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4B49" w14:textId="77777777" w:rsidR="00F91525" w:rsidRDefault="007B1418" w:rsidP="00275045">
      <w:pPr>
        <w:tabs>
          <w:tab w:val="left" w:pos="4114"/>
          <w:tab w:val="left" w:pos="9350"/>
        </w:tabs>
        <w:ind w:left="-900" w:right="360"/>
        <w:jc w:val="center"/>
      </w:pPr>
      <w:r>
        <w:pict w14:anchorId="7BB69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4pt;height:69pt">
            <v:imagedata r:id="rId8" o:title="GB-top-II-B"/>
          </v:shape>
        </w:pict>
      </w:r>
    </w:p>
    <w:tbl>
      <w:tblPr>
        <w:tblW w:w="10620" w:type="dxa"/>
        <w:tblInd w:w="-792" w:type="dxa"/>
        <w:tblLook w:val="01E0" w:firstRow="1" w:lastRow="1" w:firstColumn="1" w:lastColumn="1" w:noHBand="0" w:noVBand="0"/>
      </w:tblPr>
      <w:tblGrid>
        <w:gridCol w:w="5220"/>
        <w:gridCol w:w="5400"/>
      </w:tblGrid>
      <w:tr w:rsidR="002B18E8" w14:paraId="00AFE722" w14:textId="77777777" w:rsidTr="00275045">
        <w:trPr>
          <w:trHeight w:val="432"/>
        </w:trPr>
        <w:tc>
          <w:tcPr>
            <w:tcW w:w="5220" w:type="dxa"/>
            <w:shd w:val="clear" w:color="auto" w:fill="0C0C0C"/>
            <w:vAlign w:val="center"/>
          </w:tcPr>
          <w:p w14:paraId="2497F2BB" w14:textId="13766B1E" w:rsidR="002B18E8" w:rsidRPr="00AD67A9" w:rsidRDefault="002B18E8" w:rsidP="002B18E8">
            <w:pPr>
              <w:tabs>
                <w:tab w:val="left" w:pos="9537"/>
              </w:tabs>
              <w:rPr>
                <w:rFonts w:ascii="Arial" w:hAnsi="Arial" w:cs="Arial"/>
                <w:b/>
                <w:color w:val="FFFFFF"/>
                <w:sz w:val="20"/>
                <w:szCs w:val="20"/>
              </w:rPr>
            </w:pPr>
            <w:r>
              <w:rPr>
                <w:rFonts w:ascii="Arial" w:hAnsi="Arial" w:cs="Arial"/>
                <w:b/>
                <w:color w:val="FFFFFF"/>
                <w:sz w:val="20"/>
                <w:szCs w:val="20"/>
              </w:rPr>
              <w:t>Aegis Financial Partners</w:t>
            </w:r>
          </w:p>
        </w:tc>
        <w:tc>
          <w:tcPr>
            <w:tcW w:w="5400" w:type="dxa"/>
            <w:tcBorders>
              <w:bottom w:val="nil"/>
            </w:tcBorders>
            <w:shd w:val="clear" w:color="auto" w:fill="0C0C0C"/>
            <w:vAlign w:val="center"/>
          </w:tcPr>
          <w:p w14:paraId="06B6ED73" w14:textId="77777777" w:rsidR="002B18E8" w:rsidRDefault="002B18E8" w:rsidP="002B18E8">
            <w:pPr>
              <w:tabs>
                <w:tab w:val="left" w:pos="9537"/>
              </w:tabs>
              <w:rPr>
                <w:rFonts w:ascii="Arial" w:hAnsi="Arial" w:cs="Arial"/>
                <w:b/>
                <w:color w:val="FFFFFF"/>
                <w:sz w:val="20"/>
                <w:szCs w:val="20"/>
              </w:rPr>
            </w:pPr>
            <w:r>
              <w:rPr>
                <w:rFonts w:ascii="Arial" w:hAnsi="Arial" w:cs="Arial"/>
                <w:b/>
                <w:color w:val="FFFFFF"/>
                <w:sz w:val="20"/>
                <w:szCs w:val="20"/>
              </w:rPr>
              <w:t xml:space="preserve">Derek M. Tuz, CFP®, </w:t>
            </w:r>
            <w:proofErr w:type="spellStart"/>
            <w:r>
              <w:rPr>
                <w:rFonts w:ascii="Arial" w:hAnsi="Arial" w:cs="Arial"/>
                <w:b/>
                <w:color w:val="FFFFFF"/>
                <w:sz w:val="20"/>
                <w:szCs w:val="20"/>
              </w:rPr>
              <w:t>ChFC</w:t>
            </w:r>
            <w:proofErr w:type="spellEnd"/>
            <w:r>
              <w:rPr>
                <w:rFonts w:ascii="Arial" w:hAnsi="Arial" w:cs="Arial"/>
                <w:b/>
                <w:color w:val="FFFFFF"/>
                <w:sz w:val="20"/>
                <w:szCs w:val="20"/>
              </w:rPr>
              <w:t>®, CWS®</w:t>
            </w:r>
          </w:p>
          <w:p w14:paraId="7447C726" w14:textId="32C0034F" w:rsidR="002B18E8" w:rsidRPr="00AD67A9" w:rsidRDefault="002B18E8" w:rsidP="002B18E8">
            <w:pPr>
              <w:tabs>
                <w:tab w:val="left" w:pos="9537"/>
              </w:tabs>
              <w:ind w:right="-200"/>
              <w:rPr>
                <w:rFonts w:ascii="Arial" w:hAnsi="Arial" w:cs="Arial"/>
                <w:b/>
                <w:color w:val="FFFFFF"/>
                <w:sz w:val="20"/>
                <w:szCs w:val="20"/>
              </w:rPr>
            </w:pPr>
            <w:r>
              <w:rPr>
                <w:rFonts w:ascii="Arial" w:hAnsi="Arial" w:cs="Arial"/>
                <w:b/>
                <w:color w:val="FFFFFF"/>
                <w:sz w:val="20"/>
                <w:szCs w:val="20"/>
              </w:rPr>
              <w:t xml:space="preserve">Michael L. Tuz, </w:t>
            </w:r>
            <w:proofErr w:type="spellStart"/>
            <w:r>
              <w:rPr>
                <w:rFonts w:ascii="Arial" w:hAnsi="Arial" w:cs="Arial"/>
                <w:b/>
                <w:color w:val="FFFFFF"/>
                <w:sz w:val="20"/>
                <w:szCs w:val="20"/>
              </w:rPr>
              <w:t>ChFC</w:t>
            </w:r>
            <w:proofErr w:type="spellEnd"/>
            <w:r>
              <w:t>®, CRPC®, CFS®, MBA</w:t>
            </w:r>
            <w:r w:rsidRPr="00AD67A9">
              <w:rPr>
                <w:rFonts w:ascii="Arial" w:hAnsi="Arial" w:cs="Arial"/>
                <w:b/>
                <w:color w:val="FFFFFF"/>
                <w:sz w:val="20"/>
                <w:szCs w:val="20"/>
              </w:rPr>
              <w:t xml:space="preserve"> </w:t>
            </w:r>
          </w:p>
        </w:tc>
      </w:tr>
    </w:tbl>
    <w:p w14:paraId="7742AD3C" w14:textId="77777777" w:rsidR="00E21B9B" w:rsidRDefault="007B1418" w:rsidP="00F762A7">
      <w:pPr>
        <w:jc w:val="center"/>
        <w:rPr>
          <w:b/>
          <w:bCs/>
          <w:sz w:val="32"/>
          <w:szCs w:val="32"/>
        </w:rPr>
      </w:pPr>
      <w:r>
        <w:rPr>
          <w:noProof/>
          <w:sz w:val="16"/>
          <w:szCs w:val="16"/>
        </w:rPr>
        <w:pict w14:anchorId="27CE69A7">
          <v:shapetype id="_x0000_t202" coordsize="21600,21600" o:spt="202" path="m,l,21600r21600,l21600,xe">
            <v:stroke joinstyle="miter"/>
            <v:path gradientshapeok="t" o:connecttype="rect"/>
          </v:shapetype>
          <v:shape id="_x0000_s1026" type="#_x0000_t202" style="position:absolute;left:0;text-align:left;margin-left:-46.75pt;margin-top:2.85pt;width:130.2pt;height:593.6pt;z-index:251656704;mso-position-horizontal-relative:text;mso-position-vertical-relative:text" fillcolor="#eaeaea" stroked="f">
            <v:textbox style="mso-next-textbox:#_x0000_s1026">
              <w:txbxContent>
                <w:p w14:paraId="170EAF7A" w14:textId="77777777" w:rsidR="00CB151B" w:rsidRPr="00737FD0" w:rsidRDefault="00CB151B" w:rsidP="00CB151B">
                  <w:pPr>
                    <w:rPr>
                      <w:sz w:val="18"/>
                      <w:szCs w:val="18"/>
                    </w:rPr>
                  </w:pPr>
                  <w:r w:rsidRPr="00737FD0">
                    <w:rPr>
                      <w:sz w:val="18"/>
                      <w:szCs w:val="18"/>
                    </w:rPr>
                    <w:t>Addresses:</w:t>
                  </w:r>
                </w:p>
                <w:p w14:paraId="296E940B" w14:textId="77777777" w:rsidR="00CB151B" w:rsidRPr="00737FD0" w:rsidRDefault="00CB151B" w:rsidP="00CB151B">
                  <w:pPr>
                    <w:rPr>
                      <w:sz w:val="18"/>
                      <w:szCs w:val="18"/>
                    </w:rPr>
                  </w:pPr>
                </w:p>
                <w:p w14:paraId="123230BB" w14:textId="77777777" w:rsidR="00CB151B" w:rsidRPr="00737FD0" w:rsidRDefault="00CB151B" w:rsidP="00CB151B">
                  <w:pPr>
                    <w:rPr>
                      <w:sz w:val="18"/>
                      <w:szCs w:val="18"/>
                    </w:rPr>
                  </w:pPr>
                  <w:r w:rsidRPr="00737FD0">
                    <w:rPr>
                      <w:sz w:val="18"/>
                      <w:szCs w:val="18"/>
                    </w:rPr>
                    <w:t>Boulder</w:t>
                  </w:r>
                </w:p>
                <w:p w14:paraId="2A843B65" w14:textId="77777777" w:rsidR="00CB151B" w:rsidRPr="00737FD0" w:rsidRDefault="00CB151B" w:rsidP="00CB151B">
                  <w:pPr>
                    <w:rPr>
                      <w:sz w:val="18"/>
                      <w:szCs w:val="18"/>
                    </w:rPr>
                  </w:pPr>
                  <w:r w:rsidRPr="00737FD0">
                    <w:rPr>
                      <w:sz w:val="18"/>
                      <w:szCs w:val="18"/>
                    </w:rPr>
                    <w:t>1510 28th Street, Suite 100</w:t>
                  </w:r>
                </w:p>
                <w:p w14:paraId="2DE753C8" w14:textId="77777777" w:rsidR="00CB151B" w:rsidRPr="00737FD0" w:rsidRDefault="00CB151B" w:rsidP="00CB151B">
                  <w:pPr>
                    <w:rPr>
                      <w:sz w:val="18"/>
                      <w:szCs w:val="18"/>
                    </w:rPr>
                  </w:pPr>
                  <w:r w:rsidRPr="00737FD0">
                    <w:rPr>
                      <w:sz w:val="18"/>
                      <w:szCs w:val="18"/>
                    </w:rPr>
                    <w:t>Boulder, CO 80303</w:t>
                  </w:r>
                </w:p>
                <w:p w14:paraId="1E85DB14" w14:textId="77777777" w:rsidR="00CB151B" w:rsidRPr="00737FD0" w:rsidRDefault="00CB151B" w:rsidP="00CB151B">
                  <w:pPr>
                    <w:rPr>
                      <w:sz w:val="18"/>
                      <w:szCs w:val="18"/>
                    </w:rPr>
                  </w:pPr>
                </w:p>
                <w:p w14:paraId="10324351" w14:textId="77777777" w:rsidR="00CB151B" w:rsidRPr="00737FD0" w:rsidRDefault="00CB151B" w:rsidP="00CB151B">
                  <w:pPr>
                    <w:rPr>
                      <w:sz w:val="18"/>
                      <w:szCs w:val="18"/>
                    </w:rPr>
                  </w:pPr>
                  <w:r w:rsidRPr="00737FD0">
                    <w:rPr>
                      <w:sz w:val="18"/>
                      <w:szCs w:val="18"/>
                    </w:rPr>
                    <w:t>Denver</w:t>
                  </w:r>
                </w:p>
                <w:p w14:paraId="734D44FA" w14:textId="77777777" w:rsidR="00CB151B" w:rsidRPr="00737FD0" w:rsidRDefault="00CB151B" w:rsidP="00CB151B">
                  <w:pPr>
                    <w:rPr>
                      <w:sz w:val="18"/>
                      <w:szCs w:val="18"/>
                    </w:rPr>
                  </w:pPr>
                  <w:r w:rsidRPr="00737FD0">
                    <w:rPr>
                      <w:sz w:val="18"/>
                      <w:szCs w:val="18"/>
                    </w:rPr>
                    <w:t>8055 East Tufts Avenue</w:t>
                  </w:r>
                </w:p>
                <w:p w14:paraId="765C20C1" w14:textId="77777777" w:rsidR="00CB151B" w:rsidRPr="00737FD0" w:rsidRDefault="00CB151B" w:rsidP="00CB151B">
                  <w:pPr>
                    <w:rPr>
                      <w:sz w:val="18"/>
                      <w:szCs w:val="18"/>
                    </w:rPr>
                  </w:pPr>
                  <w:r w:rsidRPr="00737FD0">
                    <w:rPr>
                      <w:sz w:val="18"/>
                      <w:szCs w:val="18"/>
                    </w:rPr>
                    <w:t>Suite 1400</w:t>
                  </w:r>
                </w:p>
                <w:p w14:paraId="476188B8" w14:textId="77777777" w:rsidR="00CB151B" w:rsidRPr="00737FD0" w:rsidRDefault="00CB151B" w:rsidP="00CB151B">
                  <w:pPr>
                    <w:rPr>
                      <w:sz w:val="18"/>
                      <w:szCs w:val="18"/>
                    </w:rPr>
                  </w:pPr>
                  <w:r w:rsidRPr="00737FD0">
                    <w:rPr>
                      <w:sz w:val="18"/>
                      <w:szCs w:val="18"/>
                    </w:rPr>
                    <w:t>Denver, CO 80237</w:t>
                  </w:r>
                </w:p>
                <w:p w14:paraId="03C6D762" w14:textId="77777777" w:rsidR="00CB151B" w:rsidRPr="00737FD0" w:rsidRDefault="00CB151B" w:rsidP="00CB151B">
                  <w:pPr>
                    <w:rPr>
                      <w:sz w:val="18"/>
                      <w:szCs w:val="18"/>
                    </w:rPr>
                  </w:pPr>
                </w:p>
                <w:p w14:paraId="7E418A96" w14:textId="77777777" w:rsidR="00CB151B" w:rsidRPr="00737FD0" w:rsidRDefault="00CB151B" w:rsidP="00CB151B">
                  <w:pPr>
                    <w:rPr>
                      <w:sz w:val="18"/>
                      <w:szCs w:val="18"/>
                    </w:rPr>
                  </w:pPr>
                  <w:r w:rsidRPr="00737FD0">
                    <w:rPr>
                      <w:sz w:val="18"/>
                      <w:szCs w:val="18"/>
                    </w:rPr>
                    <w:t>Irvine</w:t>
                  </w:r>
                </w:p>
                <w:p w14:paraId="336EA157" w14:textId="77777777" w:rsidR="00CB151B" w:rsidRPr="00737FD0" w:rsidRDefault="00CB151B" w:rsidP="00CB151B">
                  <w:pPr>
                    <w:rPr>
                      <w:sz w:val="18"/>
                      <w:szCs w:val="18"/>
                    </w:rPr>
                  </w:pPr>
                  <w:r w:rsidRPr="00737FD0">
                    <w:rPr>
                      <w:sz w:val="18"/>
                      <w:szCs w:val="18"/>
                    </w:rPr>
                    <w:t>18400 Von Karman Avenue</w:t>
                  </w:r>
                </w:p>
                <w:p w14:paraId="36306265" w14:textId="77777777" w:rsidR="00CB151B" w:rsidRPr="00737FD0" w:rsidRDefault="00CB151B" w:rsidP="00CB151B">
                  <w:pPr>
                    <w:rPr>
                      <w:sz w:val="18"/>
                      <w:szCs w:val="18"/>
                    </w:rPr>
                  </w:pPr>
                  <w:r w:rsidRPr="00737FD0">
                    <w:rPr>
                      <w:sz w:val="18"/>
                      <w:szCs w:val="18"/>
                    </w:rPr>
                    <w:t>Suite 400</w:t>
                  </w:r>
                </w:p>
                <w:p w14:paraId="793B83B8" w14:textId="77777777" w:rsidR="00CB151B" w:rsidRPr="00737FD0" w:rsidRDefault="00CB151B" w:rsidP="00CB151B">
                  <w:pPr>
                    <w:rPr>
                      <w:sz w:val="18"/>
                      <w:szCs w:val="18"/>
                    </w:rPr>
                  </w:pPr>
                  <w:r w:rsidRPr="00737FD0">
                    <w:rPr>
                      <w:sz w:val="18"/>
                      <w:szCs w:val="18"/>
                    </w:rPr>
                    <w:t>Irvine, CA 92612</w:t>
                  </w:r>
                </w:p>
                <w:p w14:paraId="7B393189" w14:textId="77777777" w:rsidR="00CB151B" w:rsidRPr="00737FD0" w:rsidRDefault="00CB151B" w:rsidP="00CB151B">
                  <w:pPr>
                    <w:rPr>
                      <w:sz w:val="18"/>
                      <w:szCs w:val="18"/>
                    </w:rPr>
                  </w:pPr>
                </w:p>
                <w:p w14:paraId="5C2E532C" w14:textId="77777777" w:rsidR="00CB151B" w:rsidRPr="00737FD0" w:rsidRDefault="00CB151B" w:rsidP="00CB151B">
                  <w:pPr>
                    <w:rPr>
                      <w:sz w:val="18"/>
                      <w:szCs w:val="18"/>
                    </w:rPr>
                  </w:pPr>
                  <w:r w:rsidRPr="00737FD0">
                    <w:rPr>
                      <w:sz w:val="18"/>
                      <w:szCs w:val="18"/>
                    </w:rPr>
                    <w:t>**Please send all mail to Denver</w:t>
                  </w:r>
                </w:p>
                <w:p w14:paraId="7839A94E" w14:textId="77777777" w:rsidR="00CB151B" w:rsidRPr="00737FD0" w:rsidRDefault="00CB151B" w:rsidP="00CB151B">
                  <w:pPr>
                    <w:rPr>
                      <w:sz w:val="18"/>
                      <w:szCs w:val="18"/>
                    </w:rPr>
                  </w:pPr>
                </w:p>
                <w:p w14:paraId="57210BDF" w14:textId="77777777" w:rsidR="00CB151B" w:rsidRPr="00737FD0" w:rsidRDefault="00CB151B" w:rsidP="00CB151B">
                  <w:pPr>
                    <w:rPr>
                      <w:sz w:val="18"/>
                      <w:szCs w:val="18"/>
                    </w:rPr>
                  </w:pPr>
                </w:p>
                <w:p w14:paraId="29D151A4" w14:textId="77777777" w:rsidR="00CB151B" w:rsidRPr="00737FD0" w:rsidRDefault="00CB151B" w:rsidP="00CB151B">
                  <w:pPr>
                    <w:rPr>
                      <w:sz w:val="18"/>
                      <w:szCs w:val="18"/>
                    </w:rPr>
                  </w:pPr>
                  <w:r w:rsidRPr="00737FD0">
                    <w:rPr>
                      <w:sz w:val="18"/>
                      <w:szCs w:val="18"/>
                    </w:rPr>
                    <w:t>Telephone:</w:t>
                  </w:r>
                </w:p>
                <w:p w14:paraId="5E35BC12" w14:textId="77777777" w:rsidR="00CB151B" w:rsidRPr="00737FD0" w:rsidRDefault="00CB151B" w:rsidP="00CB151B">
                  <w:pPr>
                    <w:rPr>
                      <w:sz w:val="18"/>
                      <w:szCs w:val="18"/>
                    </w:rPr>
                  </w:pPr>
                  <w:r w:rsidRPr="00737FD0">
                    <w:rPr>
                      <w:sz w:val="18"/>
                      <w:szCs w:val="18"/>
                    </w:rPr>
                    <w:t xml:space="preserve">303-793-9350 </w:t>
                  </w:r>
                </w:p>
                <w:p w14:paraId="4E7CE0EB" w14:textId="77777777" w:rsidR="00CB151B" w:rsidRPr="00737FD0" w:rsidRDefault="00CB151B" w:rsidP="00CB151B">
                  <w:pPr>
                    <w:rPr>
                      <w:sz w:val="18"/>
                      <w:szCs w:val="18"/>
                    </w:rPr>
                  </w:pPr>
                </w:p>
                <w:p w14:paraId="27CD842B" w14:textId="77777777" w:rsidR="00CB151B" w:rsidRPr="00737FD0" w:rsidRDefault="00CB151B" w:rsidP="00CB151B">
                  <w:pPr>
                    <w:rPr>
                      <w:sz w:val="18"/>
                      <w:szCs w:val="18"/>
                    </w:rPr>
                  </w:pPr>
                  <w:r w:rsidRPr="00737FD0">
                    <w:rPr>
                      <w:sz w:val="18"/>
                      <w:szCs w:val="18"/>
                    </w:rPr>
                    <w:t>Fax:</w:t>
                  </w:r>
                </w:p>
                <w:p w14:paraId="12543593" w14:textId="77777777" w:rsidR="00CB151B" w:rsidRPr="00737FD0" w:rsidRDefault="00CB151B" w:rsidP="00CB151B">
                  <w:pPr>
                    <w:rPr>
                      <w:sz w:val="18"/>
                      <w:szCs w:val="18"/>
                    </w:rPr>
                  </w:pPr>
                  <w:r w:rsidRPr="00737FD0">
                    <w:rPr>
                      <w:sz w:val="18"/>
                      <w:szCs w:val="18"/>
                    </w:rPr>
                    <w:t>949-756-2624</w:t>
                  </w:r>
                </w:p>
                <w:p w14:paraId="4397F49C" w14:textId="77777777" w:rsidR="00CB151B" w:rsidRPr="00737FD0" w:rsidRDefault="00CB151B" w:rsidP="00CB151B">
                  <w:pPr>
                    <w:rPr>
                      <w:sz w:val="18"/>
                      <w:szCs w:val="18"/>
                    </w:rPr>
                  </w:pPr>
                </w:p>
                <w:p w14:paraId="378FE4F5" w14:textId="77777777" w:rsidR="00CB151B" w:rsidRPr="00737FD0" w:rsidRDefault="00CB151B" w:rsidP="00CB151B">
                  <w:pPr>
                    <w:rPr>
                      <w:sz w:val="18"/>
                      <w:szCs w:val="18"/>
                    </w:rPr>
                  </w:pPr>
                  <w:r w:rsidRPr="00737FD0">
                    <w:rPr>
                      <w:sz w:val="18"/>
                      <w:szCs w:val="18"/>
                    </w:rPr>
                    <w:t>Email:</w:t>
                  </w:r>
                </w:p>
                <w:p w14:paraId="264F4E24" w14:textId="77777777" w:rsidR="00CB151B" w:rsidRPr="00737FD0" w:rsidRDefault="00CB151B" w:rsidP="00CB151B">
                  <w:pPr>
                    <w:rPr>
                      <w:sz w:val="18"/>
                      <w:szCs w:val="18"/>
                    </w:rPr>
                  </w:pPr>
                  <w:r w:rsidRPr="00737FD0">
                    <w:rPr>
                      <w:sz w:val="18"/>
                      <w:szCs w:val="18"/>
                    </w:rPr>
                    <w:t>Derek.Tuz@lfg.com</w:t>
                  </w:r>
                </w:p>
                <w:p w14:paraId="4B758B53" w14:textId="77777777" w:rsidR="00CB151B" w:rsidRPr="00737FD0" w:rsidRDefault="00CB151B" w:rsidP="00CB151B">
                  <w:pPr>
                    <w:rPr>
                      <w:sz w:val="18"/>
                      <w:szCs w:val="18"/>
                    </w:rPr>
                  </w:pPr>
                  <w:r w:rsidRPr="00737FD0">
                    <w:rPr>
                      <w:sz w:val="18"/>
                      <w:szCs w:val="18"/>
                    </w:rPr>
                    <w:t>Mike.Tuz@lfg.com</w:t>
                  </w:r>
                </w:p>
                <w:p w14:paraId="776EDD98" w14:textId="77777777" w:rsidR="00CB151B" w:rsidRPr="00737FD0" w:rsidRDefault="00CB151B" w:rsidP="00CB151B">
                  <w:pPr>
                    <w:rPr>
                      <w:sz w:val="18"/>
                      <w:szCs w:val="18"/>
                    </w:rPr>
                  </w:pPr>
                </w:p>
                <w:p w14:paraId="73380661" w14:textId="77777777" w:rsidR="00CB151B" w:rsidRPr="00737FD0" w:rsidRDefault="00CB151B" w:rsidP="00CB151B">
                  <w:pPr>
                    <w:rPr>
                      <w:sz w:val="18"/>
                      <w:szCs w:val="18"/>
                    </w:rPr>
                  </w:pPr>
                </w:p>
                <w:p w14:paraId="4759A250" w14:textId="77777777" w:rsidR="00CB151B" w:rsidRPr="00737FD0" w:rsidRDefault="00CB151B" w:rsidP="00CB151B">
                  <w:pPr>
                    <w:rPr>
                      <w:sz w:val="18"/>
                      <w:szCs w:val="18"/>
                    </w:rPr>
                  </w:pPr>
                </w:p>
                <w:p w14:paraId="54B4A044" w14:textId="77777777" w:rsidR="00CB151B" w:rsidRPr="00737FD0" w:rsidRDefault="00CB151B" w:rsidP="00CB151B">
                  <w:pPr>
                    <w:rPr>
                      <w:sz w:val="18"/>
                      <w:szCs w:val="18"/>
                    </w:rPr>
                  </w:pPr>
                  <w:r w:rsidRPr="00737FD0">
                    <w:rPr>
                      <w:sz w:val="18"/>
                      <w:szCs w:val="18"/>
                    </w:rPr>
                    <w:t>Website:</w:t>
                  </w:r>
                </w:p>
                <w:p w14:paraId="30753C4D" w14:textId="77777777" w:rsidR="00CB151B" w:rsidRPr="00737FD0" w:rsidRDefault="00CB151B" w:rsidP="00CB151B">
                  <w:pPr>
                    <w:rPr>
                      <w:sz w:val="18"/>
                      <w:szCs w:val="18"/>
                    </w:rPr>
                  </w:pPr>
                  <w:r w:rsidRPr="00737FD0">
                    <w:rPr>
                      <w:sz w:val="18"/>
                      <w:szCs w:val="18"/>
                    </w:rPr>
                    <w:t>www.aegisfinancialpartners.com</w:t>
                  </w:r>
                </w:p>
                <w:p w14:paraId="1C972985" w14:textId="77777777" w:rsidR="00CB151B" w:rsidRDefault="00CB151B" w:rsidP="00CB151B"/>
                <w:p w14:paraId="6E209B18" w14:textId="77777777" w:rsidR="00CB151B" w:rsidRDefault="00CB151B" w:rsidP="00CB151B"/>
                <w:p w14:paraId="73EAE85E" w14:textId="77777777" w:rsidR="00CB151B" w:rsidRDefault="00CB151B" w:rsidP="00CB151B"/>
                <w:p w14:paraId="15E159B5" w14:textId="77777777" w:rsidR="00CB151B" w:rsidRDefault="00CB151B" w:rsidP="00CB151B"/>
                <w:p w14:paraId="013B3C77" w14:textId="77777777" w:rsidR="00CB151B" w:rsidRDefault="00CB151B" w:rsidP="00CB151B"/>
                <w:p w14:paraId="588B4E30" w14:textId="77777777" w:rsidR="00CB151B" w:rsidRDefault="00CB151B" w:rsidP="00CB151B">
                  <w:pPr>
                    <w:rPr>
                      <w:b/>
                      <w:i/>
                      <w:sz w:val="20"/>
                      <w:szCs w:val="20"/>
                    </w:rPr>
                  </w:pPr>
                </w:p>
                <w:p w14:paraId="734360AD" w14:textId="77777777" w:rsidR="00CB151B" w:rsidRDefault="00CB151B" w:rsidP="00CB151B">
                  <w:pPr>
                    <w:rPr>
                      <w:b/>
                      <w:i/>
                      <w:sz w:val="20"/>
                      <w:szCs w:val="20"/>
                    </w:rPr>
                  </w:pPr>
                </w:p>
                <w:p w14:paraId="7AE0BEF6" w14:textId="77777777" w:rsidR="00CB151B" w:rsidRDefault="00CB151B" w:rsidP="00CB151B"/>
                <w:p w14:paraId="5D99FB19" w14:textId="77777777" w:rsidR="008D53F9" w:rsidRPr="00184045" w:rsidRDefault="008D53F9" w:rsidP="00184045"/>
              </w:txbxContent>
            </v:textbox>
            <w10:wrap type="square"/>
          </v:shape>
        </w:pict>
      </w:r>
      <w:r w:rsidR="005D0F22" w:rsidRPr="005D0F22">
        <w:rPr>
          <w:b/>
          <w:bCs/>
          <w:sz w:val="32"/>
          <w:szCs w:val="32"/>
        </w:rPr>
        <w:t xml:space="preserve"> </w:t>
      </w:r>
    </w:p>
    <w:p w14:paraId="5C0DCD27" w14:textId="07A71EF5" w:rsidR="00EC6A53" w:rsidRDefault="00EC6A53" w:rsidP="00EC6A53">
      <w:pPr>
        <w:jc w:val="center"/>
        <w:rPr>
          <w:b/>
          <w:bCs/>
          <w:sz w:val="32"/>
          <w:szCs w:val="32"/>
        </w:rPr>
      </w:pPr>
      <w:r>
        <w:rPr>
          <w:b/>
          <w:bCs/>
          <w:sz w:val="32"/>
          <w:szCs w:val="32"/>
        </w:rPr>
        <w:t>GIFT TAXES</w:t>
      </w:r>
      <w:r w:rsidRPr="00D61BBB">
        <w:rPr>
          <w:b/>
          <w:bCs/>
          <w:sz w:val="32"/>
          <w:szCs w:val="32"/>
        </w:rPr>
        <w:t>:</w:t>
      </w:r>
    </w:p>
    <w:p w14:paraId="315B4E88" w14:textId="77777777" w:rsidR="00EC6A53" w:rsidRPr="00D61BBB" w:rsidRDefault="00EC6A53" w:rsidP="00EC6A53">
      <w:pPr>
        <w:jc w:val="center"/>
        <w:rPr>
          <w:b/>
          <w:bCs/>
          <w:sz w:val="32"/>
          <w:szCs w:val="32"/>
        </w:rPr>
      </w:pPr>
    </w:p>
    <w:p w14:paraId="18843979" w14:textId="16E093B9" w:rsidR="00EC6A53" w:rsidRDefault="00EC6A53" w:rsidP="00EC6A53">
      <w:pPr>
        <w:jc w:val="center"/>
        <w:rPr>
          <w:b/>
          <w:bCs/>
          <w:sz w:val="32"/>
          <w:szCs w:val="32"/>
        </w:rPr>
      </w:pPr>
      <w:r w:rsidRPr="00D61BBB">
        <w:rPr>
          <w:b/>
          <w:bCs/>
          <w:sz w:val="32"/>
          <w:szCs w:val="32"/>
        </w:rPr>
        <w:t>THINGS TO CONSIDER</w:t>
      </w:r>
      <w:r>
        <w:rPr>
          <w:b/>
          <w:bCs/>
          <w:sz w:val="32"/>
          <w:szCs w:val="32"/>
        </w:rPr>
        <w:t xml:space="preserve"> </w:t>
      </w:r>
    </w:p>
    <w:p w14:paraId="408FCB4B" w14:textId="77777777" w:rsidR="00EC6A53" w:rsidRPr="00D61BBB" w:rsidRDefault="00EC6A53" w:rsidP="00EC6A53">
      <w:pPr>
        <w:jc w:val="center"/>
        <w:rPr>
          <w:sz w:val="32"/>
          <w:szCs w:val="32"/>
        </w:rPr>
      </w:pPr>
    </w:p>
    <w:p w14:paraId="239D8471" w14:textId="77777777" w:rsidR="00EC6A53" w:rsidRPr="0098529B" w:rsidRDefault="00EC6A53" w:rsidP="00EC6A53"/>
    <w:p w14:paraId="6CEEA057" w14:textId="77777777" w:rsidR="00EC6A53" w:rsidRPr="002738A9" w:rsidRDefault="00EC6A53" w:rsidP="00EC6A53">
      <w:pPr>
        <w:jc w:val="both"/>
      </w:pPr>
      <w:r w:rsidRPr="002738A9">
        <w:t xml:space="preserve">Making gifts to family members can be a smart move for some.  For example, younger heirs can use inherited wealth now, presumably to take advantage of business or other growth opportunities.  Wealth transferred now will usually avoid death taxes </w:t>
      </w:r>
      <w:r>
        <w:t xml:space="preserve">at </w:t>
      </w:r>
      <w:r w:rsidRPr="002738A9">
        <w:t xml:space="preserve">the time of the client’s passing.  Most kinds of gifts are simpler to make than preparing wills, </w:t>
      </w:r>
      <w:proofErr w:type="gramStart"/>
      <w:r w:rsidRPr="002738A9">
        <w:t>trusts</w:t>
      </w:r>
      <w:proofErr w:type="gramEnd"/>
      <w:r w:rsidRPr="002738A9">
        <w:t xml:space="preserve"> or other estate planning documents.</w:t>
      </w:r>
    </w:p>
    <w:p w14:paraId="198A19C7" w14:textId="77777777" w:rsidR="00EC6A53" w:rsidRPr="002738A9" w:rsidRDefault="00EC6A53" w:rsidP="00EC6A53">
      <w:pPr>
        <w:jc w:val="both"/>
      </w:pPr>
    </w:p>
    <w:p w14:paraId="620B979F" w14:textId="77777777" w:rsidR="00EC6A53" w:rsidRPr="002738A9" w:rsidRDefault="00EC6A53" w:rsidP="00EC6A53">
      <w:pPr>
        <w:jc w:val="both"/>
      </w:pPr>
      <w:r w:rsidRPr="002738A9">
        <w:t xml:space="preserve">However, a gifting strategy also has serious drawbacks.  The biggest obstacle for most is the </w:t>
      </w:r>
      <w:r w:rsidRPr="0033642C">
        <w:rPr>
          <w:b/>
          <w:bCs/>
        </w:rPr>
        <w:t>loss of control</w:t>
      </w:r>
      <w:r w:rsidRPr="002738A9">
        <w:t xml:space="preserve">.  While giving away assets may provide huge benefits and opportunities for the </w:t>
      </w:r>
      <w:r>
        <w:t>recipient</w:t>
      </w:r>
      <w:r w:rsidRPr="002738A9">
        <w:t xml:space="preserve">, the </w:t>
      </w:r>
      <w:r>
        <w:t>gift maker</w:t>
      </w:r>
      <w:r w:rsidRPr="002738A9">
        <w:t xml:space="preserve"> no longer gets to control and enjoy that wealth.</w:t>
      </w:r>
    </w:p>
    <w:p w14:paraId="71C48EAB" w14:textId="77777777" w:rsidR="00EC6A53" w:rsidRPr="002738A9" w:rsidRDefault="00EC6A53" w:rsidP="00EC6A53">
      <w:pPr>
        <w:jc w:val="both"/>
      </w:pPr>
    </w:p>
    <w:p w14:paraId="1CA22325" w14:textId="77777777" w:rsidR="00EC6A53" w:rsidRPr="002738A9" w:rsidRDefault="00EC6A53" w:rsidP="00EC6A53">
      <w:pPr>
        <w:jc w:val="both"/>
      </w:pPr>
      <w:r w:rsidRPr="002738A9">
        <w:t xml:space="preserve">In addition to the loss of control, there may be serious tax consequences associated with making substantial gifts.  </w:t>
      </w:r>
      <w:r>
        <w:t xml:space="preserve">Permit me to focus </w:t>
      </w:r>
      <w:r w:rsidRPr="002738A9">
        <w:t xml:space="preserve">on one such consequence—that </w:t>
      </w:r>
      <w:r w:rsidRPr="0033642C">
        <w:rPr>
          <w:b/>
          <w:bCs/>
        </w:rPr>
        <w:t>federal gift taxes</w:t>
      </w:r>
      <w:r w:rsidRPr="002738A9">
        <w:t xml:space="preserve"> may be imposed on a gift transfer.  </w:t>
      </w:r>
    </w:p>
    <w:p w14:paraId="132B0102" w14:textId="77777777" w:rsidR="00EC6A53" w:rsidRPr="00A05984" w:rsidRDefault="00EC6A53" w:rsidP="00EC6A53">
      <w:pPr>
        <w:jc w:val="both"/>
      </w:pPr>
    </w:p>
    <w:p w14:paraId="73D276E6" w14:textId="1595A3B5" w:rsidR="00EC6A53" w:rsidRPr="00A05984" w:rsidRDefault="007B1418" w:rsidP="00EC6A53">
      <w:pPr>
        <w:jc w:val="both"/>
      </w:pPr>
      <w:r>
        <w:t>We</w:t>
      </w:r>
      <w:r w:rsidR="00EC6A53">
        <w:t xml:space="preserve"> have had clients who were</w:t>
      </w:r>
      <w:r w:rsidR="00EC6A53" w:rsidRPr="00A05984">
        <w:t xml:space="preserve"> under the mistaken impression that gift taxes and income taxes are tied together.  </w:t>
      </w:r>
      <w:r w:rsidR="00EC6A53">
        <w:t>The reality is that a</w:t>
      </w:r>
      <w:r w:rsidR="00EC6A53" w:rsidRPr="00A05984">
        <w:t xml:space="preserve"> person who makes a gift to a family member gets no direct income tax benefit from the transfer—nor does the recipient pay income tax upon receipt of the gift.</w:t>
      </w:r>
    </w:p>
    <w:p w14:paraId="6C285934" w14:textId="77777777" w:rsidR="00EC6A53" w:rsidRPr="00A05984" w:rsidRDefault="00EC6A53" w:rsidP="00EC6A53">
      <w:pPr>
        <w:jc w:val="both"/>
      </w:pPr>
    </w:p>
    <w:p w14:paraId="62F2FF46" w14:textId="77777777" w:rsidR="00EC6A53" w:rsidRPr="00A05984" w:rsidRDefault="00EC6A53" w:rsidP="00EC6A53">
      <w:pPr>
        <w:jc w:val="both"/>
      </w:pPr>
      <w:r w:rsidRPr="00A05984">
        <w:t xml:space="preserve">It is possible for a gift to generate an </w:t>
      </w:r>
      <w:r w:rsidRPr="008238B1">
        <w:rPr>
          <w:b/>
          <w:bCs/>
        </w:rPr>
        <w:t>indirect income tax benefit</w:t>
      </w:r>
      <w:r w:rsidRPr="00A05984">
        <w:t xml:space="preserve">.  </w:t>
      </w:r>
      <w:proofErr w:type="gramStart"/>
      <w:r w:rsidRPr="00A05984">
        <w:t>Here’s</w:t>
      </w:r>
      <w:proofErr w:type="gramEnd"/>
      <w:r w:rsidRPr="00A05984">
        <w:t xml:space="preserve"> an example.  Say that Dad has a corporate bond with a face value of $10,000 that is paying five percent annual interest to the bond owner--$500 per year.  Dad would have to include the bond interest on his income tax return.</w:t>
      </w:r>
    </w:p>
    <w:p w14:paraId="1F38031D" w14:textId="09E16F11" w:rsidR="00EC6A53" w:rsidRDefault="00EC6A53" w:rsidP="00EC6A53">
      <w:pPr>
        <w:jc w:val="both"/>
      </w:pPr>
    </w:p>
    <w:p w14:paraId="3838BD18" w14:textId="77777777" w:rsidR="00EC6A53" w:rsidRPr="00A05984" w:rsidRDefault="00EC6A53" w:rsidP="00EC6A53">
      <w:pPr>
        <w:jc w:val="both"/>
      </w:pPr>
      <w:r w:rsidRPr="00A05984">
        <w:t xml:space="preserve">If Dad transfers the bond to adult Son, Son is now the owner of the bond—and liable for the tax on the interest Son receives in the future.  Son pays no income tax on the receipt of the bond.  Dad, by virtue of having given away an income-producing asset, has transferred the asset, </w:t>
      </w:r>
      <w:proofErr w:type="gramStart"/>
      <w:r w:rsidRPr="00A05984">
        <w:t>income</w:t>
      </w:r>
      <w:proofErr w:type="gramEnd"/>
      <w:r w:rsidRPr="00A05984">
        <w:t xml:space="preserve"> and annual tax liability to Son.</w:t>
      </w:r>
    </w:p>
    <w:p w14:paraId="286EA83C" w14:textId="6CE2E478" w:rsidR="00EC6A53" w:rsidRDefault="00EC6A53" w:rsidP="00EC6A53">
      <w:pPr>
        <w:jc w:val="both"/>
      </w:pPr>
    </w:p>
    <w:p w14:paraId="29644B3D" w14:textId="77777777" w:rsidR="00EC6A53" w:rsidRDefault="00EC6A53" w:rsidP="00EC6A53">
      <w:pPr>
        <w:jc w:val="both"/>
      </w:pPr>
      <w:r>
        <w:t>How can a gifting strategy help a high-net-worth person?  For those who may be liable for estate taxes, every dollar given away during lifetime reduces the tax exposure at death.</w:t>
      </w:r>
    </w:p>
    <w:p w14:paraId="5763C408" w14:textId="77777777" w:rsidR="00EC6A53" w:rsidRPr="00A05984" w:rsidRDefault="00EC6A53" w:rsidP="00EC6A53">
      <w:pPr>
        <w:jc w:val="both"/>
      </w:pPr>
    </w:p>
    <w:p w14:paraId="609D94DB" w14:textId="2F2DBB23" w:rsidR="000B2627" w:rsidRDefault="007B1418" w:rsidP="000B2627">
      <w:pPr>
        <w:ind w:left="720"/>
        <w:jc w:val="both"/>
      </w:pPr>
      <w:r>
        <w:rPr>
          <w:i/>
          <w:noProof/>
        </w:rPr>
        <w:lastRenderedPageBreak/>
        <w:pict w14:anchorId="34B7E73D">
          <v:shape id="_x0000_s1032" type="#_x0000_t202" style="position:absolute;left:0;text-align:left;margin-left:-47.9pt;margin-top:-5.35pt;width:134.15pt;height:693.2pt;z-index:251657728" fillcolor="#eaeaea" stroked="f">
            <v:textbox style="mso-next-textbox:#_x0000_s1032">
              <w:txbxContent>
                <w:p w14:paraId="59CB4595" w14:textId="77777777" w:rsidR="00C5425A" w:rsidRDefault="00C5425A" w:rsidP="00C5425A">
                  <w:pPr>
                    <w:rPr>
                      <w:b/>
                      <w:bCs/>
                      <w:color w:val="0000FF"/>
                      <w:sz w:val="20"/>
                      <w:szCs w:val="20"/>
                    </w:rPr>
                  </w:pPr>
                </w:p>
                <w:p w14:paraId="663959A4" w14:textId="77777777" w:rsidR="00C5425A" w:rsidRDefault="00C5425A" w:rsidP="00C5425A">
                  <w:pPr>
                    <w:rPr>
                      <w:b/>
                      <w:bCs/>
                      <w:color w:val="0000FF"/>
                      <w:sz w:val="20"/>
                      <w:szCs w:val="20"/>
                    </w:rPr>
                  </w:pPr>
                </w:p>
                <w:p w14:paraId="4130D3BA" w14:textId="77777777" w:rsidR="00C5425A" w:rsidRDefault="00C5425A" w:rsidP="00C5425A">
                  <w:pPr>
                    <w:rPr>
                      <w:b/>
                      <w:bCs/>
                      <w:color w:val="0000FF"/>
                      <w:sz w:val="20"/>
                      <w:szCs w:val="20"/>
                    </w:rPr>
                  </w:pPr>
                </w:p>
                <w:p w14:paraId="093756AC" w14:textId="77777777" w:rsidR="00C5425A" w:rsidRDefault="00C5425A" w:rsidP="00C5425A">
                  <w:pPr>
                    <w:rPr>
                      <w:b/>
                      <w:bCs/>
                      <w:color w:val="0000FF"/>
                      <w:sz w:val="20"/>
                      <w:szCs w:val="20"/>
                    </w:rPr>
                  </w:pPr>
                </w:p>
                <w:p w14:paraId="2B04BEA1" w14:textId="77777777" w:rsidR="00C5425A" w:rsidRDefault="00C5425A" w:rsidP="00C5425A">
                  <w:pPr>
                    <w:rPr>
                      <w:b/>
                      <w:bCs/>
                      <w:color w:val="0000FF"/>
                      <w:sz w:val="20"/>
                      <w:szCs w:val="20"/>
                    </w:rPr>
                  </w:pPr>
                </w:p>
                <w:p w14:paraId="7011FE87" w14:textId="77777777" w:rsidR="00C5425A" w:rsidRDefault="00C5425A" w:rsidP="00C5425A">
                  <w:pPr>
                    <w:rPr>
                      <w:b/>
                      <w:bCs/>
                      <w:color w:val="0000FF"/>
                      <w:sz w:val="20"/>
                      <w:szCs w:val="20"/>
                    </w:rPr>
                  </w:pPr>
                </w:p>
                <w:p w14:paraId="7D5E6B4A" w14:textId="77777777" w:rsidR="00C5425A" w:rsidRDefault="00C5425A" w:rsidP="00C5425A">
                  <w:pPr>
                    <w:rPr>
                      <w:b/>
                      <w:bCs/>
                      <w:color w:val="0000FF"/>
                      <w:sz w:val="20"/>
                      <w:szCs w:val="20"/>
                    </w:rPr>
                  </w:pPr>
                </w:p>
                <w:p w14:paraId="2A46E59A" w14:textId="77777777" w:rsidR="00C5425A" w:rsidRDefault="00C5425A" w:rsidP="00C5425A">
                  <w:pPr>
                    <w:rPr>
                      <w:b/>
                      <w:bCs/>
                      <w:color w:val="0000FF"/>
                      <w:sz w:val="20"/>
                      <w:szCs w:val="20"/>
                    </w:rPr>
                  </w:pPr>
                </w:p>
                <w:p w14:paraId="7CE31830" w14:textId="77777777" w:rsidR="00C5425A" w:rsidRDefault="00C5425A" w:rsidP="00C5425A">
                  <w:pPr>
                    <w:rPr>
                      <w:b/>
                      <w:bCs/>
                      <w:color w:val="0000FF"/>
                      <w:sz w:val="20"/>
                      <w:szCs w:val="20"/>
                    </w:rPr>
                  </w:pPr>
                </w:p>
                <w:p w14:paraId="2F23E213" w14:textId="77777777" w:rsidR="00C5425A" w:rsidRDefault="00C5425A" w:rsidP="00C5425A">
                  <w:pPr>
                    <w:rPr>
                      <w:b/>
                      <w:bCs/>
                      <w:color w:val="0000FF"/>
                      <w:sz w:val="20"/>
                      <w:szCs w:val="20"/>
                    </w:rPr>
                  </w:pPr>
                </w:p>
                <w:p w14:paraId="0EA4B777" w14:textId="77777777" w:rsidR="00C5425A" w:rsidRDefault="00C5425A" w:rsidP="00C5425A">
                  <w:pPr>
                    <w:rPr>
                      <w:b/>
                      <w:bCs/>
                      <w:color w:val="0000FF"/>
                      <w:sz w:val="20"/>
                      <w:szCs w:val="20"/>
                    </w:rPr>
                  </w:pPr>
                </w:p>
                <w:p w14:paraId="601F0B6C" w14:textId="77777777" w:rsidR="00C5425A" w:rsidRDefault="00C5425A" w:rsidP="00C5425A">
                  <w:pPr>
                    <w:rPr>
                      <w:b/>
                      <w:bCs/>
                      <w:color w:val="0000FF"/>
                      <w:sz w:val="20"/>
                      <w:szCs w:val="20"/>
                    </w:rPr>
                  </w:pPr>
                </w:p>
                <w:p w14:paraId="22061B1B" w14:textId="77777777" w:rsidR="00C5425A" w:rsidRDefault="00C5425A" w:rsidP="00C5425A">
                  <w:pPr>
                    <w:rPr>
                      <w:b/>
                      <w:bCs/>
                      <w:color w:val="0000FF"/>
                      <w:sz w:val="20"/>
                      <w:szCs w:val="20"/>
                    </w:rPr>
                  </w:pPr>
                </w:p>
                <w:p w14:paraId="5F4AB1B9" w14:textId="77777777" w:rsidR="00C5425A" w:rsidRDefault="00C5425A" w:rsidP="00C5425A">
                  <w:pPr>
                    <w:rPr>
                      <w:b/>
                      <w:bCs/>
                      <w:color w:val="0000FF"/>
                      <w:sz w:val="20"/>
                      <w:szCs w:val="20"/>
                    </w:rPr>
                  </w:pPr>
                </w:p>
                <w:p w14:paraId="4F90FB05" w14:textId="77777777" w:rsidR="00C5425A" w:rsidRDefault="00C5425A" w:rsidP="00C5425A">
                  <w:pPr>
                    <w:rPr>
                      <w:b/>
                      <w:bCs/>
                      <w:color w:val="0000FF"/>
                      <w:sz w:val="20"/>
                      <w:szCs w:val="20"/>
                    </w:rPr>
                  </w:pPr>
                </w:p>
                <w:p w14:paraId="07FACF7A" w14:textId="77777777" w:rsidR="00C5425A" w:rsidRDefault="00C5425A" w:rsidP="00C5425A">
                  <w:pPr>
                    <w:rPr>
                      <w:b/>
                      <w:bCs/>
                      <w:color w:val="0000FF"/>
                      <w:sz w:val="20"/>
                      <w:szCs w:val="20"/>
                    </w:rPr>
                  </w:pPr>
                </w:p>
                <w:p w14:paraId="3BF63AEF" w14:textId="77777777" w:rsidR="00C5425A" w:rsidRDefault="00C5425A" w:rsidP="00C5425A">
                  <w:pPr>
                    <w:rPr>
                      <w:b/>
                      <w:bCs/>
                      <w:color w:val="0000FF"/>
                      <w:sz w:val="20"/>
                      <w:szCs w:val="20"/>
                    </w:rPr>
                  </w:pPr>
                </w:p>
                <w:p w14:paraId="703FC4D4" w14:textId="77777777" w:rsidR="00C5425A" w:rsidRDefault="00C5425A" w:rsidP="00C5425A">
                  <w:pPr>
                    <w:rPr>
                      <w:b/>
                      <w:bCs/>
                      <w:color w:val="0000FF"/>
                      <w:sz w:val="20"/>
                      <w:szCs w:val="20"/>
                    </w:rPr>
                  </w:pPr>
                </w:p>
                <w:p w14:paraId="596EE955" w14:textId="77777777" w:rsidR="00C5425A" w:rsidRDefault="00C5425A" w:rsidP="00C5425A">
                  <w:pPr>
                    <w:rPr>
                      <w:b/>
                      <w:bCs/>
                      <w:color w:val="0000FF"/>
                      <w:sz w:val="20"/>
                      <w:szCs w:val="20"/>
                    </w:rPr>
                  </w:pPr>
                </w:p>
                <w:p w14:paraId="0EFA4683" w14:textId="77777777" w:rsidR="00C5425A" w:rsidRDefault="00C5425A" w:rsidP="00C5425A">
                  <w:pPr>
                    <w:rPr>
                      <w:b/>
                      <w:bCs/>
                      <w:color w:val="0000FF"/>
                      <w:sz w:val="20"/>
                      <w:szCs w:val="20"/>
                    </w:rPr>
                  </w:pPr>
                </w:p>
                <w:p w14:paraId="326FC0E5" w14:textId="77777777" w:rsidR="00C5425A" w:rsidRDefault="00C5425A" w:rsidP="00C5425A">
                  <w:pPr>
                    <w:rPr>
                      <w:b/>
                      <w:bCs/>
                      <w:color w:val="0000FF"/>
                      <w:sz w:val="20"/>
                      <w:szCs w:val="20"/>
                    </w:rPr>
                  </w:pPr>
                </w:p>
                <w:p w14:paraId="0447D89A" w14:textId="77777777" w:rsidR="00C5425A" w:rsidRDefault="00C5425A" w:rsidP="00C5425A">
                  <w:pPr>
                    <w:rPr>
                      <w:b/>
                      <w:bCs/>
                      <w:color w:val="0000FF"/>
                      <w:sz w:val="20"/>
                      <w:szCs w:val="20"/>
                    </w:rPr>
                  </w:pPr>
                </w:p>
                <w:p w14:paraId="534D4364" w14:textId="77777777" w:rsidR="00C5425A" w:rsidRDefault="00C5425A" w:rsidP="00C5425A">
                  <w:pPr>
                    <w:rPr>
                      <w:b/>
                      <w:bCs/>
                      <w:color w:val="0000FF"/>
                      <w:sz w:val="20"/>
                      <w:szCs w:val="20"/>
                    </w:rPr>
                  </w:pPr>
                </w:p>
                <w:p w14:paraId="561F3D0D" w14:textId="77777777" w:rsidR="00C5425A" w:rsidRDefault="00C5425A" w:rsidP="00C5425A">
                  <w:pPr>
                    <w:rPr>
                      <w:b/>
                      <w:bCs/>
                      <w:color w:val="0000FF"/>
                      <w:sz w:val="20"/>
                      <w:szCs w:val="20"/>
                    </w:rPr>
                  </w:pPr>
                </w:p>
                <w:p w14:paraId="077600E1" w14:textId="77777777" w:rsidR="00C5425A" w:rsidRDefault="00C5425A" w:rsidP="00C5425A">
                  <w:pPr>
                    <w:rPr>
                      <w:b/>
                      <w:bCs/>
                      <w:color w:val="0000FF"/>
                      <w:sz w:val="20"/>
                      <w:szCs w:val="20"/>
                    </w:rPr>
                  </w:pPr>
                </w:p>
                <w:p w14:paraId="550C7375" w14:textId="77777777" w:rsidR="00C5425A" w:rsidRDefault="00C5425A" w:rsidP="00C5425A">
                  <w:pPr>
                    <w:rPr>
                      <w:b/>
                      <w:bCs/>
                      <w:color w:val="0000FF"/>
                      <w:sz w:val="20"/>
                      <w:szCs w:val="20"/>
                    </w:rPr>
                  </w:pPr>
                </w:p>
                <w:p w14:paraId="59B6206D" w14:textId="77777777" w:rsidR="00C5425A" w:rsidRDefault="00C5425A" w:rsidP="00C5425A">
                  <w:pPr>
                    <w:rPr>
                      <w:b/>
                      <w:bCs/>
                      <w:color w:val="0000FF"/>
                      <w:sz w:val="20"/>
                      <w:szCs w:val="20"/>
                    </w:rPr>
                  </w:pPr>
                </w:p>
                <w:p w14:paraId="3B06D608" w14:textId="77777777" w:rsidR="00C5425A" w:rsidRDefault="00C5425A" w:rsidP="00C5425A">
                  <w:pPr>
                    <w:rPr>
                      <w:b/>
                      <w:bCs/>
                      <w:color w:val="0000FF"/>
                      <w:sz w:val="20"/>
                      <w:szCs w:val="20"/>
                    </w:rPr>
                  </w:pPr>
                </w:p>
                <w:p w14:paraId="104DC1FB" w14:textId="77777777" w:rsidR="00C5425A" w:rsidRDefault="00C5425A" w:rsidP="00C5425A">
                  <w:pPr>
                    <w:rPr>
                      <w:b/>
                      <w:bCs/>
                      <w:color w:val="0000FF"/>
                      <w:sz w:val="20"/>
                      <w:szCs w:val="20"/>
                    </w:rPr>
                  </w:pPr>
                </w:p>
                <w:p w14:paraId="12178231" w14:textId="77777777" w:rsidR="00C5425A" w:rsidRDefault="00C5425A" w:rsidP="00C5425A">
                  <w:pPr>
                    <w:rPr>
                      <w:b/>
                      <w:bCs/>
                      <w:color w:val="0000FF"/>
                      <w:sz w:val="20"/>
                      <w:szCs w:val="20"/>
                    </w:rPr>
                  </w:pPr>
                </w:p>
                <w:p w14:paraId="2AEA5AA2" w14:textId="77777777" w:rsidR="00C5425A" w:rsidRDefault="00C5425A" w:rsidP="00C5425A">
                  <w:pPr>
                    <w:rPr>
                      <w:b/>
                      <w:bCs/>
                      <w:color w:val="0000FF"/>
                      <w:sz w:val="20"/>
                      <w:szCs w:val="20"/>
                    </w:rPr>
                  </w:pPr>
                </w:p>
                <w:p w14:paraId="7BA3C19B" w14:textId="77777777" w:rsidR="00C5425A" w:rsidRDefault="00C5425A" w:rsidP="00C5425A">
                  <w:pPr>
                    <w:rPr>
                      <w:b/>
                      <w:bCs/>
                      <w:color w:val="0000FF"/>
                      <w:sz w:val="20"/>
                      <w:szCs w:val="20"/>
                    </w:rPr>
                  </w:pPr>
                </w:p>
                <w:p w14:paraId="54473F75" w14:textId="77777777" w:rsidR="00C5425A" w:rsidRDefault="00C5425A" w:rsidP="00C5425A">
                  <w:pPr>
                    <w:rPr>
                      <w:b/>
                      <w:bCs/>
                      <w:color w:val="0000FF"/>
                      <w:sz w:val="20"/>
                      <w:szCs w:val="20"/>
                    </w:rPr>
                  </w:pPr>
                </w:p>
                <w:p w14:paraId="4C5A57ED" w14:textId="77777777" w:rsidR="00C5425A" w:rsidRDefault="00C5425A" w:rsidP="00C5425A">
                  <w:pPr>
                    <w:rPr>
                      <w:b/>
                      <w:bCs/>
                      <w:color w:val="0000FF"/>
                      <w:sz w:val="20"/>
                      <w:szCs w:val="20"/>
                    </w:rPr>
                  </w:pPr>
                </w:p>
                <w:p w14:paraId="40EBF291" w14:textId="77777777" w:rsidR="00C5425A" w:rsidRDefault="00C5425A" w:rsidP="00C5425A">
                  <w:pPr>
                    <w:rPr>
                      <w:b/>
                      <w:bCs/>
                      <w:color w:val="0000FF"/>
                      <w:sz w:val="20"/>
                      <w:szCs w:val="20"/>
                    </w:rPr>
                  </w:pPr>
                </w:p>
                <w:p w14:paraId="36C58BDA" w14:textId="77777777" w:rsidR="00C5425A" w:rsidRDefault="00C5425A" w:rsidP="00C5425A">
                  <w:pPr>
                    <w:rPr>
                      <w:b/>
                      <w:bCs/>
                      <w:color w:val="0000FF"/>
                      <w:sz w:val="20"/>
                      <w:szCs w:val="20"/>
                    </w:rPr>
                  </w:pPr>
                </w:p>
                <w:p w14:paraId="5393089B" w14:textId="77777777" w:rsidR="00C5425A" w:rsidRDefault="00C5425A" w:rsidP="00C5425A">
                  <w:pPr>
                    <w:rPr>
                      <w:b/>
                      <w:bCs/>
                      <w:color w:val="0000FF"/>
                      <w:sz w:val="20"/>
                      <w:szCs w:val="20"/>
                    </w:rPr>
                  </w:pPr>
                </w:p>
                <w:p w14:paraId="4ABDF70D" w14:textId="77777777" w:rsidR="00C5425A" w:rsidRDefault="00C5425A" w:rsidP="00C5425A">
                  <w:pPr>
                    <w:rPr>
                      <w:b/>
                      <w:bCs/>
                      <w:color w:val="0000FF"/>
                      <w:sz w:val="20"/>
                      <w:szCs w:val="20"/>
                    </w:rPr>
                  </w:pPr>
                </w:p>
                <w:p w14:paraId="74BB9845" w14:textId="77777777" w:rsidR="00C5425A" w:rsidRDefault="00C5425A" w:rsidP="00C5425A">
                  <w:pPr>
                    <w:rPr>
                      <w:b/>
                      <w:bCs/>
                      <w:color w:val="0000FF"/>
                      <w:sz w:val="20"/>
                      <w:szCs w:val="20"/>
                    </w:rPr>
                  </w:pPr>
                </w:p>
                <w:p w14:paraId="5BCD7425" w14:textId="77777777" w:rsidR="00FA063C" w:rsidRDefault="00FA063C" w:rsidP="00C5425A">
                  <w:pPr>
                    <w:rPr>
                      <w:b/>
                      <w:bCs/>
                      <w:color w:val="0000FF"/>
                      <w:sz w:val="20"/>
                      <w:szCs w:val="20"/>
                    </w:rPr>
                  </w:pPr>
                </w:p>
                <w:p w14:paraId="73ED8AA0" w14:textId="77777777" w:rsidR="00FA063C" w:rsidRDefault="00FA063C" w:rsidP="00C5425A">
                  <w:pPr>
                    <w:rPr>
                      <w:b/>
                      <w:bCs/>
                      <w:color w:val="0000FF"/>
                      <w:sz w:val="20"/>
                      <w:szCs w:val="20"/>
                    </w:rPr>
                  </w:pPr>
                </w:p>
                <w:p w14:paraId="4F5AF070" w14:textId="77777777" w:rsidR="008D53F9" w:rsidRPr="003F2837" w:rsidRDefault="008D53F9" w:rsidP="0091307E">
                  <w:pPr>
                    <w:ind w:left="-374" w:right="-99"/>
                    <w:rPr>
                      <w:sz w:val="22"/>
                    </w:rPr>
                  </w:pPr>
                </w:p>
              </w:txbxContent>
            </v:textbox>
            <w10:wrap type="square"/>
          </v:shape>
        </w:pict>
      </w:r>
    </w:p>
    <w:p w14:paraId="4118A4E5" w14:textId="77777777" w:rsidR="00EC6A53" w:rsidRPr="00A05984" w:rsidRDefault="00EC6A53" w:rsidP="00EC6A53">
      <w:pPr>
        <w:jc w:val="both"/>
      </w:pPr>
      <w:r w:rsidRPr="00A05984">
        <w:t xml:space="preserve">Federal gift tax rules allow a person to give away up to $16,000 (in 2022) in a calendar year to any other person without having to worry about gift tax consequences.  The $16,000 is referred to as the </w:t>
      </w:r>
      <w:r w:rsidRPr="00393FED">
        <w:rPr>
          <w:b/>
          <w:bCs/>
        </w:rPr>
        <w:t>annual exclusion</w:t>
      </w:r>
      <w:r w:rsidRPr="00A05984">
        <w:t>.</w:t>
      </w:r>
    </w:p>
    <w:p w14:paraId="697AABFF" w14:textId="77777777" w:rsidR="00EC6A53" w:rsidRPr="00A05984" w:rsidRDefault="00EC6A53" w:rsidP="00EC6A53">
      <w:pPr>
        <w:jc w:val="both"/>
      </w:pPr>
    </w:p>
    <w:p w14:paraId="2225486E" w14:textId="77777777" w:rsidR="00EC6A53" w:rsidRDefault="00EC6A53" w:rsidP="00EC6A53">
      <w:pPr>
        <w:jc w:val="both"/>
      </w:pPr>
      <w:r w:rsidRPr="00A05984">
        <w:t xml:space="preserve">Also in 2022, the federal government allows a person to make </w:t>
      </w:r>
      <w:r w:rsidRPr="00393FED">
        <w:rPr>
          <w:b/>
          <w:bCs/>
        </w:rPr>
        <w:t>total lifetime gifts</w:t>
      </w:r>
      <w:r w:rsidRPr="00A05984">
        <w:t xml:space="preserve"> </w:t>
      </w:r>
      <w:proofErr w:type="gramStart"/>
      <w:r w:rsidRPr="00A05984">
        <w:t>in excess of</w:t>
      </w:r>
      <w:proofErr w:type="gramEnd"/>
      <w:r w:rsidRPr="00A05984">
        <w:t xml:space="preserve"> the annual exclusion amount of </w:t>
      </w:r>
      <w:r w:rsidRPr="00393FED">
        <w:rPr>
          <w:b/>
          <w:bCs/>
        </w:rPr>
        <w:t>up to $12.06 million</w:t>
      </w:r>
      <w:r w:rsidRPr="00A05984">
        <w:t xml:space="preserve">.  </w:t>
      </w:r>
    </w:p>
    <w:p w14:paraId="0B5861EE" w14:textId="77777777" w:rsidR="00EC6A53" w:rsidRDefault="00EC6A53" w:rsidP="00EC6A53">
      <w:pPr>
        <w:jc w:val="both"/>
      </w:pPr>
    </w:p>
    <w:p w14:paraId="58B1A341" w14:textId="4C7BA248" w:rsidR="00EC6A53" w:rsidRPr="00A05984" w:rsidRDefault="007B1418" w:rsidP="00EC6A53">
      <w:pPr>
        <w:jc w:val="both"/>
      </w:pPr>
      <w:r>
        <w:t>We</w:t>
      </w:r>
      <w:r w:rsidR="00EC6A53">
        <w:t xml:space="preserve"> have helped many of my clients implement a plan to make gifts to family members.  Some of these were the owners of </w:t>
      </w:r>
      <w:proofErr w:type="gramStart"/>
      <w:r w:rsidR="00EC6A53">
        <w:t>closely-held</w:t>
      </w:r>
      <w:proofErr w:type="gramEnd"/>
      <w:r w:rsidR="00EC6A53">
        <w:t xml:space="preserve"> businesses, and the strategy not only helped to manage future estate taxes, it also facilitated the transfer of the business at death.  In other cases, </w:t>
      </w:r>
      <w:r>
        <w:t>we have</w:t>
      </w:r>
      <w:r w:rsidR="00EC6A53">
        <w:t xml:space="preserve"> helped folks make a </w:t>
      </w:r>
      <w:r w:rsidR="00EC6A53" w:rsidRPr="002C7397">
        <w:rPr>
          <w:b/>
          <w:bCs/>
        </w:rPr>
        <w:t>gift of life insurance coverage</w:t>
      </w:r>
      <w:r w:rsidR="00EC6A53">
        <w:t xml:space="preserve"> to an </w:t>
      </w:r>
      <w:r w:rsidR="00EC6A53" w:rsidRPr="002C7397">
        <w:rPr>
          <w:b/>
          <w:bCs/>
        </w:rPr>
        <w:t>irrevocable life insurance trust</w:t>
      </w:r>
      <w:r w:rsidR="00EC6A53">
        <w:t xml:space="preserve"> so that the death benefit would help to manage estate taxes more efficiently.</w:t>
      </w:r>
    </w:p>
    <w:p w14:paraId="31D0CC81" w14:textId="77777777" w:rsidR="00EC6A53" w:rsidRDefault="00EC6A53" w:rsidP="00EC6A53">
      <w:pPr>
        <w:jc w:val="both"/>
        <w:rPr>
          <w:b/>
          <w:bCs/>
        </w:rPr>
      </w:pPr>
    </w:p>
    <w:p w14:paraId="32424D2D" w14:textId="2B0F2C89" w:rsidR="00EC6A53" w:rsidRDefault="00EC6A53" w:rsidP="00EC6A53">
      <w:pPr>
        <w:jc w:val="both"/>
      </w:pPr>
      <w:r w:rsidRPr="000C35B0">
        <w:rPr>
          <w:b/>
          <w:bCs/>
        </w:rPr>
        <w:t xml:space="preserve">Do you have </w:t>
      </w:r>
      <w:r>
        <w:rPr>
          <w:b/>
          <w:bCs/>
        </w:rPr>
        <w:t>worries about estate taxes</w:t>
      </w:r>
      <w:r w:rsidRPr="000C35B0">
        <w:rPr>
          <w:b/>
          <w:bCs/>
        </w:rPr>
        <w:t xml:space="preserve">?  </w:t>
      </w:r>
      <w:r>
        <w:rPr>
          <w:b/>
          <w:bCs/>
        </w:rPr>
        <w:t>Are you interested in giving away money or other assets to family members while you are alive</w:t>
      </w:r>
      <w:r w:rsidRPr="000C35B0">
        <w:rPr>
          <w:b/>
          <w:bCs/>
        </w:rPr>
        <w:t xml:space="preserve">?  </w:t>
      </w:r>
      <w:r>
        <w:rPr>
          <w:b/>
          <w:bCs/>
        </w:rPr>
        <w:t xml:space="preserve">Do you have questions about how taxes might affect your family in the event of your death?  </w:t>
      </w:r>
      <w:r w:rsidR="007B1418">
        <w:rPr>
          <w:b/>
          <w:bCs/>
        </w:rPr>
        <w:t>We</w:t>
      </w:r>
      <w:r>
        <w:t xml:space="preserve"> can help you think about these issues and implement plans that fit your objectives.  Please let </w:t>
      </w:r>
      <w:r w:rsidR="007B1418">
        <w:t>us</w:t>
      </w:r>
      <w:r>
        <w:t xml:space="preserve"> know if you or someone you care about can use </w:t>
      </w:r>
      <w:r w:rsidR="007B1418">
        <w:t>our</w:t>
      </w:r>
      <w:r>
        <w:t xml:space="preserve"> help.</w:t>
      </w:r>
    </w:p>
    <w:p w14:paraId="0C8F289E" w14:textId="6776C0BA" w:rsidR="000B2627" w:rsidRDefault="000B2627" w:rsidP="000B2627">
      <w:pPr>
        <w:jc w:val="center"/>
        <w:rPr>
          <w:i/>
          <w:iCs/>
        </w:rPr>
      </w:pPr>
    </w:p>
    <w:p w14:paraId="51CCA085" w14:textId="77777777" w:rsidR="00EC6A53" w:rsidRPr="001619D3" w:rsidRDefault="00EC6A53" w:rsidP="000B2627">
      <w:pPr>
        <w:jc w:val="center"/>
        <w:rPr>
          <w:i/>
          <w:iCs/>
        </w:rPr>
      </w:pPr>
    </w:p>
    <w:p w14:paraId="6B15DA43" w14:textId="61CC046A" w:rsidR="000B2627" w:rsidRDefault="000B2627" w:rsidP="000B2627">
      <w:pPr>
        <w:jc w:val="center"/>
        <w:rPr>
          <w:b/>
          <w:bCs/>
          <w:i/>
          <w:iCs/>
        </w:rPr>
      </w:pPr>
      <w:r w:rsidRPr="001619D3">
        <w:rPr>
          <w:b/>
          <w:bCs/>
          <w:i/>
          <w:iCs/>
        </w:rPr>
        <w:t>AS ALWAYS, PLEASE FEEL FREE TO CALL TO DISCUSS THESE OR OTHER FINANCIAL SECURITY ISSUES OF CONCERN.</w:t>
      </w:r>
    </w:p>
    <w:p w14:paraId="6AD23A29" w14:textId="1E0E2711" w:rsidR="000B2627" w:rsidRDefault="000B2627" w:rsidP="000B2627">
      <w:pPr>
        <w:jc w:val="center"/>
        <w:rPr>
          <w:b/>
          <w:bCs/>
          <w:i/>
          <w:iCs/>
        </w:rPr>
      </w:pPr>
    </w:p>
    <w:p w14:paraId="1FFD6782" w14:textId="3236FF4F" w:rsidR="000B2627" w:rsidRDefault="000B2627" w:rsidP="000B2627">
      <w:pPr>
        <w:jc w:val="center"/>
        <w:rPr>
          <w:b/>
          <w:bCs/>
          <w:i/>
          <w:iCs/>
        </w:rPr>
      </w:pPr>
    </w:p>
    <w:p w14:paraId="02ED503F" w14:textId="77777777" w:rsidR="00EC6A53" w:rsidRPr="001619D3" w:rsidRDefault="00EC6A53" w:rsidP="000B2627">
      <w:pPr>
        <w:jc w:val="center"/>
        <w:rPr>
          <w:b/>
          <w:bCs/>
          <w:i/>
          <w:iCs/>
        </w:rPr>
      </w:pPr>
    </w:p>
    <w:p w14:paraId="2151E69C" w14:textId="40632444" w:rsidR="00F96868" w:rsidRPr="005E6A55" w:rsidRDefault="00F96868" w:rsidP="000B2627">
      <w:pPr>
        <w:ind w:left="720"/>
        <w:jc w:val="both"/>
        <w:rPr>
          <w:b/>
          <w:bCs/>
          <w:sz w:val="16"/>
          <w:szCs w:val="16"/>
        </w:rPr>
      </w:pPr>
    </w:p>
    <w:p w14:paraId="5E08A96A" w14:textId="77777777" w:rsidR="00F96868" w:rsidRDefault="00F96868" w:rsidP="00F96868">
      <w:pPr>
        <w:jc w:val="both"/>
        <w:rPr>
          <w:rFonts w:ascii="Arial" w:hAnsi="Arial" w:cs="Arial"/>
          <w:color w:val="FF0000"/>
        </w:rPr>
      </w:pPr>
      <w:r>
        <w:rPr>
          <w:b/>
          <w:bCs/>
          <w:color w:val="000000"/>
          <w:sz w:val="23"/>
          <w:szCs w:val="23"/>
        </w:rPr>
        <w:t xml:space="preserve">This information is designed for informational or educational purposes only.  It is not intended as investment advice and is not a recommendation for retirement savings. Lincoln Financial Advisors Corp. and its representatives do not provide legal or tax advice. You may want to consult a legal or tax advisor regarding any legal or tax information.  </w:t>
      </w:r>
    </w:p>
    <w:p w14:paraId="0D5830EF" w14:textId="0C4BA102" w:rsidR="00F96868" w:rsidRDefault="00F96868" w:rsidP="00F96868">
      <w:pPr>
        <w:rPr>
          <w:b/>
          <w:bCs/>
          <w:sz w:val="23"/>
          <w:szCs w:val="23"/>
        </w:rPr>
      </w:pPr>
      <w:r>
        <w:rPr>
          <w:b/>
          <w:bCs/>
          <w:sz w:val="23"/>
          <w:szCs w:val="23"/>
        </w:rPr>
        <w:t>Lincoln does not make representations regarding the accuracy or future updating of any of the links.</w:t>
      </w:r>
    </w:p>
    <w:p w14:paraId="629EA897" w14:textId="792BA423" w:rsidR="00700C54" w:rsidRPr="00F96868" w:rsidRDefault="007B1418" w:rsidP="00F96868">
      <w:pPr>
        <w:rPr>
          <w:b/>
          <w:bCs/>
          <w:sz w:val="23"/>
          <w:szCs w:val="23"/>
        </w:rPr>
      </w:pPr>
      <w:r>
        <w:rPr>
          <w:noProof/>
        </w:rPr>
        <w:pict w14:anchorId="0E2ED226">
          <v:shape id="Text Box 1" o:spid="_x0000_s1041" type="#_x0000_t202" style="position:absolute;margin-left:-9pt;margin-top:31.25pt;width:397.65pt;height:168.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" fillcolor="#eaeaea" stroked="f">
            <v:textbox style="mso-next-textbox:#Text Box 1">
              <w:txbxContent>
                <w:p w14:paraId="0310D6F0" w14:textId="77777777" w:rsidR="00DA20DF" w:rsidRDefault="00DA20DF" w:rsidP="00DA20DF">
                  <w:pPr>
                    <w:numPr>
                      <w:ilvl w:val="0"/>
                      <w:numId w:val="2"/>
                    </w:numPr>
                    <w:rPr>
                      <w:sz w:val="16"/>
                      <w:szCs w:val="16"/>
                    </w:rPr>
                  </w:pPr>
                  <w:r w:rsidRPr="00663E46">
                    <w:rPr>
                      <w:sz w:val="16"/>
                      <w:szCs w:val="16"/>
                    </w:rPr>
                    <w:t xml:space="preserve">Michael L. Tuz and Derek M are </w:t>
                  </w:r>
                  <w:r>
                    <w:rPr>
                      <w:sz w:val="16"/>
                      <w:szCs w:val="16"/>
                    </w:rPr>
                    <w:t>registered representative of Lincoln Financial Advisors Corp.</w:t>
                  </w:r>
                </w:p>
                <w:p w14:paraId="3D7C0B05" w14:textId="77777777" w:rsidR="00FE5798" w:rsidRDefault="00FE5798" w:rsidP="00FE5798">
                  <w:pPr>
                    <w:numPr>
                      <w:ilvl w:val="0"/>
                      <w:numId w:val="2"/>
                    </w:numPr>
                    <w:rPr>
                      <w:sz w:val="16"/>
                      <w:szCs w:val="16"/>
                    </w:rPr>
                  </w:pPr>
                  <w:r>
                    <w:rPr>
                      <w:sz w:val="16"/>
                      <w:szCs w:val="16"/>
                    </w:rPr>
                    <w:t>“Securities offered through Lincoln Financial Advisors Corp., a broker/dealer. Member SIPC.</w:t>
                  </w:r>
                </w:p>
                <w:p w14:paraId="5ABF8300" w14:textId="77777777" w:rsidR="00FE5798" w:rsidRDefault="00FE5798" w:rsidP="00FE5798">
                  <w:pPr>
                    <w:numPr>
                      <w:ilvl w:val="0"/>
                      <w:numId w:val="2"/>
                    </w:numPr>
                    <w:rPr>
                      <w:sz w:val="16"/>
                      <w:szCs w:val="16"/>
                    </w:rPr>
                  </w:pPr>
                  <w:r>
                    <w:rPr>
                      <w:sz w:val="16"/>
                      <w:szCs w:val="16"/>
                    </w:rPr>
                    <w:t xml:space="preserve"> “Investment advisory services offered through Lincoln Financial Advisors or Sagemark Consulting, a division of Lincoln Financial Advisors Corp., a registered investment advisor.”</w:t>
                  </w:r>
                </w:p>
                <w:p w14:paraId="00117C15" w14:textId="77777777" w:rsidR="00FE5798" w:rsidRDefault="00FE5798" w:rsidP="00FE5798">
                  <w:pPr>
                    <w:numPr>
                      <w:ilvl w:val="0"/>
                      <w:numId w:val="2"/>
                    </w:numPr>
                    <w:rPr>
                      <w:sz w:val="16"/>
                      <w:szCs w:val="16"/>
                    </w:rPr>
                  </w:pPr>
                  <w:r>
                    <w:rPr>
                      <w:sz w:val="16"/>
                      <w:szCs w:val="16"/>
                    </w:rPr>
                    <w:t xml:space="preserve"> Insurance offered through Lincoln affiliates and other fine companies.” </w:t>
                  </w:r>
                </w:p>
                <w:p w14:paraId="39D1E661" w14:textId="77777777" w:rsidR="00FE5798" w:rsidRPr="00A52D3D" w:rsidRDefault="00FE5798" w:rsidP="00FE5798">
                  <w:pPr>
                    <w:numPr>
                      <w:ilvl w:val="0"/>
                      <w:numId w:val="2"/>
                    </w:numPr>
                    <w:rPr>
                      <w:sz w:val="16"/>
                      <w:szCs w:val="16"/>
                    </w:rPr>
                  </w:pPr>
                  <w:r w:rsidRPr="00A52D3D">
                    <w:rPr>
                      <w:sz w:val="16"/>
                      <w:szCs w:val="16"/>
                    </w:rPr>
                    <w:t>Michigan. Securities offered through Lincoln Financial Advisors Corp., a broker/dealer (member SIPC) and an insurance agency.</w:t>
                  </w:r>
                </w:p>
                <w:p w14:paraId="447FEC49" w14:textId="77777777" w:rsidR="00FE5798" w:rsidRPr="00A52D3D" w:rsidRDefault="00FE5798" w:rsidP="00FE5798">
                  <w:pPr>
                    <w:numPr>
                      <w:ilvl w:val="0"/>
                      <w:numId w:val="2"/>
                    </w:numPr>
                    <w:rPr>
                      <w:sz w:val="16"/>
                      <w:szCs w:val="16"/>
                    </w:rPr>
                  </w:pPr>
                  <w:r w:rsidRPr="00A52D3D">
                    <w:rPr>
                      <w:sz w:val="16"/>
                      <w:szCs w:val="16"/>
                    </w:rPr>
                    <w:t xml:space="preserve">California. Insurance offered through Lincoln Marketing and Insurance Agency, LLC and Lincoln Associates Insurance Agency, </w:t>
                  </w:r>
                  <w:proofErr w:type="gramStart"/>
                  <w:r w:rsidRPr="00A52D3D">
                    <w:rPr>
                      <w:sz w:val="16"/>
                      <w:szCs w:val="16"/>
                    </w:rPr>
                    <w:t>Inc.</w:t>
                  </w:r>
                  <w:proofErr w:type="gramEnd"/>
                  <w:r w:rsidRPr="00A52D3D">
                    <w:rPr>
                      <w:sz w:val="16"/>
                      <w:szCs w:val="16"/>
                    </w:rPr>
                    <w:t xml:space="preserve"> and other fine companies.  </w:t>
                  </w:r>
                </w:p>
                <w:p w14:paraId="7A9873D9" w14:textId="77777777" w:rsidR="00FE5798" w:rsidRPr="00A52D3D" w:rsidRDefault="00FE5798" w:rsidP="00FE5798">
                  <w:pPr>
                    <w:numPr>
                      <w:ilvl w:val="0"/>
                      <w:numId w:val="2"/>
                    </w:numPr>
                    <w:rPr>
                      <w:sz w:val="16"/>
                      <w:szCs w:val="16"/>
                    </w:rPr>
                  </w:pPr>
                  <w:r w:rsidRPr="00A52D3D">
                    <w:rPr>
                      <w:sz w:val="16"/>
                      <w:szCs w:val="16"/>
                    </w:rPr>
                    <w:t xml:space="preserve">Utah. LFA Insurance Agency. Insurance offered through Lincoln affiliates and other fine companies.  </w:t>
                  </w:r>
                </w:p>
                <w:p w14:paraId="45A1490A" w14:textId="77777777" w:rsidR="00FE5798" w:rsidRPr="007B1418" w:rsidRDefault="00FE5798" w:rsidP="00FE5798">
                  <w:pPr>
                    <w:numPr>
                      <w:ilvl w:val="0"/>
                      <w:numId w:val="2"/>
                    </w:numPr>
                    <w:rPr>
                      <w:sz w:val="16"/>
                      <w:szCs w:val="16"/>
                    </w:rPr>
                  </w:pPr>
                  <w:r w:rsidRPr="007B1418">
                    <w:rPr>
                      <w:sz w:val="16"/>
                      <w:szCs w:val="16"/>
                    </w:rPr>
                    <w:t>Washington. Insurance offered through Lincoln Financial Advisors Corp. and LFA Limited Liability Company.</w:t>
                  </w:r>
                </w:p>
                <w:p w14:paraId="577BCC30" w14:textId="77777777" w:rsidR="00FE5798" w:rsidRPr="007B1418" w:rsidRDefault="00FE5798" w:rsidP="00FE5798">
                  <w:pPr>
                    <w:numPr>
                      <w:ilvl w:val="0"/>
                      <w:numId w:val="2"/>
                    </w:numPr>
                    <w:rPr>
                      <w:sz w:val="16"/>
                      <w:szCs w:val="16"/>
                    </w:rPr>
                  </w:pPr>
                  <w:r w:rsidRPr="007B1418">
                    <w:rPr>
                      <w:sz w:val="16"/>
                      <w:szCs w:val="16"/>
                    </w:rPr>
                    <w:t>“The content of this material was provided to you by Lincoln Financial Advisors for its representatives and their clients and is for informational purposes only.   Lincoln Financial Advisors Corp. and its representatives do not provide legal or tax advice.  You may want to consult a legal or tax advisor regarding any legal or tax information as it relates to your personal circumstances.”</w:t>
                  </w:r>
                </w:p>
                <w:p w14:paraId="4FAAF440" w14:textId="77777777" w:rsidR="007207C5" w:rsidRPr="007B1418" w:rsidRDefault="007207C5" w:rsidP="007207C5">
                  <w:pPr>
                    <w:numPr>
                      <w:ilvl w:val="0"/>
                      <w:numId w:val="2"/>
                    </w:numPr>
                    <w:rPr>
                      <w:sz w:val="16"/>
                      <w:szCs w:val="16"/>
                    </w:rPr>
                  </w:pPr>
                  <w:r w:rsidRPr="007B1418">
                    <w:rPr>
                      <w:sz w:val="16"/>
                      <w:szCs w:val="16"/>
                    </w:rPr>
                    <w:t>CA License # O151660, #0705930</w:t>
                  </w:r>
                </w:p>
                <w:p w14:paraId="377FA18F" w14:textId="4C5C0DE8" w:rsidR="00B85924" w:rsidRPr="007B1418" w:rsidRDefault="007B1418" w:rsidP="007B1418">
                  <w:pPr>
                    <w:numPr>
                      <w:ilvl w:val="0"/>
                      <w:numId w:val="2"/>
                    </w:numPr>
                    <w:rPr>
                      <w:sz w:val="16"/>
                      <w:szCs w:val="16"/>
                    </w:rPr>
                  </w:pPr>
                  <w:hyperlink r:id="rId9" w:history="1">
                    <w:r w:rsidRPr="007B1418">
                      <w:rPr>
                        <w:rStyle w:val="preformattedtext"/>
                        <w:rFonts w:ascii="Arial" w:hAnsi="Arial" w:cs="Arial"/>
                        <w:sz w:val="16"/>
                        <w:szCs w:val="16"/>
                      </w:rPr>
                      <w:t>CRN-4933464-090222</w:t>
                    </w:r>
                  </w:hyperlink>
                </w:p>
              </w:txbxContent>
            </v:textbox>
            <w10:wrap type="topAndBottom"/>
          </v:shape>
        </w:pict>
      </w:r>
    </w:p>
    <w:sectPr w:rsidR="00700C54" w:rsidRPr="00F96868" w:rsidSect="008D6DDF">
      <w:pgSz w:w="12240" w:h="15840"/>
      <w:pgMar w:top="935" w:right="72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F38B" w14:textId="77777777" w:rsidR="00173EAD" w:rsidRDefault="00173EAD" w:rsidP="008D6DDF">
      <w:r>
        <w:separator/>
      </w:r>
    </w:p>
  </w:endnote>
  <w:endnote w:type="continuationSeparator" w:id="0">
    <w:p w14:paraId="100344DD" w14:textId="77777777" w:rsidR="00173EAD" w:rsidRDefault="00173EAD" w:rsidP="008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BE1E" w14:textId="77777777" w:rsidR="00173EAD" w:rsidRDefault="00173EAD" w:rsidP="008D6DDF">
      <w:r>
        <w:separator/>
      </w:r>
    </w:p>
  </w:footnote>
  <w:footnote w:type="continuationSeparator" w:id="0">
    <w:p w14:paraId="60343AC1" w14:textId="77777777" w:rsidR="00173EAD" w:rsidRDefault="00173EAD" w:rsidP="008D6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4"/>
    <w:multiLevelType w:val="singleLevel"/>
    <w:tmpl w:val="00000004"/>
    <w:name w:val="WW8Num12"/>
    <w:lvl w:ilvl="0">
      <w:start w:val="1"/>
      <w:numFmt w:val="decimal"/>
      <w:lvlText w:val="%1."/>
      <w:lvlJc w:val="left"/>
      <w:pPr>
        <w:tabs>
          <w:tab w:val="num" w:pos="720"/>
        </w:tabs>
        <w:ind w:left="720" w:hanging="360"/>
      </w:pPr>
    </w:lvl>
  </w:abstractNum>
  <w:abstractNum w:abstractNumId="2" w15:restartNumberingAfterBreak="0">
    <w:nsid w:val="05FF4324"/>
    <w:multiLevelType w:val="hybridMultilevel"/>
    <w:tmpl w:val="E6A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4A6282"/>
    <w:multiLevelType w:val="hybridMultilevel"/>
    <w:tmpl w:val="AEAC8964"/>
    <w:lvl w:ilvl="0" w:tplc="6F22FAD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CF800F2"/>
    <w:multiLevelType w:val="hybridMultilevel"/>
    <w:tmpl w:val="E03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948D1"/>
    <w:multiLevelType w:val="hybridMultilevel"/>
    <w:tmpl w:val="87F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F02100"/>
    <w:multiLevelType w:val="hybridMultilevel"/>
    <w:tmpl w:val="781AE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EF6BD2"/>
    <w:multiLevelType w:val="hybridMultilevel"/>
    <w:tmpl w:val="272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128FE"/>
    <w:multiLevelType w:val="hybridMultilevel"/>
    <w:tmpl w:val="C832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552915"/>
    <w:multiLevelType w:val="hybridMultilevel"/>
    <w:tmpl w:val="FE1E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45277"/>
    <w:multiLevelType w:val="hybridMultilevel"/>
    <w:tmpl w:val="B4FE15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C755DD"/>
    <w:multiLevelType w:val="hybridMultilevel"/>
    <w:tmpl w:val="95C88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1A070A"/>
    <w:multiLevelType w:val="hybridMultilevel"/>
    <w:tmpl w:val="9BDC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84CDB"/>
    <w:multiLevelType w:val="hybridMultilevel"/>
    <w:tmpl w:val="5F165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F1DE5"/>
    <w:multiLevelType w:val="hybridMultilevel"/>
    <w:tmpl w:val="38B0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06D3C"/>
    <w:multiLevelType w:val="hybridMultilevel"/>
    <w:tmpl w:val="ECFAD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912C87"/>
    <w:multiLevelType w:val="multilevel"/>
    <w:tmpl w:val="C0AC2B9A"/>
    <w:lvl w:ilvl="0">
      <w:start w:val="1"/>
      <w:numFmt w:val="none"/>
      <w:lvlText w:val=""/>
      <w:legacy w:legacy="1" w:legacySpace="0" w:legacyIndent="0"/>
      <w:lvlJc w:val="left"/>
      <w:rPr>
        <w:rFonts w:ascii="WP TypographicSymbols" w:hAnsi="WP TypographicSymbols" w:hint="default"/>
      </w:rPr>
    </w:lvl>
    <w:lvl w:ilvl="1">
      <w:start w:val="1"/>
      <w:numFmt w:val="bullet"/>
      <w:pStyle w:val="ANSWERBULLETS"/>
      <w:lvlText w:val=""/>
      <w:lvlJc w:val="left"/>
      <w:pPr>
        <w:tabs>
          <w:tab w:val="num" w:pos="360"/>
        </w:tabs>
        <w:ind w:left="360" w:hanging="360"/>
      </w:pPr>
      <w:rPr>
        <w:rFonts w:ascii="Symbol" w:hAnsi="Symbol" w:cs="Times New Roman" w:hint="default"/>
        <w:b w:val="0"/>
        <w:i w:val="0"/>
        <w:caps w:val="0"/>
        <w:strike w:val="0"/>
        <w:dstrike w:val="0"/>
        <w:outline w:val="0"/>
        <w:shadow w:val="0"/>
        <w:emboss w:val="0"/>
        <w:imprint w:val="0"/>
        <w:vanish w:val="0"/>
        <w:color w:val="auto"/>
        <w:sz w:val="24"/>
        <w:vertAlign w:val="baseline"/>
      </w:rPr>
    </w:lvl>
    <w:lvl w:ilvl="2">
      <w:start w:val="1"/>
      <w:numFmt w:val="none"/>
      <w:lvlText w:val=""/>
      <w:legacy w:legacy="1" w:legacySpace="0" w:legacyIndent="0"/>
      <w:lvlJc w:val="left"/>
      <w:rPr>
        <w:rFonts w:ascii="WP TypographicSymbols" w:hAnsi="WP TypographicSymbols" w:hint="default"/>
      </w:rPr>
    </w:lvl>
    <w:lvl w:ilvl="3">
      <w:start w:val="1"/>
      <w:numFmt w:val="none"/>
      <w:lvlText w:val=""/>
      <w:legacy w:legacy="1" w:legacySpace="0" w:legacyIndent="0"/>
      <w:lvlJc w:val="left"/>
      <w:rPr>
        <w:rFonts w:ascii="WP TypographicSymbols" w:hAnsi="WP TypographicSymbols" w:hint="default"/>
      </w:rPr>
    </w:lvl>
    <w:lvl w:ilvl="4">
      <w:start w:val="1"/>
      <w:numFmt w:val="none"/>
      <w:lvlText w:val=""/>
      <w:legacy w:legacy="1" w:legacySpace="0" w:legacyIndent="0"/>
      <w:lvlJc w:val="left"/>
      <w:rPr>
        <w:rFonts w:ascii="WP TypographicSymbols" w:hAnsi="WP TypographicSymbols" w:hint="default"/>
      </w:rPr>
    </w:lvl>
    <w:lvl w:ilvl="5">
      <w:start w:val="1"/>
      <w:numFmt w:val="none"/>
      <w:lvlText w:val=""/>
      <w:legacy w:legacy="1" w:legacySpace="0" w:legacyIndent="0"/>
      <w:lvlJc w:val="left"/>
      <w:rPr>
        <w:rFonts w:ascii="WP TypographicSymbols" w:hAnsi="WP TypographicSymbols" w:hint="default"/>
      </w:rPr>
    </w:lvl>
    <w:lvl w:ilvl="6">
      <w:start w:val="1"/>
      <w:numFmt w:val="none"/>
      <w:lvlText w:val=""/>
      <w:legacy w:legacy="1" w:legacySpace="0" w:legacyIndent="0"/>
      <w:lvlJc w:val="left"/>
      <w:rPr>
        <w:rFonts w:ascii="WP TypographicSymbols" w:hAnsi="WP TypographicSymbols" w:hint="default"/>
      </w:rPr>
    </w:lvl>
    <w:lvl w:ilvl="7">
      <w:start w:val="1"/>
      <w:numFmt w:val="none"/>
      <w:lvlText w:val=""/>
      <w:legacy w:legacy="1" w:legacySpace="0" w:legacyIndent="0"/>
      <w:lvlJc w:val="left"/>
      <w:rPr>
        <w:rFonts w:ascii="WP TypographicSymbols" w:hAnsi="WP TypographicSymbols" w:hint="default"/>
      </w:rPr>
    </w:lvl>
    <w:lvl w:ilvl="8">
      <w:start w:val="1"/>
      <w:numFmt w:val="lowerRoman"/>
      <w:lvlText w:val="%9"/>
      <w:legacy w:legacy="1" w:legacySpace="0" w:legacyIndent="0"/>
      <w:lvlJc w:val="left"/>
    </w:lvl>
  </w:abstractNum>
  <w:abstractNum w:abstractNumId="17" w15:restartNumberingAfterBreak="0">
    <w:nsid w:val="4A1F3BC6"/>
    <w:multiLevelType w:val="hybridMultilevel"/>
    <w:tmpl w:val="CA42E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A074EE"/>
    <w:multiLevelType w:val="hybridMultilevel"/>
    <w:tmpl w:val="1ED07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6C30C1"/>
    <w:multiLevelType w:val="hybridMultilevel"/>
    <w:tmpl w:val="3BCC674A"/>
    <w:lvl w:ilvl="0" w:tplc="771002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C46400"/>
    <w:multiLevelType w:val="hybridMultilevel"/>
    <w:tmpl w:val="3066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A576E8"/>
    <w:multiLevelType w:val="hybridMultilevel"/>
    <w:tmpl w:val="CFEA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355FAB"/>
    <w:multiLevelType w:val="hybridMultilevel"/>
    <w:tmpl w:val="7F102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6586B"/>
    <w:multiLevelType w:val="hybridMultilevel"/>
    <w:tmpl w:val="8A46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3566A9"/>
    <w:multiLevelType w:val="hybridMultilevel"/>
    <w:tmpl w:val="CD7ED7B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162BD"/>
    <w:multiLevelType w:val="hybridMultilevel"/>
    <w:tmpl w:val="87FE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A266D"/>
    <w:multiLevelType w:val="hybridMultilevel"/>
    <w:tmpl w:val="F01E59D2"/>
    <w:lvl w:ilvl="0" w:tplc="36CEE4B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740CA"/>
    <w:multiLevelType w:val="hybridMultilevel"/>
    <w:tmpl w:val="9396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80EA8"/>
    <w:multiLevelType w:val="hybridMultilevel"/>
    <w:tmpl w:val="1624AA62"/>
    <w:lvl w:ilvl="0" w:tplc="AAEA61D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425EF5"/>
    <w:multiLevelType w:val="hybridMultilevel"/>
    <w:tmpl w:val="45D6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43E43"/>
    <w:multiLevelType w:val="hybridMultilevel"/>
    <w:tmpl w:val="A8EE4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64122454">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736513030">
    <w:abstractNumId w:val="3"/>
  </w:num>
  <w:num w:numId="3" w16cid:durableId="1056515043">
    <w:abstractNumId w:val="16"/>
  </w:num>
  <w:num w:numId="4" w16cid:durableId="17402088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1416590">
    <w:abstractNumId w:val="21"/>
  </w:num>
  <w:num w:numId="6" w16cid:durableId="182479636">
    <w:abstractNumId w:val="11"/>
  </w:num>
  <w:num w:numId="7" w16cid:durableId="693926503">
    <w:abstractNumId w:val="13"/>
  </w:num>
  <w:num w:numId="8" w16cid:durableId="60716015">
    <w:abstractNumId w:val="28"/>
  </w:num>
  <w:num w:numId="9" w16cid:durableId="2070879107">
    <w:abstractNumId w:val="2"/>
  </w:num>
  <w:num w:numId="10" w16cid:durableId="680938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5514437">
    <w:abstractNumId w:val="5"/>
  </w:num>
  <w:num w:numId="12" w16cid:durableId="17964377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0664574">
    <w:abstractNumId w:val="26"/>
  </w:num>
  <w:num w:numId="14" w16cid:durableId="159740726">
    <w:abstractNumId w:val="21"/>
  </w:num>
  <w:num w:numId="15" w16cid:durableId="778187183">
    <w:abstractNumId w:val="2"/>
  </w:num>
  <w:num w:numId="16" w16cid:durableId="1111390849">
    <w:abstractNumId w:val="10"/>
  </w:num>
  <w:num w:numId="17" w16cid:durableId="1887911879">
    <w:abstractNumId w:val="19"/>
  </w:num>
  <w:num w:numId="18" w16cid:durableId="63459856">
    <w:abstractNumId w:val="22"/>
  </w:num>
  <w:num w:numId="19" w16cid:durableId="1858228819">
    <w:abstractNumId w:val="12"/>
  </w:num>
  <w:num w:numId="20" w16cid:durableId="2128547035">
    <w:abstractNumId w:val="7"/>
  </w:num>
  <w:num w:numId="21" w16cid:durableId="1865358428">
    <w:abstractNumId w:val="29"/>
  </w:num>
  <w:num w:numId="22" w16cid:durableId="806514931">
    <w:abstractNumId w:val="14"/>
  </w:num>
  <w:num w:numId="23" w16cid:durableId="1683626789">
    <w:abstractNumId w:val="6"/>
  </w:num>
  <w:num w:numId="24" w16cid:durableId="595290533">
    <w:abstractNumId w:val="8"/>
  </w:num>
  <w:num w:numId="25" w16cid:durableId="545532553">
    <w:abstractNumId w:val="20"/>
  </w:num>
  <w:num w:numId="26" w16cid:durableId="312028840">
    <w:abstractNumId w:val="24"/>
  </w:num>
  <w:num w:numId="27" w16cid:durableId="796608236">
    <w:abstractNumId w:val="9"/>
  </w:num>
  <w:num w:numId="28" w16cid:durableId="479814237">
    <w:abstractNumId w:val="17"/>
  </w:num>
  <w:num w:numId="29" w16cid:durableId="1659767142">
    <w:abstractNumId w:val="15"/>
  </w:num>
  <w:num w:numId="30" w16cid:durableId="967473797">
    <w:abstractNumId w:val="23"/>
  </w:num>
  <w:num w:numId="31" w16cid:durableId="545139178">
    <w:abstractNumId w:val="4"/>
  </w:num>
  <w:num w:numId="32" w16cid:durableId="7484062">
    <w:abstractNumId w:val="27"/>
  </w:num>
  <w:num w:numId="33" w16cid:durableId="99047557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7ED"/>
    <w:rsid w:val="00000869"/>
    <w:rsid w:val="00001618"/>
    <w:rsid w:val="00007CB9"/>
    <w:rsid w:val="00014270"/>
    <w:rsid w:val="00016054"/>
    <w:rsid w:val="00021547"/>
    <w:rsid w:val="00022845"/>
    <w:rsid w:val="000251CD"/>
    <w:rsid w:val="000279D8"/>
    <w:rsid w:val="00037A78"/>
    <w:rsid w:val="0004270B"/>
    <w:rsid w:val="00042C91"/>
    <w:rsid w:val="00052FE2"/>
    <w:rsid w:val="000545C4"/>
    <w:rsid w:val="0006459D"/>
    <w:rsid w:val="00086410"/>
    <w:rsid w:val="00092F3E"/>
    <w:rsid w:val="000973D2"/>
    <w:rsid w:val="00097D11"/>
    <w:rsid w:val="000A3AC0"/>
    <w:rsid w:val="000B2627"/>
    <w:rsid w:val="000B3280"/>
    <w:rsid w:val="000C0336"/>
    <w:rsid w:val="000C37E4"/>
    <w:rsid w:val="000D773A"/>
    <w:rsid w:val="000E4AA4"/>
    <w:rsid w:val="000F37FF"/>
    <w:rsid w:val="00100304"/>
    <w:rsid w:val="00100BC0"/>
    <w:rsid w:val="00105954"/>
    <w:rsid w:val="00111A5E"/>
    <w:rsid w:val="0011203D"/>
    <w:rsid w:val="00117037"/>
    <w:rsid w:val="00124904"/>
    <w:rsid w:val="0013110A"/>
    <w:rsid w:val="00131BFD"/>
    <w:rsid w:val="0013759C"/>
    <w:rsid w:val="00150DDD"/>
    <w:rsid w:val="00160312"/>
    <w:rsid w:val="00162621"/>
    <w:rsid w:val="0017023A"/>
    <w:rsid w:val="00173EAD"/>
    <w:rsid w:val="001804E1"/>
    <w:rsid w:val="00180E34"/>
    <w:rsid w:val="00182EAC"/>
    <w:rsid w:val="00184045"/>
    <w:rsid w:val="001926C7"/>
    <w:rsid w:val="001A0BFA"/>
    <w:rsid w:val="001A31BA"/>
    <w:rsid w:val="001A3555"/>
    <w:rsid w:val="001B0422"/>
    <w:rsid w:val="001B2633"/>
    <w:rsid w:val="001D7154"/>
    <w:rsid w:val="001E68D6"/>
    <w:rsid w:val="001F3421"/>
    <w:rsid w:val="001F70A6"/>
    <w:rsid w:val="00201F50"/>
    <w:rsid w:val="00204E3B"/>
    <w:rsid w:val="00205B17"/>
    <w:rsid w:val="0021358F"/>
    <w:rsid w:val="002371E7"/>
    <w:rsid w:val="0024197E"/>
    <w:rsid w:val="00242752"/>
    <w:rsid w:val="00246923"/>
    <w:rsid w:val="002506BF"/>
    <w:rsid w:val="0025524C"/>
    <w:rsid w:val="0026467F"/>
    <w:rsid w:val="00275045"/>
    <w:rsid w:val="00276E22"/>
    <w:rsid w:val="002A11F9"/>
    <w:rsid w:val="002A37ED"/>
    <w:rsid w:val="002B18E8"/>
    <w:rsid w:val="002B220C"/>
    <w:rsid w:val="002B54CE"/>
    <w:rsid w:val="002C18A7"/>
    <w:rsid w:val="002C2C01"/>
    <w:rsid w:val="002D355A"/>
    <w:rsid w:val="002D72EE"/>
    <w:rsid w:val="002F2FF1"/>
    <w:rsid w:val="00303FD6"/>
    <w:rsid w:val="003055A7"/>
    <w:rsid w:val="00314861"/>
    <w:rsid w:val="0032008A"/>
    <w:rsid w:val="003577FD"/>
    <w:rsid w:val="003640BA"/>
    <w:rsid w:val="00370541"/>
    <w:rsid w:val="00380A91"/>
    <w:rsid w:val="00382DAB"/>
    <w:rsid w:val="00387525"/>
    <w:rsid w:val="0038752F"/>
    <w:rsid w:val="00392407"/>
    <w:rsid w:val="003B4747"/>
    <w:rsid w:val="003B6B49"/>
    <w:rsid w:val="003C07E3"/>
    <w:rsid w:val="003C5DC1"/>
    <w:rsid w:val="003C6B1D"/>
    <w:rsid w:val="003D0AA8"/>
    <w:rsid w:val="003D2D1F"/>
    <w:rsid w:val="003E03FF"/>
    <w:rsid w:val="003E569A"/>
    <w:rsid w:val="003E5F1D"/>
    <w:rsid w:val="003F2837"/>
    <w:rsid w:val="003F50A8"/>
    <w:rsid w:val="00401747"/>
    <w:rsid w:val="004111C6"/>
    <w:rsid w:val="0041258E"/>
    <w:rsid w:val="00417EEA"/>
    <w:rsid w:val="0042144F"/>
    <w:rsid w:val="004226BD"/>
    <w:rsid w:val="0042783A"/>
    <w:rsid w:val="00442D0C"/>
    <w:rsid w:val="00444198"/>
    <w:rsid w:val="00444FB1"/>
    <w:rsid w:val="004535E6"/>
    <w:rsid w:val="00453D7A"/>
    <w:rsid w:val="0045514D"/>
    <w:rsid w:val="004648D2"/>
    <w:rsid w:val="00466B2C"/>
    <w:rsid w:val="00466D39"/>
    <w:rsid w:val="00472A52"/>
    <w:rsid w:val="00475BB3"/>
    <w:rsid w:val="00477B46"/>
    <w:rsid w:val="00485E66"/>
    <w:rsid w:val="004863CD"/>
    <w:rsid w:val="004A1D08"/>
    <w:rsid w:val="004A4D4D"/>
    <w:rsid w:val="004A5B84"/>
    <w:rsid w:val="004B3B43"/>
    <w:rsid w:val="004B3CBE"/>
    <w:rsid w:val="004B66B6"/>
    <w:rsid w:val="004C01F8"/>
    <w:rsid w:val="004D739D"/>
    <w:rsid w:val="004E0517"/>
    <w:rsid w:val="004E1C5C"/>
    <w:rsid w:val="004E212C"/>
    <w:rsid w:val="004E3D35"/>
    <w:rsid w:val="004E583F"/>
    <w:rsid w:val="004E6180"/>
    <w:rsid w:val="004E63AE"/>
    <w:rsid w:val="005072C9"/>
    <w:rsid w:val="00513FB7"/>
    <w:rsid w:val="00516DE1"/>
    <w:rsid w:val="00522953"/>
    <w:rsid w:val="005446E5"/>
    <w:rsid w:val="005458DB"/>
    <w:rsid w:val="00545E35"/>
    <w:rsid w:val="00550862"/>
    <w:rsid w:val="005520E5"/>
    <w:rsid w:val="00553C4E"/>
    <w:rsid w:val="00555DF2"/>
    <w:rsid w:val="00564A68"/>
    <w:rsid w:val="00570C6C"/>
    <w:rsid w:val="00570FD1"/>
    <w:rsid w:val="00575C08"/>
    <w:rsid w:val="0057647A"/>
    <w:rsid w:val="005848E9"/>
    <w:rsid w:val="00591794"/>
    <w:rsid w:val="00592A72"/>
    <w:rsid w:val="005A603F"/>
    <w:rsid w:val="005B0FB4"/>
    <w:rsid w:val="005C2EBC"/>
    <w:rsid w:val="005C75B0"/>
    <w:rsid w:val="005D0F22"/>
    <w:rsid w:val="005D29F8"/>
    <w:rsid w:val="005D52F0"/>
    <w:rsid w:val="005E5851"/>
    <w:rsid w:val="005E7C9E"/>
    <w:rsid w:val="005F3587"/>
    <w:rsid w:val="005F44AC"/>
    <w:rsid w:val="0060273E"/>
    <w:rsid w:val="00603F1B"/>
    <w:rsid w:val="00607646"/>
    <w:rsid w:val="00610C44"/>
    <w:rsid w:val="0062203F"/>
    <w:rsid w:val="00624E15"/>
    <w:rsid w:val="00627218"/>
    <w:rsid w:val="00631FF3"/>
    <w:rsid w:val="00647855"/>
    <w:rsid w:val="00651679"/>
    <w:rsid w:val="00657B7E"/>
    <w:rsid w:val="0066450F"/>
    <w:rsid w:val="00673701"/>
    <w:rsid w:val="0067574E"/>
    <w:rsid w:val="0069540C"/>
    <w:rsid w:val="006A0DD5"/>
    <w:rsid w:val="006A2CBE"/>
    <w:rsid w:val="006A5115"/>
    <w:rsid w:val="006C5876"/>
    <w:rsid w:val="006C6401"/>
    <w:rsid w:val="006C723A"/>
    <w:rsid w:val="006D715A"/>
    <w:rsid w:val="006E3D25"/>
    <w:rsid w:val="006F2467"/>
    <w:rsid w:val="006F5D67"/>
    <w:rsid w:val="00700C54"/>
    <w:rsid w:val="00704991"/>
    <w:rsid w:val="00705403"/>
    <w:rsid w:val="00705B09"/>
    <w:rsid w:val="00713A2E"/>
    <w:rsid w:val="007207C5"/>
    <w:rsid w:val="00727703"/>
    <w:rsid w:val="00731BB5"/>
    <w:rsid w:val="00740C11"/>
    <w:rsid w:val="00746C73"/>
    <w:rsid w:val="007519EA"/>
    <w:rsid w:val="00774A61"/>
    <w:rsid w:val="007757EE"/>
    <w:rsid w:val="00775FBF"/>
    <w:rsid w:val="00776585"/>
    <w:rsid w:val="00776760"/>
    <w:rsid w:val="007846E0"/>
    <w:rsid w:val="007905AB"/>
    <w:rsid w:val="007A2360"/>
    <w:rsid w:val="007B1418"/>
    <w:rsid w:val="007B3C32"/>
    <w:rsid w:val="007D0FCA"/>
    <w:rsid w:val="007D1879"/>
    <w:rsid w:val="007D643E"/>
    <w:rsid w:val="007D782E"/>
    <w:rsid w:val="007E05C6"/>
    <w:rsid w:val="007E0865"/>
    <w:rsid w:val="007E542C"/>
    <w:rsid w:val="007E6D61"/>
    <w:rsid w:val="00804445"/>
    <w:rsid w:val="0082445B"/>
    <w:rsid w:val="00825F7A"/>
    <w:rsid w:val="00856506"/>
    <w:rsid w:val="00881366"/>
    <w:rsid w:val="008A49C0"/>
    <w:rsid w:val="008A56A1"/>
    <w:rsid w:val="008B32A6"/>
    <w:rsid w:val="008B3F0E"/>
    <w:rsid w:val="008C39A1"/>
    <w:rsid w:val="008D53F9"/>
    <w:rsid w:val="008D6DDF"/>
    <w:rsid w:val="008F7C46"/>
    <w:rsid w:val="00910985"/>
    <w:rsid w:val="0091307E"/>
    <w:rsid w:val="00913872"/>
    <w:rsid w:val="0091728C"/>
    <w:rsid w:val="00931C6C"/>
    <w:rsid w:val="00943C92"/>
    <w:rsid w:val="00950EB6"/>
    <w:rsid w:val="00952EAB"/>
    <w:rsid w:val="00982C75"/>
    <w:rsid w:val="0098390E"/>
    <w:rsid w:val="00983A44"/>
    <w:rsid w:val="00984238"/>
    <w:rsid w:val="0099203F"/>
    <w:rsid w:val="009C3EF6"/>
    <w:rsid w:val="009C4EBA"/>
    <w:rsid w:val="009D1C6B"/>
    <w:rsid w:val="009E0577"/>
    <w:rsid w:val="009E5276"/>
    <w:rsid w:val="009F1AF3"/>
    <w:rsid w:val="009F5F6A"/>
    <w:rsid w:val="00A00B0A"/>
    <w:rsid w:val="00A1462F"/>
    <w:rsid w:val="00A27A45"/>
    <w:rsid w:val="00A45617"/>
    <w:rsid w:val="00A54531"/>
    <w:rsid w:val="00A6576E"/>
    <w:rsid w:val="00A66F7D"/>
    <w:rsid w:val="00A76660"/>
    <w:rsid w:val="00A76A81"/>
    <w:rsid w:val="00A814DF"/>
    <w:rsid w:val="00A83630"/>
    <w:rsid w:val="00A869A9"/>
    <w:rsid w:val="00A974A4"/>
    <w:rsid w:val="00AB57D0"/>
    <w:rsid w:val="00AB61E2"/>
    <w:rsid w:val="00AD1C65"/>
    <w:rsid w:val="00AD67A9"/>
    <w:rsid w:val="00AD7662"/>
    <w:rsid w:val="00AD7A73"/>
    <w:rsid w:val="00AE4EAF"/>
    <w:rsid w:val="00B022C5"/>
    <w:rsid w:val="00B24739"/>
    <w:rsid w:val="00B24A61"/>
    <w:rsid w:val="00B31CE9"/>
    <w:rsid w:val="00B33D10"/>
    <w:rsid w:val="00B36543"/>
    <w:rsid w:val="00B4326C"/>
    <w:rsid w:val="00B5560D"/>
    <w:rsid w:val="00B5796A"/>
    <w:rsid w:val="00B75292"/>
    <w:rsid w:val="00B76FCF"/>
    <w:rsid w:val="00B77F12"/>
    <w:rsid w:val="00B84898"/>
    <w:rsid w:val="00B85924"/>
    <w:rsid w:val="00B92973"/>
    <w:rsid w:val="00B94ED9"/>
    <w:rsid w:val="00BA2D41"/>
    <w:rsid w:val="00BA3059"/>
    <w:rsid w:val="00BA3B49"/>
    <w:rsid w:val="00BA449B"/>
    <w:rsid w:val="00BC7408"/>
    <w:rsid w:val="00BD28A9"/>
    <w:rsid w:val="00BD3BC8"/>
    <w:rsid w:val="00BD5B9D"/>
    <w:rsid w:val="00BE5AEC"/>
    <w:rsid w:val="00BE6A05"/>
    <w:rsid w:val="00BF0F4A"/>
    <w:rsid w:val="00BF7ADD"/>
    <w:rsid w:val="00C21136"/>
    <w:rsid w:val="00C223F7"/>
    <w:rsid w:val="00C258F7"/>
    <w:rsid w:val="00C25FA7"/>
    <w:rsid w:val="00C328E6"/>
    <w:rsid w:val="00C357B0"/>
    <w:rsid w:val="00C37477"/>
    <w:rsid w:val="00C456F0"/>
    <w:rsid w:val="00C52A55"/>
    <w:rsid w:val="00C5425A"/>
    <w:rsid w:val="00C547BE"/>
    <w:rsid w:val="00C56039"/>
    <w:rsid w:val="00C7220E"/>
    <w:rsid w:val="00C807EF"/>
    <w:rsid w:val="00C84AA4"/>
    <w:rsid w:val="00C94F76"/>
    <w:rsid w:val="00CA000B"/>
    <w:rsid w:val="00CA1F69"/>
    <w:rsid w:val="00CA5F29"/>
    <w:rsid w:val="00CA6471"/>
    <w:rsid w:val="00CB151B"/>
    <w:rsid w:val="00CC3F3C"/>
    <w:rsid w:val="00CD0414"/>
    <w:rsid w:val="00CD29AE"/>
    <w:rsid w:val="00CD4F99"/>
    <w:rsid w:val="00D04B9E"/>
    <w:rsid w:val="00D21740"/>
    <w:rsid w:val="00D2443F"/>
    <w:rsid w:val="00D32103"/>
    <w:rsid w:val="00D41AF7"/>
    <w:rsid w:val="00D55919"/>
    <w:rsid w:val="00D77095"/>
    <w:rsid w:val="00D825B8"/>
    <w:rsid w:val="00D83435"/>
    <w:rsid w:val="00D90738"/>
    <w:rsid w:val="00D96468"/>
    <w:rsid w:val="00DA0B0B"/>
    <w:rsid w:val="00DA20DF"/>
    <w:rsid w:val="00DA6DFD"/>
    <w:rsid w:val="00DB7DA7"/>
    <w:rsid w:val="00DD0267"/>
    <w:rsid w:val="00DE1344"/>
    <w:rsid w:val="00DE1D8B"/>
    <w:rsid w:val="00DE22F0"/>
    <w:rsid w:val="00E00339"/>
    <w:rsid w:val="00E015E2"/>
    <w:rsid w:val="00E21B9B"/>
    <w:rsid w:val="00E22305"/>
    <w:rsid w:val="00E27AD4"/>
    <w:rsid w:val="00E47E6D"/>
    <w:rsid w:val="00E513DE"/>
    <w:rsid w:val="00E63841"/>
    <w:rsid w:val="00E6435A"/>
    <w:rsid w:val="00E806FA"/>
    <w:rsid w:val="00E82938"/>
    <w:rsid w:val="00E916C8"/>
    <w:rsid w:val="00E919BF"/>
    <w:rsid w:val="00EA575E"/>
    <w:rsid w:val="00EB7F09"/>
    <w:rsid w:val="00EC0716"/>
    <w:rsid w:val="00EC0821"/>
    <w:rsid w:val="00EC6A53"/>
    <w:rsid w:val="00ED03D5"/>
    <w:rsid w:val="00ED49F4"/>
    <w:rsid w:val="00EF0260"/>
    <w:rsid w:val="00F06604"/>
    <w:rsid w:val="00F243E2"/>
    <w:rsid w:val="00F25FE9"/>
    <w:rsid w:val="00F26EEC"/>
    <w:rsid w:val="00F27D20"/>
    <w:rsid w:val="00F31971"/>
    <w:rsid w:val="00F419B2"/>
    <w:rsid w:val="00F60D05"/>
    <w:rsid w:val="00F65A3D"/>
    <w:rsid w:val="00F738A8"/>
    <w:rsid w:val="00F762A7"/>
    <w:rsid w:val="00F8143E"/>
    <w:rsid w:val="00F81526"/>
    <w:rsid w:val="00F825CA"/>
    <w:rsid w:val="00F91525"/>
    <w:rsid w:val="00F96868"/>
    <w:rsid w:val="00F977AF"/>
    <w:rsid w:val="00FA063C"/>
    <w:rsid w:val="00FB5730"/>
    <w:rsid w:val="00FC073F"/>
    <w:rsid w:val="00FC3D50"/>
    <w:rsid w:val="00FC66AF"/>
    <w:rsid w:val="00FE4A0A"/>
    <w:rsid w:val="00FE5798"/>
    <w:rsid w:val="00FF13C9"/>
    <w:rsid w:val="00FF390D"/>
    <w:rsid w:val="00FF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ru v:ext="edit" colors="#eaeaea"/>
    </o:shapedefaults>
    <o:shapelayout v:ext="edit">
      <o:idmap v:ext="edit" data="1"/>
    </o:shapelayout>
  </w:shapeDefaults>
  <w:decimalSymbol w:val="."/>
  <w:listSeparator w:val=","/>
  <w14:docId w14:val="0CC3EC87"/>
  <w15:chartTrackingRefBased/>
  <w15:docId w15:val="{CF830FDD-F859-4A72-85E0-9994EB03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
    <w:autoRedefine/>
    <w:rsid w:val="003640BA"/>
    <w:pPr>
      <w:numPr>
        <w:numId w:val="1"/>
      </w:numPr>
      <w:spacing w:after="220" w:line="220" w:lineRule="atLeast"/>
      <w:ind w:right="720"/>
    </w:pPr>
    <w:rPr>
      <w:sz w:val="20"/>
      <w:szCs w:val="20"/>
    </w:rPr>
  </w:style>
  <w:style w:type="paragraph" w:styleId="List">
    <w:name w:val="List"/>
    <w:basedOn w:val="Normal"/>
    <w:rsid w:val="003640BA"/>
    <w:pPr>
      <w:ind w:left="360" w:hanging="360"/>
    </w:pPr>
  </w:style>
  <w:style w:type="paragraph" w:styleId="BalloonText">
    <w:name w:val="Balloon Text"/>
    <w:basedOn w:val="Normal"/>
    <w:semiHidden/>
    <w:rsid w:val="001926C7"/>
    <w:rPr>
      <w:rFonts w:ascii="Tahoma" w:hAnsi="Tahoma" w:cs="Tahoma"/>
      <w:sz w:val="16"/>
      <w:szCs w:val="16"/>
    </w:rPr>
  </w:style>
  <w:style w:type="paragraph" w:customStyle="1" w:styleId="1AutoList1">
    <w:name w:val="1AutoList1"/>
    <w:rsid w:val="00DD0267"/>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201F50"/>
    <w:pPr>
      <w:widowControl w:val="0"/>
      <w:tabs>
        <w:tab w:val="left" w:pos="720"/>
        <w:tab w:val="left" w:pos="1440"/>
      </w:tabs>
      <w:autoSpaceDE w:val="0"/>
      <w:autoSpaceDN w:val="0"/>
      <w:adjustRightInd w:val="0"/>
      <w:ind w:left="1440" w:hanging="720"/>
      <w:jc w:val="both"/>
    </w:pPr>
    <w:rPr>
      <w:sz w:val="24"/>
      <w:szCs w:val="24"/>
    </w:rPr>
  </w:style>
  <w:style w:type="paragraph" w:customStyle="1" w:styleId="ANSWERBULLETS">
    <w:name w:val="ANSWER BULLETS"/>
    <w:basedOn w:val="Normal"/>
    <w:rsid w:val="00201F50"/>
    <w:pPr>
      <w:widowControl w:val="0"/>
      <w:numPr>
        <w:ilvl w:val="1"/>
        <w:numId w:val="3"/>
      </w:numPr>
      <w:autoSpaceDE w:val="0"/>
      <w:autoSpaceDN w:val="0"/>
      <w:adjustRightInd w:val="0"/>
    </w:pPr>
    <w:rPr>
      <w:sz w:val="20"/>
      <w:szCs w:val="20"/>
    </w:rPr>
  </w:style>
  <w:style w:type="paragraph" w:customStyle="1" w:styleId="Level1">
    <w:name w:val="Level 1"/>
    <w:basedOn w:val="Normal"/>
    <w:rsid w:val="00C258F7"/>
    <w:pPr>
      <w:widowControl w:val="0"/>
    </w:pPr>
    <w:rPr>
      <w:szCs w:val="20"/>
    </w:rPr>
  </w:style>
  <w:style w:type="paragraph" w:customStyle="1" w:styleId="Level2">
    <w:name w:val="Level 2"/>
    <w:basedOn w:val="Normal"/>
    <w:rsid w:val="00C258F7"/>
    <w:pPr>
      <w:widowControl w:val="0"/>
    </w:pPr>
    <w:rPr>
      <w:szCs w:val="20"/>
    </w:rPr>
  </w:style>
  <w:style w:type="paragraph" w:styleId="NormalWeb">
    <w:name w:val="Normal (Web)"/>
    <w:basedOn w:val="Normal"/>
    <w:rsid w:val="005072C9"/>
    <w:pPr>
      <w:suppressAutoHyphens/>
      <w:spacing w:before="100" w:after="100"/>
    </w:pPr>
    <w:rPr>
      <w:lang w:eastAsia="ar-SA"/>
    </w:rPr>
  </w:style>
  <w:style w:type="paragraph" w:styleId="DocumentMap">
    <w:name w:val="Document Map"/>
    <w:basedOn w:val="Normal"/>
    <w:semiHidden/>
    <w:rsid w:val="003E03FF"/>
    <w:pPr>
      <w:shd w:val="clear" w:color="auto" w:fill="000080"/>
    </w:pPr>
    <w:rPr>
      <w:rFonts w:ascii="Tahoma" w:hAnsi="Tahoma" w:cs="Tahoma"/>
      <w:sz w:val="20"/>
      <w:szCs w:val="20"/>
    </w:rPr>
  </w:style>
  <w:style w:type="character" w:customStyle="1" w:styleId="apple-style-span">
    <w:name w:val="apple-style-span"/>
    <w:basedOn w:val="DefaultParagraphFont"/>
    <w:rsid w:val="00BA2D41"/>
  </w:style>
  <w:style w:type="character" w:customStyle="1" w:styleId="apple-converted-space">
    <w:name w:val="apple-converted-space"/>
    <w:basedOn w:val="DefaultParagraphFont"/>
    <w:rsid w:val="00705403"/>
  </w:style>
  <w:style w:type="paragraph" w:styleId="BodyText">
    <w:name w:val="Body Text"/>
    <w:basedOn w:val="Normal"/>
    <w:rsid w:val="000C0336"/>
    <w:rPr>
      <w:szCs w:val="20"/>
    </w:rPr>
  </w:style>
  <w:style w:type="paragraph" w:styleId="ListParagraph">
    <w:name w:val="List Paragraph"/>
    <w:basedOn w:val="Normal"/>
    <w:uiPriority w:val="34"/>
    <w:qFormat/>
    <w:rsid w:val="009C4EBA"/>
    <w:pPr>
      <w:ind w:left="720"/>
    </w:pPr>
  </w:style>
  <w:style w:type="character" w:customStyle="1" w:styleId="LincolnFinancialGroup">
    <w:name w:val="Lincoln Financial Group"/>
    <w:semiHidden/>
    <w:rsid w:val="00564A68"/>
    <w:rPr>
      <w:rFonts w:ascii="Arial" w:hAnsi="Arial" w:cs="Arial"/>
      <w:color w:val="auto"/>
      <w:sz w:val="20"/>
      <w:szCs w:val="20"/>
    </w:rPr>
  </w:style>
  <w:style w:type="character" w:customStyle="1" w:styleId="zagolovok">
    <w:name w:val="zagolovok"/>
    <w:rsid w:val="000D773A"/>
  </w:style>
  <w:style w:type="character" w:customStyle="1" w:styleId="itxtrst">
    <w:name w:val="itxtrst"/>
    <w:uiPriority w:val="99"/>
    <w:rsid w:val="00392407"/>
    <w:rPr>
      <w:rFonts w:cs="Times New Roman"/>
    </w:rPr>
  </w:style>
  <w:style w:type="character" w:customStyle="1" w:styleId="pa-h">
    <w:name w:val="pa-h"/>
    <w:rsid w:val="00477B46"/>
  </w:style>
  <w:style w:type="paragraph" w:customStyle="1" w:styleId="pa-p">
    <w:name w:val="pa-p"/>
    <w:basedOn w:val="Normal"/>
    <w:rsid w:val="00477B46"/>
    <w:pPr>
      <w:suppressAutoHyphens/>
      <w:spacing w:before="280" w:after="280"/>
    </w:pPr>
    <w:rPr>
      <w:lang w:eastAsia="ar-SA"/>
    </w:rPr>
  </w:style>
  <w:style w:type="paragraph" w:styleId="PlainText">
    <w:name w:val="Plain Text"/>
    <w:basedOn w:val="Normal"/>
    <w:link w:val="PlainTextChar"/>
    <w:uiPriority w:val="99"/>
    <w:unhideWhenUsed/>
    <w:rsid w:val="00553C4E"/>
    <w:rPr>
      <w:rFonts w:ascii="Calibri" w:eastAsia="Calibri" w:hAnsi="Calibri"/>
      <w:sz w:val="22"/>
      <w:szCs w:val="21"/>
    </w:rPr>
  </w:style>
  <w:style w:type="character" w:customStyle="1" w:styleId="PlainTextChar">
    <w:name w:val="Plain Text Char"/>
    <w:link w:val="PlainText"/>
    <w:uiPriority w:val="99"/>
    <w:rsid w:val="00553C4E"/>
    <w:rPr>
      <w:rFonts w:ascii="Calibri" w:eastAsia="Calibri" w:hAnsi="Calibri"/>
      <w:sz w:val="22"/>
      <w:szCs w:val="21"/>
    </w:rPr>
  </w:style>
  <w:style w:type="paragraph" w:styleId="HTMLPreformatted">
    <w:name w:val="HTML Preformatted"/>
    <w:basedOn w:val="Normal"/>
    <w:link w:val="HTMLPreformattedChar"/>
    <w:uiPriority w:val="99"/>
    <w:rsid w:val="00B9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94ED9"/>
    <w:rPr>
      <w:rFonts w:ascii="Courier New" w:hAnsi="Courier New" w:cs="Courier New"/>
    </w:rPr>
  </w:style>
  <w:style w:type="paragraph" w:customStyle="1" w:styleId="4AutoList5">
    <w:name w:val="4AutoList5"/>
    <w:rsid w:val="008B3F0E"/>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styleId="NoSpacing">
    <w:name w:val="No Spacing"/>
    <w:uiPriority w:val="1"/>
    <w:qFormat/>
    <w:rsid w:val="00F762A7"/>
    <w:rPr>
      <w:rFonts w:ascii="Calibri" w:eastAsia="Calibri" w:hAnsi="Calibri"/>
      <w:sz w:val="22"/>
      <w:szCs w:val="22"/>
    </w:rPr>
  </w:style>
  <w:style w:type="character" w:styleId="Hyperlink">
    <w:name w:val="Hyperlink"/>
    <w:unhideWhenUsed/>
    <w:rsid w:val="007519EA"/>
    <w:rPr>
      <w:rFonts w:ascii="Times New Roman" w:hAnsi="Times New Roman" w:cs="Times New Roman" w:hint="default"/>
      <w:color w:val="0000FF"/>
      <w:u w:val="single"/>
    </w:rPr>
  </w:style>
  <w:style w:type="character" w:styleId="Strong">
    <w:name w:val="Strong"/>
    <w:uiPriority w:val="22"/>
    <w:qFormat/>
    <w:rsid w:val="00B84898"/>
    <w:rPr>
      <w:b/>
      <w:bCs/>
    </w:rPr>
  </w:style>
  <w:style w:type="character" w:styleId="FollowedHyperlink">
    <w:name w:val="FollowedHyperlink"/>
    <w:rsid w:val="00B85924"/>
    <w:rPr>
      <w:color w:val="954F72"/>
      <w:u w:val="single"/>
    </w:rPr>
  </w:style>
  <w:style w:type="character" w:customStyle="1" w:styleId="preformattedtext">
    <w:name w:val="preformattedtext"/>
    <w:rsid w:val="005520E5"/>
  </w:style>
  <w:style w:type="paragraph" w:customStyle="1" w:styleId="2AutoList4">
    <w:name w:val="2AutoList4"/>
    <w:rsid w:val="00D83435"/>
    <w:pPr>
      <w:widowControl w:val="0"/>
      <w:tabs>
        <w:tab w:val="left" w:pos="720"/>
        <w:tab w:val="left" w:pos="1440"/>
      </w:tabs>
      <w:autoSpaceDE w:val="0"/>
      <w:autoSpaceDN w:val="0"/>
      <w:adjustRightInd w:val="0"/>
      <w:ind w:left="1440" w:hanging="720"/>
      <w:jc w:val="both"/>
    </w:pPr>
    <w:rPr>
      <w:sz w:val="24"/>
      <w:szCs w:val="24"/>
    </w:rPr>
  </w:style>
  <w:style w:type="character" w:styleId="UnresolvedMention">
    <w:name w:val="Unresolved Mention"/>
    <w:uiPriority w:val="99"/>
    <w:semiHidden/>
    <w:unhideWhenUsed/>
    <w:rsid w:val="00555DF2"/>
    <w:rPr>
      <w:color w:val="605E5C"/>
      <w:shd w:val="clear" w:color="auto" w:fill="E1DFDD"/>
    </w:rPr>
  </w:style>
  <w:style w:type="paragraph" w:styleId="Header">
    <w:name w:val="header"/>
    <w:basedOn w:val="Normal"/>
    <w:link w:val="HeaderChar"/>
    <w:rsid w:val="008D6DDF"/>
    <w:pPr>
      <w:tabs>
        <w:tab w:val="center" w:pos="4680"/>
        <w:tab w:val="right" w:pos="9360"/>
      </w:tabs>
    </w:pPr>
  </w:style>
  <w:style w:type="character" w:customStyle="1" w:styleId="HeaderChar">
    <w:name w:val="Header Char"/>
    <w:link w:val="Header"/>
    <w:rsid w:val="008D6DDF"/>
    <w:rPr>
      <w:sz w:val="24"/>
      <w:szCs w:val="24"/>
    </w:rPr>
  </w:style>
  <w:style w:type="paragraph" w:styleId="Footer">
    <w:name w:val="footer"/>
    <w:basedOn w:val="Normal"/>
    <w:link w:val="FooterChar"/>
    <w:rsid w:val="008D6DDF"/>
    <w:pPr>
      <w:tabs>
        <w:tab w:val="center" w:pos="4680"/>
        <w:tab w:val="right" w:pos="9360"/>
      </w:tabs>
    </w:pPr>
  </w:style>
  <w:style w:type="character" w:customStyle="1" w:styleId="FooterChar">
    <w:name w:val="Footer Char"/>
    <w:link w:val="Footer"/>
    <w:rsid w:val="008D6DDF"/>
    <w:rPr>
      <w:sz w:val="24"/>
      <w:szCs w:val="24"/>
    </w:rPr>
  </w:style>
  <w:style w:type="character" w:styleId="CommentReference">
    <w:name w:val="annotation reference"/>
    <w:unhideWhenUsed/>
    <w:rsid w:val="00CC3F3C"/>
    <w:rPr>
      <w:sz w:val="16"/>
      <w:szCs w:val="16"/>
    </w:rPr>
  </w:style>
  <w:style w:type="paragraph" w:styleId="CommentText">
    <w:name w:val="annotation text"/>
    <w:basedOn w:val="Normal"/>
    <w:link w:val="CommentTextChar"/>
    <w:unhideWhenUsed/>
    <w:rsid w:val="00CC3F3C"/>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CC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375">
      <w:bodyDiv w:val="1"/>
      <w:marLeft w:val="0"/>
      <w:marRight w:val="0"/>
      <w:marTop w:val="0"/>
      <w:marBottom w:val="0"/>
      <w:divBdr>
        <w:top w:val="none" w:sz="0" w:space="0" w:color="auto"/>
        <w:left w:val="none" w:sz="0" w:space="0" w:color="auto"/>
        <w:bottom w:val="none" w:sz="0" w:space="0" w:color="auto"/>
        <w:right w:val="none" w:sz="0" w:space="0" w:color="auto"/>
      </w:divBdr>
    </w:div>
    <w:div w:id="56436297">
      <w:bodyDiv w:val="1"/>
      <w:marLeft w:val="0"/>
      <w:marRight w:val="0"/>
      <w:marTop w:val="0"/>
      <w:marBottom w:val="0"/>
      <w:divBdr>
        <w:top w:val="none" w:sz="0" w:space="0" w:color="auto"/>
        <w:left w:val="none" w:sz="0" w:space="0" w:color="auto"/>
        <w:bottom w:val="none" w:sz="0" w:space="0" w:color="auto"/>
        <w:right w:val="none" w:sz="0" w:space="0" w:color="auto"/>
      </w:divBdr>
    </w:div>
    <w:div w:id="77143246">
      <w:bodyDiv w:val="1"/>
      <w:marLeft w:val="0"/>
      <w:marRight w:val="0"/>
      <w:marTop w:val="0"/>
      <w:marBottom w:val="0"/>
      <w:divBdr>
        <w:top w:val="none" w:sz="0" w:space="0" w:color="auto"/>
        <w:left w:val="none" w:sz="0" w:space="0" w:color="auto"/>
        <w:bottom w:val="none" w:sz="0" w:space="0" w:color="auto"/>
        <w:right w:val="none" w:sz="0" w:space="0" w:color="auto"/>
      </w:divBdr>
    </w:div>
    <w:div w:id="87586547">
      <w:bodyDiv w:val="1"/>
      <w:marLeft w:val="0"/>
      <w:marRight w:val="0"/>
      <w:marTop w:val="0"/>
      <w:marBottom w:val="0"/>
      <w:divBdr>
        <w:top w:val="none" w:sz="0" w:space="0" w:color="auto"/>
        <w:left w:val="none" w:sz="0" w:space="0" w:color="auto"/>
        <w:bottom w:val="none" w:sz="0" w:space="0" w:color="auto"/>
        <w:right w:val="none" w:sz="0" w:space="0" w:color="auto"/>
      </w:divBdr>
    </w:div>
    <w:div w:id="146170772">
      <w:bodyDiv w:val="1"/>
      <w:marLeft w:val="0"/>
      <w:marRight w:val="0"/>
      <w:marTop w:val="0"/>
      <w:marBottom w:val="0"/>
      <w:divBdr>
        <w:top w:val="none" w:sz="0" w:space="0" w:color="auto"/>
        <w:left w:val="none" w:sz="0" w:space="0" w:color="auto"/>
        <w:bottom w:val="none" w:sz="0" w:space="0" w:color="auto"/>
        <w:right w:val="none" w:sz="0" w:space="0" w:color="auto"/>
      </w:divBdr>
    </w:div>
    <w:div w:id="434176677">
      <w:bodyDiv w:val="1"/>
      <w:marLeft w:val="0"/>
      <w:marRight w:val="0"/>
      <w:marTop w:val="0"/>
      <w:marBottom w:val="0"/>
      <w:divBdr>
        <w:top w:val="none" w:sz="0" w:space="0" w:color="auto"/>
        <w:left w:val="none" w:sz="0" w:space="0" w:color="auto"/>
        <w:bottom w:val="none" w:sz="0" w:space="0" w:color="auto"/>
        <w:right w:val="none" w:sz="0" w:space="0" w:color="auto"/>
      </w:divBdr>
    </w:div>
    <w:div w:id="591932843">
      <w:bodyDiv w:val="1"/>
      <w:marLeft w:val="0"/>
      <w:marRight w:val="0"/>
      <w:marTop w:val="0"/>
      <w:marBottom w:val="0"/>
      <w:divBdr>
        <w:top w:val="none" w:sz="0" w:space="0" w:color="auto"/>
        <w:left w:val="none" w:sz="0" w:space="0" w:color="auto"/>
        <w:bottom w:val="none" w:sz="0" w:space="0" w:color="auto"/>
        <w:right w:val="none" w:sz="0" w:space="0" w:color="auto"/>
      </w:divBdr>
    </w:div>
    <w:div w:id="658389538">
      <w:bodyDiv w:val="1"/>
      <w:marLeft w:val="0"/>
      <w:marRight w:val="0"/>
      <w:marTop w:val="0"/>
      <w:marBottom w:val="0"/>
      <w:divBdr>
        <w:top w:val="none" w:sz="0" w:space="0" w:color="auto"/>
        <w:left w:val="none" w:sz="0" w:space="0" w:color="auto"/>
        <w:bottom w:val="none" w:sz="0" w:space="0" w:color="auto"/>
        <w:right w:val="none" w:sz="0" w:space="0" w:color="auto"/>
      </w:divBdr>
    </w:div>
    <w:div w:id="666248535">
      <w:bodyDiv w:val="1"/>
      <w:marLeft w:val="0"/>
      <w:marRight w:val="0"/>
      <w:marTop w:val="0"/>
      <w:marBottom w:val="0"/>
      <w:divBdr>
        <w:top w:val="none" w:sz="0" w:space="0" w:color="auto"/>
        <w:left w:val="none" w:sz="0" w:space="0" w:color="auto"/>
        <w:bottom w:val="none" w:sz="0" w:space="0" w:color="auto"/>
        <w:right w:val="none" w:sz="0" w:space="0" w:color="auto"/>
      </w:divBdr>
    </w:div>
    <w:div w:id="735592506">
      <w:bodyDiv w:val="1"/>
      <w:marLeft w:val="0"/>
      <w:marRight w:val="0"/>
      <w:marTop w:val="0"/>
      <w:marBottom w:val="0"/>
      <w:divBdr>
        <w:top w:val="none" w:sz="0" w:space="0" w:color="auto"/>
        <w:left w:val="none" w:sz="0" w:space="0" w:color="auto"/>
        <w:bottom w:val="none" w:sz="0" w:space="0" w:color="auto"/>
        <w:right w:val="none" w:sz="0" w:space="0" w:color="auto"/>
      </w:divBdr>
    </w:div>
    <w:div w:id="825053922">
      <w:bodyDiv w:val="1"/>
      <w:marLeft w:val="0"/>
      <w:marRight w:val="0"/>
      <w:marTop w:val="0"/>
      <w:marBottom w:val="0"/>
      <w:divBdr>
        <w:top w:val="none" w:sz="0" w:space="0" w:color="auto"/>
        <w:left w:val="none" w:sz="0" w:space="0" w:color="auto"/>
        <w:bottom w:val="none" w:sz="0" w:space="0" w:color="auto"/>
        <w:right w:val="none" w:sz="0" w:space="0" w:color="auto"/>
      </w:divBdr>
    </w:div>
    <w:div w:id="903292443">
      <w:bodyDiv w:val="1"/>
      <w:marLeft w:val="0"/>
      <w:marRight w:val="0"/>
      <w:marTop w:val="0"/>
      <w:marBottom w:val="0"/>
      <w:divBdr>
        <w:top w:val="none" w:sz="0" w:space="0" w:color="auto"/>
        <w:left w:val="none" w:sz="0" w:space="0" w:color="auto"/>
        <w:bottom w:val="none" w:sz="0" w:space="0" w:color="auto"/>
        <w:right w:val="none" w:sz="0" w:space="0" w:color="auto"/>
      </w:divBdr>
    </w:div>
    <w:div w:id="907959540">
      <w:bodyDiv w:val="1"/>
      <w:marLeft w:val="0"/>
      <w:marRight w:val="0"/>
      <w:marTop w:val="0"/>
      <w:marBottom w:val="0"/>
      <w:divBdr>
        <w:top w:val="none" w:sz="0" w:space="0" w:color="auto"/>
        <w:left w:val="none" w:sz="0" w:space="0" w:color="auto"/>
        <w:bottom w:val="none" w:sz="0" w:space="0" w:color="auto"/>
        <w:right w:val="none" w:sz="0" w:space="0" w:color="auto"/>
      </w:divBdr>
    </w:div>
    <w:div w:id="923294224">
      <w:bodyDiv w:val="1"/>
      <w:marLeft w:val="0"/>
      <w:marRight w:val="0"/>
      <w:marTop w:val="0"/>
      <w:marBottom w:val="0"/>
      <w:divBdr>
        <w:top w:val="none" w:sz="0" w:space="0" w:color="auto"/>
        <w:left w:val="none" w:sz="0" w:space="0" w:color="auto"/>
        <w:bottom w:val="none" w:sz="0" w:space="0" w:color="auto"/>
        <w:right w:val="none" w:sz="0" w:space="0" w:color="auto"/>
      </w:divBdr>
    </w:div>
    <w:div w:id="1007172585">
      <w:bodyDiv w:val="1"/>
      <w:marLeft w:val="0"/>
      <w:marRight w:val="0"/>
      <w:marTop w:val="0"/>
      <w:marBottom w:val="0"/>
      <w:divBdr>
        <w:top w:val="none" w:sz="0" w:space="0" w:color="auto"/>
        <w:left w:val="none" w:sz="0" w:space="0" w:color="auto"/>
        <w:bottom w:val="none" w:sz="0" w:space="0" w:color="auto"/>
        <w:right w:val="none" w:sz="0" w:space="0" w:color="auto"/>
      </w:divBdr>
    </w:div>
    <w:div w:id="1009871178">
      <w:bodyDiv w:val="1"/>
      <w:marLeft w:val="0"/>
      <w:marRight w:val="0"/>
      <w:marTop w:val="0"/>
      <w:marBottom w:val="0"/>
      <w:divBdr>
        <w:top w:val="none" w:sz="0" w:space="0" w:color="auto"/>
        <w:left w:val="none" w:sz="0" w:space="0" w:color="auto"/>
        <w:bottom w:val="none" w:sz="0" w:space="0" w:color="auto"/>
        <w:right w:val="none" w:sz="0" w:space="0" w:color="auto"/>
      </w:divBdr>
    </w:div>
    <w:div w:id="1094087173">
      <w:bodyDiv w:val="1"/>
      <w:marLeft w:val="0"/>
      <w:marRight w:val="0"/>
      <w:marTop w:val="0"/>
      <w:marBottom w:val="0"/>
      <w:divBdr>
        <w:top w:val="none" w:sz="0" w:space="0" w:color="auto"/>
        <w:left w:val="none" w:sz="0" w:space="0" w:color="auto"/>
        <w:bottom w:val="none" w:sz="0" w:space="0" w:color="auto"/>
        <w:right w:val="none" w:sz="0" w:space="0" w:color="auto"/>
      </w:divBdr>
    </w:div>
    <w:div w:id="1104571349">
      <w:bodyDiv w:val="1"/>
      <w:marLeft w:val="0"/>
      <w:marRight w:val="0"/>
      <w:marTop w:val="0"/>
      <w:marBottom w:val="0"/>
      <w:divBdr>
        <w:top w:val="none" w:sz="0" w:space="0" w:color="auto"/>
        <w:left w:val="none" w:sz="0" w:space="0" w:color="auto"/>
        <w:bottom w:val="none" w:sz="0" w:space="0" w:color="auto"/>
        <w:right w:val="none" w:sz="0" w:space="0" w:color="auto"/>
      </w:divBdr>
    </w:div>
    <w:div w:id="1106005512">
      <w:bodyDiv w:val="1"/>
      <w:marLeft w:val="0"/>
      <w:marRight w:val="0"/>
      <w:marTop w:val="0"/>
      <w:marBottom w:val="0"/>
      <w:divBdr>
        <w:top w:val="none" w:sz="0" w:space="0" w:color="auto"/>
        <w:left w:val="none" w:sz="0" w:space="0" w:color="auto"/>
        <w:bottom w:val="none" w:sz="0" w:space="0" w:color="auto"/>
        <w:right w:val="none" w:sz="0" w:space="0" w:color="auto"/>
      </w:divBdr>
    </w:div>
    <w:div w:id="1153302550">
      <w:bodyDiv w:val="1"/>
      <w:marLeft w:val="0"/>
      <w:marRight w:val="0"/>
      <w:marTop w:val="0"/>
      <w:marBottom w:val="0"/>
      <w:divBdr>
        <w:top w:val="none" w:sz="0" w:space="0" w:color="auto"/>
        <w:left w:val="none" w:sz="0" w:space="0" w:color="auto"/>
        <w:bottom w:val="none" w:sz="0" w:space="0" w:color="auto"/>
        <w:right w:val="none" w:sz="0" w:space="0" w:color="auto"/>
      </w:divBdr>
    </w:div>
    <w:div w:id="1218206525">
      <w:bodyDiv w:val="1"/>
      <w:marLeft w:val="0"/>
      <w:marRight w:val="0"/>
      <w:marTop w:val="0"/>
      <w:marBottom w:val="0"/>
      <w:divBdr>
        <w:top w:val="none" w:sz="0" w:space="0" w:color="auto"/>
        <w:left w:val="none" w:sz="0" w:space="0" w:color="auto"/>
        <w:bottom w:val="none" w:sz="0" w:space="0" w:color="auto"/>
        <w:right w:val="none" w:sz="0" w:space="0" w:color="auto"/>
      </w:divBdr>
    </w:div>
    <w:div w:id="1286815439">
      <w:bodyDiv w:val="1"/>
      <w:marLeft w:val="0"/>
      <w:marRight w:val="0"/>
      <w:marTop w:val="0"/>
      <w:marBottom w:val="0"/>
      <w:divBdr>
        <w:top w:val="none" w:sz="0" w:space="0" w:color="auto"/>
        <w:left w:val="none" w:sz="0" w:space="0" w:color="auto"/>
        <w:bottom w:val="none" w:sz="0" w:space="0" w:color="auto"/>
        <w:right w:val="none" w:sz="0" w:space="0" w:color="auto"/>
      </w:divBdr>
    </w:div>
    <w:div w:id="1325163466">
      <w:bodyDiv w:val="1"/>
      <w:marLeft w:val="0"/>
      <w:marRight w:val="0"/>
      <w:marTop w:val="0"/>
      <w:marBottom w:val="0"/>
      <w:divBdr>
        <w:top w:val="none" w:sz="0" w:space="0" w:color="auto"/>
        <w:left w:val="none" w:sz="0" w:space="0" w:color="auto"/>
        <w:bottom w:val="none" w:sz="0" w:space="0" w:color="auto"/>
        <w:right w:val="none" w:sz="0" w:space="0" w:color="auto"/>
      </w:divBdr>
    </w:div>
    <w:div w:id="1338340629">
      <w:bodyDiv w:val="1"/>
      <w:marLeft w:val="0"/>
      <w:marRight w:val="0"/>
      <w:marTop w:val="0"/>
      <w:marBottom w:val="0"/>
      <w:divBdr>
        <w:top w:val="none" w:sz="0" w:space="0" w:color="auto"/>
        <w:left w:val="none" w:sz="0" w:space="0" w:color="auto"/>
        <w:bottom w:val="none" w:sz="0" w:space="0" w:color="auto"/>
        <w:right w:val="none" w:sz="0" w:space="0" w:color="auto"/>
      </w:divBdr>
    </w:div>
    <w:div w:id="1379625736">
      <w:bodyDiv w:val="1"/>
      <w:marLeft w:val="0"/>
      <w:marRight w:val="0"/>
      <w:marTop w:val="0"/>
      <w:marBottom w:val="0"/>
      <w:divBdr>
        <w:top w:val="none" w:sz="0" w:space="0" w:color="auto"/>
        <w:left w:val="none" w:sz="0" w:space="0" w:color="auto"/>
        <w:bottom w:val="none" w:sz="0" w:space="0" w:color="auto"/>
        <w:right w:val="none" w:sz="0" w:space="0" w:color="auto"/>
      </w:divBdr>
    </w:div>
    <w:div w:id="1427656315">
      <w:bodyDiv w:val="1"/>
      <w:marLeft w:val="0"/>
      <w:marRight w:val="0"/>
      <w:marTop w:val="0"/>
      <w:marBottom w:val="0"/>
      <w:divBdr>
        <w:top w:val="none" w:sz="0" w:space="0" w:color="auto"/>
        <w:left w:val="none" w:sz="0" w:space="0" w:color="auto"/>
        <w:bottom w:val="none" w:sz="0" w:space="0" w:color="auto"/>
        <w:right w:val="none" w:sz="0" w:space="0" w:color="auto"/>
      </w:divBdr>
    </w:div>
    <w:div w:id="1694381480">
      <w:bodyDiv w:val="1"/>
      <w:marLeft w:val="0"/>
      <w:marRight w:val="0"/>
      <w:marTop w:val="0"/>
      <w:marBottom w:val="0"/>
      <w:divBdr>
        <w:top w:val="none" w:sz="0" w:space="0" w:color="auto"/>
        <w:left w:val="none" w:sz="0" w:space="0" w:color="auto"/>
        <w:bottom w:val="none" w:sz="0" w:space="0" w:color="auto"/>
        <w:right w:val="none" w:sz="0" w:space="0" w:color="auto"/>
      </w:divBdr>
    </w:div>
    <w:div w:id="1701315130">
      <w:bodyDiv w:val="1"/>
      <w:marLeft w:val="0"/>
      <w:marRight w:val="0"/>
      <w:marTop w:val="0"/>
      <w:marBottom w:val="0"/>
      <w:divBdr>
        <w:top w:val="none" w:sz="0" w:space="0" w:color="auto"/>
        <w:left w:val="none" w:sz="0" w:space="0" w:color="auto"/>
        <w:bottom w:val="none" w:sz="0" w:space="0" w:color="auto"/>
        <w:right w:val="none" w:sz="0" w:space="0" w:color="auto"/>
      </w:divBdr>
    </w:div>
    <w:div w:id="1702630609">
      <w:bodyDiv w:val="1"/>
      <w:marLeft w:val="0"/>
      <w:marRight w:val="0"/>
      <w:marTop w:val="0"/>
      <w:marBottom w:val="0"/>
      <w:divBdr>
        <w:top w:val="none" w:sz="0" w:space="0" w:color="auto"/>
        <w:left w:val="none" w:sz="0" w:space="0" w:color="auto"/>
        <w:bottom w:val="none" w:sz="0" w:space="0" w:color="auto"/>
        <w:right w:val="none" w:sz="0" w:space="0" w:color="auto"/>
      </w:divBdr>
    </w:div>
    <w:div w:id="1933705940">
      <w:bodyDiv w:val="1"/>
      <w:marLeft w:val="0"/>
      <w:marRight w:val="0"/>
      <w:marTop w:val="0"/>
      <w:marBottom w:val="0"/>
      <w:divBdr>
        <w:top w:val="none" w:sz="0" w:space="0" w:color="auto"/>
        <w:left w:val="none" w:sz="0" w:space="0" w:color="auto"/>
        <w:bottom w:val="none" w:sz="0" w:space="0" w:color="auto"/>
        <w:right w:val="none" w:sz="0" w:space="0" w:color="auto"/>
      </w:divBdr>
    </w:div>
    <w:div w:id="20798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ure.reged.com/AdTrax/submitrequest/True$002c4933464?t:l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DED4-064E-4D30-AC84-A83ED1AD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LFA</Company>
  <LinksUpToDate>false</LinksUpToDate>
  <CharactersWithSpaces>3894</CharactersWithSpaces>
  <SharedDoc>false</SharedDoc>
  <HLinks>
    <vt:vector size="12" baseType="variant">
      <vt:variant>
        <vt:i4>5374018</vt:i4>
      </vt:variant>
      <vt:variant>
        <vt:i4>3</vt:i4>
      </vt:variant>
      <vt:variant>
        <vt:i4>0</vt:i4>
      </vt:variant>
      <vt:variant>
        <vt:i4>5</vt:i4>
      </vt:variant>
      <vt:variant>
        <vt:lpwstr>https://secure.reged.com/AdTrax/submitrequest/True$002c4733510?t:lb=t</vt:lpwstr>
      </vt:variant>
      <vt:variant>
        <vt:lpwstr/>
      </vt:variant>
      <vt:variant>
        <vt:i4>5374018</vt:i4>
      </vt:variant>
      <vt:variant>
        <vt:i4>0</vt:i4>
      </vt:variant>
      <vt:variant>
        <vt:i4>0</vt:i4>
      </vt:variant>
      <vt:variant>
        <vt:i4>5</vt:i4>
      </vt:variant>
      <vt:variant>
        <vt:lpwstr>https://secure.reged.com/AdTrax/submitrequest/True$002c4733510?t:lb=t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rxscal</dc:creator>
  <cp:keywords/>
  <dc:description/>
  <cp:lastModifiedBy>Correa, Halaina</cp:lastModifiedBy>
  <cp:revision>11</cp:revision>
  <cp:lastPrinted>2006-12-13T19:11:00Z</cp:lastPrinted>
  <dcterms:created xsi:type="dcterms:W3CDTF">2022-06-14T18:10:00Z</dcterms:created>
  <dcterms:modified xsi:type="dcterms:W3CDTF">2022-09-26T20:48:00Z</dcterms:modified>
</cp:coreProperties>
</file>