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7FBE0" w14:textId="77777777" w:rsidR="00532185" w:rsidRPr="00532185" w:rsidRDefault="00532185" w:rsidP="00532185">
      <w:pPr>
        <w:autoSpaceDE/>
        <w:autoSpaceDN/>
        <w:jc w:val="center"/>
        <w:rPr>
          <w:rFonts w:ascii="Arial" w:hAnsi="Arial" w:cs="Arial"/>
          <w:color w:val="800000"/>
        </w:rPr>
      </w:pPr>
      <w:r w:rsidRPr="00532185">
        <w:rPr>
          <w:rFonts w:ascii="Arial" w:hAnsi="Arial" w:cs="Arial"/>
          <w:b/>
          <w:bCs/>
          <w:color w:val="800000"/>
          <w:sz w:val="32"/>
          <w:szCs w:val="32"/>
        </w:rPr>
        <w:t>Weekly Market Commentary</w:t>
      </w:r>
    </w:p>
    <w:p w14:paraId="3EB6A8E6" w14:textId="77777777" w:rsidR="00532185" w:rsidRPr="00532185" w:rsidRDefault="00532185" w:rsidP="00532185">
      <w:pPr>
        <w:autoSpaceDE/>
        <w:autoSpaceDN/>
        <w:jc w:val="center"/>
        <w:rPr>
          <w:rFonts w:ascii="Arial" w:hAnsi="Arial" w:cs="Arial"/>
          <w:color w:val="800000"/>
        </w:rPr>
      </w:pPr>
      <w:r w:rsidRPr="00532185">
        <w:rPr>
          <w:rFonts w:ascii="Arial" w:hAnsi="Arial" w:cs="Arial"/>
          <w:b/>
          <w:bCs/>
          <w:color w:val="800000"/>
          <w:sz w:val="32"/>
          <w:szCs w:val="32"/>
        </w:rPr>
        <w:t>March 12, 2018</w:t>
      </w:r>
    </w:p>
    <w:p w14:paraId="007A684F" w14:textId="77777777" w:rsidR="00532185" w:rsidRPr="00532185" w:rsidRDefault="00532185" w:rsidP="00532185">
      <w:pPr>
        <w:autoSpaceDE/>
        <w:autoSpaceDN/>
        <w:rPr>
          <w:rFonts w:ascii="Arial" w:hAnsi="Arial" w:cs="Arial"/>
          <w:color w:val="800000"/>
        </w:rPr>
      </w:pPr>
      <w:r w:rsidRPr="00532185">
        <w:rPr>
          <w:rFonts w:ascii="Arial" w:hAnsi="Arial" w:cs="Arial"/>
          <w:color w:val="800000"/>
          <w:sz w:val="24"/>
          <w:szCs w:val="24"/>
        </w:rPr>
        <w:t> </w:t>
      </w:r>
    </w:p>
    <w:p w14:paraId="73004FA0" w14:textId="77777777" w:rsidR="00532185" w:rsidRPr="00532185" w:rsidRDefault="00532185" w:rsidP="00532185">
      <w:pPr>
        <w:autoSpaceDE/>
        <w:autoSpaceDN/>
        <w:rPr>
          <w:rFonts w:ascii="Arial" w:hAnsi="Arial" w:cs="Arial"/>
          <w:color w:val="800000"/>
        </w:rPr>
      </w:pPr>
      <w:r w:rsidRPr="00532185">
        <w:rPr>
          <w:rFonts w:ascii="Arial" w:hAnsi="Arial" w:cs="Arial"/>
          <w:b/>
          <w:bCs/>
          <w:color w:val="800000"/>
          <w:sz w:val="28"/>
          <w:szCs w:val="28"/>
        </w:rPr>
        <w:t>The Markets</w:t>
      </w:r>
    </w:p>
    <w:p w14:paraId="6DFB9E6A"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68F94676"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It’s a bird...It’s a plane...It’s a labor shortage!</w:t>
      </w:r>
    </w:p>
    <w:p w14:paraId="3E1103BF"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2DC978ED"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xml:space="preserve">There is little doubt the </w:t>
      </w:r>
      <w:proofErr w:type="gramStart"/>
      <w:r w:rsidRPr="00532185">
        <w:rPr>
          <w:rFonts w:ascii="Arial" w:hAnsi="Arial" w:cs="Arial"/>
          <w:color w:val="000000"/>
          <w:sz w:val="24"/>
          <w:szCs w:val="24"/>
        </w:rPr>
        <w:t>Millennial</w:t>
      </w:r>
      <w:proofErr w:type="gramEnd"/>
      <w:r w:rsidRPr="00532185">
        <w:rPr>
          <w:rFonts w:ascii="Arial" w:hAnsi="Arial" w:cs="Arial"/>
          <w:color w:val="000000"/>
          <w:sz w:val="24"/>
          <w:szCs w:val="24"/>
        </w:rPr>
        <w:t xml:space="preserve"> generation has been reshaping our world. One of the most remarkable aspects of this demographic group is a preference for experiences over consumer goods. “Three out of four millennials would rather spend their money on an experience than buy something desirable. This “experience generation” is now a third of the U.S. population,” reported </w:t>
      </w:r>
      <w:r w:rsidRPr="00532185">
        <w:rPr>
          <w:rFonts w:ascii="Arial" w:hAnsi="Arial" w:cs="Arial"/>
          <w:i/>
          <w:iCs/>
          <w:color w:val="000000"/>
          <w:sz w:val="24"/>
          <w:szCs w:val="24"/>
        </w:rPr>
        <w:t>Eventbrite</w:t>
      </w:r>
      <w:r w:rsidRPr="00532185">
        <w:rPr>
          <w:rFonts w:ascii="Arial" w:hAnsi="Arial" w:cs="Arial"/>
          <w:color w:val="000000"/>
          <w:sz w:val="24"/>
          <w:szCs w:val="24"/>
        </w:rPr>
        <w:t>.</w:t>
      </w:r>
    </w:p>
    <w:p w14:paraId="2530DAF7"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5E4CF86A"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Well, a new experience has arrived - a labor shortage in the United States.</w:t>
      </w:r>
    </w:p>
    <w:p w14:paraId="49E2EDAC"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21C4C04B"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Last week, </w:t>
      </w:r>
      <w:r w:rsidRPr="00532185">
        <w:rPr>
          <w:rFonts w:ascii="Arial" w:hAnsi="Arial" w:cs="Arial"/>
          <w:i/>
          <w:iCs/>
          <w:color w:val="000000"/>
          <w:sz w:val="24"/>
          <w:szCs w:val="24"/>
        </w:rPr>
        <w:t>Barron’s</w:t>
      </w:r>
      <w:r w:rsidRPr="00532185">
        <w:rPr>
          <w:rFonts w:ascii="Arial" w:hAnsi="Arial" w:cs="Arial"/>
          <w:color w:val="000000"/>
          <w:sz w:val="24"/>
          <w:szCs w:val="24"/>
        </w:rPr>
        <w:t> reported, “Across the nation, in industries as varied as trucking, construction, retailing, fast food, oil drilling, technology, and manufacturing, it’s becoming increasingly difficult to find good help. And, with the economy in its ninth year of growth and another baby boomer retiring every nine seconds, the labor crunch is about to get much worse...This, of course, is how a labor market works: Production rises, workers get scarce, and employers raise wages to attract employees.”</w:t>
      </w:r>
    </w:p>
    <w:p w14:paraId="1411CACD"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099DCDE1"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Currently, the population of the United States is growing faster than the U.S. workforce, reported </w:t>
      </w:r>
      <w:r w:rsidRPr="00532185">
        <w:rPr>
          <w:rFonts w:ascii="Arial" w:hAnsi="Arial" w:cs="Arial"/>
          <w:i/>
          <w:iCs/>
          <w:color w:val="000000"/>
          <w:sz w:val="24"/>
          <w:szCs w:val="24"/>
        </w:rPr>
        <w:t>Barron’s</w:t>
      </w:r>
      <w:r w:rsidRPr="00532185">
        <w:rPr>
          <w:rFonts w:ascii="Arial" w:hAnsi="Arial" w:cs="Arial"/>
          <w:color w:val="000000"/>
          <w:sz w:val="24"/>
          <w:szCs w:val="24"/>
        </w:rPr>
        <w:t>. It’s a state of affairs that occurred twice during the last century (1948 through 1967 and 1991 through 1999) and was accompanied by labor shortages both times. This time, Baby Boomers’ retirements may exacerbate the situation. Some estimates suggest the current labor shortage could last through 2050.</w:t>
      </w:r>
    </w:p>
    <w:p w14:paraId="05EFD515"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5CCE3DC6"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Despite low unemployment and high demand for workers, wage growth slowed in February.</w:t>
      </w:r>
    </w:p>
    <w:p w14:paraId="6F24C924"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71455FB6"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There is a wild card in play, however. Many Americans prefer to participate in the workforce through the Gig economy. Gig workers have temporary jobs or freelance rather than working for an employer. </w:t>
      </w:r>
      <w:r w:rsidRPr="00532185">
        <w:rPr>
          <w:rFonts w:ascii="Arial" w:hAnsi="Arial" w:cs="Arial"/>
          <w:i/>
          <w:iCs/>
          <w:color w:val="000000"/>
          <w:sz w:val="24"/>
          <w:szCs w:val="24"/>
        </w:rPr>
        <w:t>MBO Partners</w:t>
      </w:r>
      <w:r w:rsidRPr="00532185">
        <w:rPr>
          <w:rFonts w:ascii="Arial" w:hAnsi="Arial" w:cs="Arial"/>
          <w:color w:val="000000"/>
          <w:sz w:val="24"/>
          <w:szCs w:val="24"/>
        </w:rPr>
        <w:t> reported, “Independents are the nearly 41 million adult Americans of all ages, skill, and income levels - consultants, freelancers, contractors, temporary, or on-call workers - who work independently to build businesses, develop their careers, pursue passions, and/or to supplement their incomes.”</w:t>
      </w:r>
    </w:p>
    <w:p w14:paraId="0D75D011"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7BBBD4E5"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The government has yet to figure out how to measure the Gig economy. When it does, a clearer employment and wage picture may emerge.</w:t>
      </w:r>
    </w:p>
    <w:p w14:paraId="6FE34249"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tbl>
      <w:tblPr>
        <w:tblpPr w:leftFromText="153" w:rightFromText="45" w:vertAnchor="text"/>
        <w:tblW w:w="91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532185" w:rsidRPr="00532185" w14:paraId="0D1DBED8" w14:textId="77777777" w:rsidTr="00532185">
        <w:trPr>
          <w:trHeight w:val="255"/>
        </w:trPr>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2D657" w14:textId="77777777" w:rsidR="00532185" w:rsidRPr="00532185" w:rsidRDefault="00532185" w:rsidP="00532185">
            <w:pPr>
              <w:autoSpaceDE/>
              <w:autoSpaceDN/>
              <w:rPr>
                <w:rFonts w:ascii="Arial" w:hAnsi="Arial" w:cs="Arial"/>
                <w:color w:val="000000"/>
              </w:rPr>
            </w:pPr>
            <w:r w:rsidRPr="00532185">
              <w:rPr>
                <w:color w:val="000000"/>
              </w:rPr>
              <w:br/>
            </w:r>
          </w:p>
          <w:p w14:paraId="5C95B021" w14:textId="77777777" w:rsidR="00532185" w:rsidRPr="00532185" w:rsidRDefault="00532185" w:rsidP="00532185">
            <w:pPr>
              <w:autoSpaceDE/>
              <w:autoSpaceDN/>
              <w:jc w:val="center"/>
              <w:rPr>
                <w:rFonts w:ascii="Arial" w:hAnsi="Arial" w:cs="Arial"/>
                <w:color w:val="000000"/>
              </w:rPr>
            </w:pPr>
            <w:r w:rsidRPr="00532185">
              <w:rPr>
                <w:rFonts w:ascii="Arial" w:hAnsi="Arial" w:cs="Arial"/>
                <w:b/>
                <w:bCs/>
                <w:color w:val="000000"/>
              </w:rPr>
              <w:t>Data as of 3/9/18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2CACF" w14:textId="77777777" w:rsidR="00532185" w:rsidRPr="00532185" w:rsidRDefault="00532185" w:rsidP="00532185">
            <w:pPr>
              <w:autoSpaceDE/>
              <w:autoSpaceDN/>
              <w:jc w:val="center"/>
              <w:rPr>
                <w:rFonts w:ascii="Arial" w:hAnsi="Arial" w:cs="Arial"/>
                <w:color w:val="000000"/>
              </w:rPr>
            </w:pPr>
            <w:r w:rsidRPr="00532185">
              <w:rPr>
                <w:rFonts w:ascii="Arial" w:hAnsi="Arial" w:cs="Arial"/>
                <w:b/>
                <w:bCs/>
                <w:color w:val="000000"/>
              </w:rPr>
              <w:t>1-Week</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7B6BD3" w14:textId="77777777" w:rsidR="00532185" w:rsidRPr="00532185" w:rsidRDefault="00532185" w:rsidP="00532185">
            <w:pPr>
              <w:autoSpaceDE/>
              <w:autoSpaceDN/>
              <w:jc w:val="center"/>
              <w:rPr>
                <w:rFonts w:ascii="Arial" w:hAnsi="Arial" w:cs="Arial"/>
                <w:color w:val="000000"/>
              </w:rPr>
            </w:pPr>
            <w:r w:rsidRPr="00532185">
              <w:rPr>
                <w:rFonts w:ascii="Arial" w:hAnsi="Arial" w:cs="Arial"/>
                <w:b/>
                <w:bCs/>
                <w:color w:val="000000"/>
              </w:rPr>
              <w:t>Y-T-D</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E44475" w14:textId="77777777" w:rsidR="00532185" w:rsidRPr="00532185" w:rsidRDefault="00532185" w:rsidP="00532185">
            <w:pPr>
              <w:autoSpaceDE/>
              <w:autoSpaceDN/>
              <w:jc w:val="center"/>
              <w:rPr>
                <w:rFonts w:ascii="Arial" w:hAnsi="Arial" w:cs="Arial"/>
                <w:color w:val="000000"/>
              </w:rPr>
            </w:pPr>
            <w:r w:rsidRPr="00532185">
              <w:rPr>
                <w:rFonts w:ascii="Arial" w:hAnsi="Arial" w:cs="Arial"/>
                <w:b/>
                <w:bCs/>
                <w:color w:val="000000"/>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232F4C" w14:textId="77777777" w:rsidR="00532185" w:rsidRPr="00532185" w:rsidRDefault="00532185" w:rsidP="00532185">
            <w:pPr>
              <w:autoSpaceDE/>
              <w:autoSpaceDN/>
              <w:jc w:val="center"/>
              <w:rPr>
                <w:rFonts w:ascii="Arial" w:hAnsi="Arial" w:cs="Arial"/>
                <w:color w:val="000000"/>
              </w:rPr>
            </w:pPr>
            <w:r w:rsidRPr="00532185">
              <w:rPr>
                <w:rFonts w:ascii="Arial" w:hAnsi="Arial" w:cs="Arial"/>
                <w:b/>
                <w:bCs/>
                <w:color w:val="000000"/>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DA3494" w14:textId="77777777" w:rsidR="00532185" w:rsidRPr="00532185" w:rsidRDefault="00532185" w:rsidP="00532185">
            <w:pPr>
              <w:autoSpaceDE/>
              <w:autoSpaceDN/>
              <w:jc w:val="center"/>
              <w:rPr>
                <w:rFonts w:ascii="Arial" w:hAnsi="Arial" w:cs="Arial"/>
                <w:color w:val="000000"/>
              </w:rPr>
            </w:pPr>
            <w:r w:rsidRPr="00532185">
              <w:rPr>
                <w:rFonts w:ascii="Arial" w:hAnsi="Arial" w:cs="Arial"/>
                <w:b/>
                <w:bCs/>
                <w:color w:val="000000"/>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1FCD90" w14:textId="77777777" w:rsidR="00532185" w:rsidRPr="00532185" w:rsidRDefault="00532185" w:rsidP="00532185">
            <w:pPr>
              <w:autoSpaceDE/>
              <w:autoSpaceDN/>
              <w:jc w:val="center"/>
              <w:rPr>
                <w:rFonts w:ascii="Arial" w:hAnsi="Arial" w:cs="Arial"/>
                <w:color w:val="000000"/>
              </w:rPr>
            </w:pPr>
            <w:r w:rsidRPr="00532185">
              <w:rPr>
                <w:rFonts w:ascii="Arial" w:hAnsi="Arial" w:cs="Arial"/>
                <w:b/>
                <w:bCs/>
                <w:color w:val="000000"/>
              </w:rPr>
              <w:t>10-Year</w:t>
            </w:r>
          </w:p>
        </w:tc>
      </w:tr>
      <w:tr w:rsidR="00532185" w:rsidRPr="00532185" w14:paraId="4B361CB8" w14:textId="77777777" w:rsidTr="00532185">
        <w:trPr>
          <w:trHeight w:val="21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2F1A6B" w14:textId="77777777" w:rsidR="00532185" w:rsidRPr="00532185" w:rsidRDefault="00532185" w:rsidP="00532185">
            <w:pPr>
              <w:autoSpaceDE/>
              <w:autoSpaceDN/>
              <w:rPr>
                <w:rFonts w:ascii="Arial" w:hAnsi="Arial" w:cs="Arial"/>
                <w:color w:val="000000"/>
              </w:rPr>
            </w:pPr>
            <w:r w:rsidRPr="00532185">
              <w:rPr>
                <w:rFonts w:ascii="Arial" w:hAnsi="Arial" w:cs="Arial"/>
                <w:color w:val="000000"/>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54C52"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3.5%</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DAA46"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4.2%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1A1A05"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17.8%</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4FC72"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10.3%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577F5"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12.4%</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7C3FA"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8.2%</w:t>
            </w:r>
          </w:p>
        </w:tc>
      </w:tr>
      <w:tr w:rsidR="00532185" w:rsidRPr="00532185" w14:paraId="10BC8223" w14:textId="77777777" w:rsidTr="00532185">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8A2F2" w14:textId="77777777" w:rsidR="00532185" w:rsidRPr="00532185" w:rsidRDefault="00532185" w:rsidP="00532185">
            <w:pPr>
              <w:autoSpaceDE/>
              <w:autoSpaceDN/>
              <w:rPr>
                <w:rFonts w:ascii="Arial" w:hAnsi="Arial" w:cs="Arial"/>
                <w:color w:val="000000"/>
              </w:rPr>
            </w:pPr>
            <w:r w:rsidRPr="00532185">
              <w:rPr>
                <w:rFonts w:ascii="Arial" w:hAnsi="Arial" w:cs="Arial"/>
                <w:color w:val="000000"/>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01187"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1.8</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FD4C5F"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0.5</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BAAB"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19.6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10A03"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5.2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9F167"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4.1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ECDDD"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1.1</w:t>
            </w:r>
          </w:p>
        </w:tc>
      </w:tr>
      <w:tr w:rsidR="00532185" w:rsidRPr="00532185" w14:paraId="4280ADA8" w14:textId="77777777" w:rsidTr="00532185">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D92CF1" w14:textId="77777777" w:rsidR="00532185" w:rsidRPr="00532185" w:rsidRDefault="00532185" w:rsidP="00532185">
            <w:pPr>
              <w:autoSpaceDE/>
              <w:autoSpaceDN/>
              <w:rPr>
                <w:rFonts w:ascii="Arial" w:hAnsi="Arial" w:cs="Arial"/>
                <w:color w:val="000000"/>
              </w:rPr>
            </w:pPr>
            <w:r w:rsidRPr="00532185">
              <w:rPr>
                <w:rFonts w:ascii="Arial" w:hAnsi="Arial" w:cs="Arial"/>
                <w:color w:val="000000"/>
              </w:rPr>
              <w:lastRenderedPageBreak/>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DE42D"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2.9</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78F42"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NA</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F8296"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2.6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18364"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2.2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A776E"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2.1</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4AA94"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3.4</w:t>
            </w:r>
          </w:p>
        </w:tc>
      </w:tr>
      <w:tr w:rsidR="00532185" w:rsidRPr="00532185" w14:paraId="47AC8451" w14:textId="77777777" w:rsidTr="00532185">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92E138" w14:textId="77777777" w:rsidR="00532185" w:rsidRPr="00532185" w:rsidRDefault="00532185" w:rsidP="00532185">
            <w:pPr>
              <w:autoSpaceDE/>
              <w:autoSpaceDN/>
              <w:rPr>
                <w:rFonts w:ascii="Arial" w:hAnsi="Arial" w:cs="Arial"/>
                <w:color w:val="000000"/>
              </w:rPr>
            </w:pPr>
            <w:r w:rsidRPr="00532185">
              <w:rPr>
                <w:rFonts w:ascii="Arial" w:hAnsi="Arial" w:cs="Arial"/>
                <w:color w:val="000000"/>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6FD5B"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-0.1</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267FE"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1.9</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C769C"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9.5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EF165"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4.2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FAEC5"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-3.5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6097CD"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3.1</w:t>
            </w:r>
          </w:p>
        </w:tc>
      </w:tr>
      <w:tr w:rsidR="00532185" w:rsidRPr="00532185" w14:paraId="65EE97AB" w14:textId="77777777" w:rsidTr="00532185">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CE008" w14:textId="77777777" w:rsidR="00532185" w:rsidRPr="00532185" w:rsidRDefault="00532185" w:rsidP="00532185">
            <w:pPr>
              <w:autoSpaceDE/>
              <w:autoSpaceDN/>
              <w:rPr>
                <w:rFonts w:ascii="Arial" w:hAnsi="Arial" w:cs="Arial"/>
                <w:color w:val="000000"/>
              </w:rPr>
            </w:pPr>
            <w:r w:rsidRPr="00532185">
              <w:rPr>
                <w:rFonts w:ascii="Arial" w:hAnsi="Arial" w:cs="Arial"/>
                <w:color w:val="000000"/>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B6D1F"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-0.2</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60C6A"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-0.2</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7034B"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4.0</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62458"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-4.3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ED2479"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-8.5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D345C"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-8.6</w:t>
            </w:r>
          </w:p>
        </w:tc>
      </w:tr>
      <w:tr w:rsidR="00532185" w:rsidRPr="00532185" w14:paraId="45F1F349" w14:textId="77777777" w:rsidTr="00532185">
        <w:trPr>
          <w:trHeight w:val="255"/>
        </w:trPr>
        <w:tc>
          <w:tcPr>
            <w:tcW w:w="3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D6AB1" w14:textId="77777777" w:rsidR="00532185" w:rsidRPr="00532185" w:rsidRDefault="00532185" w:rsidP="00532185">
            <w:pPr>
              <w:autoSpaceDE/>
              <w:autoSpaceDN/>
              <w:rPr>
                <w:rFonts w:ascii="Arial" w:hAnsi="Arial" w:cs="Arial"/>
                <w:color w:val="000000"/>
              </w:rPr>
            </w:pPr>
            <w:r w:rsidRPr="00532185">
              <w:rPr>
                <w:rFonts w:ascii="Arial" w:hAnsi="Arial" w:cs="Arial"/>
                <w:color w:val="000000"/>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2CD8A"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3.3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3D451"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-7.5</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4EF35"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1.5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99E8B"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4.0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40F9D"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6.9</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7E10F"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rPr>
              <w:t>7.8</w:t>
            </w:r>
          </w:p>
        </w:tc>
      </w:tr>
    </w:tbl>
    <w:p w14:paraId="6E0F1481"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539282A9"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16"/>
          <w:szCs w:val="16"/>
        </w:rPr>
        <w:t>Sources: Yahoo! Finance, Barron’s, djindexes.com, London Bullion Market Association.</w:t>
      </w:r>
    </w:p>
    <w:p w14:paraId="36AB7984"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16"/>
          <w:szCs w:val="16"/>
        </w:rPr>
        <w:t>Past performance is no guarantee of future results. Indices are unmanaged and cannot be invested into directly. N/A means not applicable.</w:t>
      </w:r>
    </w:p>
    <w:p w14:paraId="6B619AE9" w14:textId="77777777" w:rsidR="00532185" w:rsidRPr="00532185" w:rsidRDefault="00532185" w:rsidP="00532185">
      <w:pPr>
        <w:autoSpaceDE/>
        <w:autoSpaceDN/>
        <w:rPr>
          <w:rFonts w:ascii="Arial" w:hAnsi="Arial" w:cs="Arial"/>
          <w:color w:val="800000"/>
        </w:rPr>
      </w:pPr>
      <w:r w:rsidRPr="00532185">
        <w:rPr>
          <w:rFonts w:ascii="Arial" w:hAnsi="Arial" w:cs="Arial"/>
          <w:color w:val="800000"/>
          <w:sz w:val="24"/>
          <w:szCs w:val="24"/>
        </w:rPr>
        <w:t> </w:t>
      </w:r>
    </w:p>
    <w:p w14:paraId="1A80D44F" w14:textId="77777777" w:rsidR="00532185" w:rsidRPr="00532185" w:rsidRDefault="00532185" w:rsidP="00532185">
      <w:pPr>
        <w:autoSpaceDE/>
        <w:autoSpaceDN/>
        <w:rPr>
          <w:rFonts w:ascii="Arial" w:hAnsi="Arial" w:cs="Arial"/>
          <w:color w:val="000000"/>
        </w:rPr>
      </w:pPr>
      <w:r w:rsidRPr="00532185">
        <w:rPr>
          <w:rFonts w:ascii="Arial" w:hAnsi="Arial" w:cs="Arial"/>
          <w:b/>
          <w:bCs/>
          <w:caps/>
          <w:color w:val="800000"/>
          <w:sz w:val="24"/>
          <w:szCs w:val="24"/>
        </w:rPr>
        <w:t>IT’S NOT JUST FOR MILLENNIALS! </w:t>
      </w:r>
      <w:r w:rsidRPr="00532185">
        <w:rPr>
          <w:rFonts w:ascii="Arial" w:hAnsi="Arial" w:cs="Arial"/>
          <w:color w:val="000000"/>
          <w:sz w:val="24"/>
          <w:szCs w:val="24"/>
        </w:rPr>
        <w:t>While the emergence of the Gig economy often is attributed to Millennials, </w:t>
      </w:r>
      <w:r w:rsidRPr="00532185">
        <w:rPr>
          <w:rFonts w:ascii="Arial" w:hAnsi="Arial" w:cs="Arial"/>
          <w:i/>
          <w:iCs/>
          <w:color w:val="000000"/>
          <w:sz w:val="24"/>
          <w:szCs w:val="24"/>
        </w:rPr>
        <w:t>MBO Partners’</w:t>
      </w:r>
      <w:r w:rsidRPr="00532185">
        <w:rPr>
          <w:rFonts w:ascii="Arial" w:hAnsi="Arial" w:cs="Arial"/>
          <w:color w:val="000000"/>
          <w:sz w:val="24"/>
          <w:szCs w:val="24"/>
        </w:rPr>
        <w:t> 2017 survey found the full-time Gig workforce is a generational mash-up. It includes:</w:t>
      </w:r>
    </w:p>
    <w:p w14:paraId="5B5D9152"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2F9CE097" w14:textId="77777777" w:rsidR="00532185" w:rsidRPr="00532185" w:rsidRDefault="00532185" w:rsidP="00532185">
      <w:pPr>
        <w:numPr>
          <w:ilvl w:val="0"/>
          <w:numId w:val="9"/>
        </w:numPr>
        <w:autoSpaceDE/>
        <w:autoSpaceDN/>
        <w:spacing w:before="100" w:beforeAutospacing="1" w:after="100" w:afterAutospacing="1"/>
        <w:rPr>
          <w:rFonts w:ascii="Arial" w:hAnsi="Arial" w:cs="Arial"/>
          <w:color w:val="000000"/>
        </w:rPr>
      </w:pPr>
      <w:r w:rsidRPr="00532185">
        <w:rPr>
          <w:rFonts w:ascii="Arial" w:hAnsi="Arial" w:cs="Arial"/>
          <w:color w:val="000000"/>
          <w:sz w:val="24"/>
          <w:szCs w:val="24"/>
        </w:rPr>
        <w:t>38 percent Millennials (ages 21 to 37)</w:t>
      </w:r>
    </w:p>
    <w:p w14:paraId="3060C69D" w14:textId="77777777" w:rsidR="00532185" w:rsidRPr="00532185" w:rsidRDefault="00532185" w:rsidP="00532185">
      <w:pPr>
        <w:numPr>
          <w:ilvl w:val="0"/>
          <w:numId w:val="9"/>
        </w:numPr>
        <w:autoSpaceDE/>
        <w:autoSpaceDN/>
        <w:spacing w:before="100" w:beforeAutospacing="1" w:after="100" w:afterAutospacing="1"/>
        <w:rPr>
          <w:rFonts w:ascii="Arial" w:hAnsi="Arial" w:cs="Arial"/>
          <w:color w:val="000000"/>
        </w:rPr>
      </w:pPr>
      <w:r w:rsidRPr="00532185">
        <w:rPr>
          <w:rFonts w:ascii="Arial" w:hAnsi="Arial" w:cs="Arial"/>
          <w:color w:val="000000"/>
          <w:sz w:val="24"/>
          <w:szCs w:val="24"/>
        </w:rPr>
        <w:t>27 percent Gen Xers (ages 38 to 52)</w:t>
      </w:r>
    </w:p>
    <w:p w14:paraId="0BB05300" w14:textId="77777777" w:rsidR="00532185" w:rsidRPr="00532185" w:rsidRDefault="00532185" w:rsidP="00532185">
      <w:pPr>
        <w:numPr>
          <w:ilvl w:val="0"/>
          <w:numId w:val="9"/>
        </w:numPr>
        <w:autoSpaceDE/>
        <w:autoSpaceDN/>
        <w:spacing w:before="100" w:beforeAutospacing="1" w:after="100" w:afterAutospacing="1"/>
        <w:rPr>
          <w:rFonts w:ascii="Arial" w:hAnsi="Arial" w:cs="Arial"/>
          <w:color w:val="000000"/>
        </w:rPr>
      </w:pPr>
      <w:r w:rsidRPr="00532185">
        <w:rPr>
          <w:rFonts w:ascii="Arial" w:hAnsi="Arial" w:cs="Arial"/>
          <w:color w:val="000000"/>
          <w:sz w:val="24"/>
          <w:szCs w:val="24"/>
        </w:rPr>
        <w:t>35 percent Baby Boomers (ages 53 to 72) and Matures (ages 72 and older)</w:t>
      </w:r>
    </w:p>
    <w:p w14:paraId="066CD1F0"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17BE9ABD"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Full-time independents work at least 15 hours per week and average 35 hours per week.</w:t>
      </w:r>
    </w:p>
    <w:p w14:paraId="06430122"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538F18DE"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While the term ‘Gig economy’ may conjure images of ride-sharing drivers and homeowners who rent to vacationers, it includes a much broader swath of careers and many people who earn six figures. So, what do Gig economy jobs look like? According to </w:t>
      </w:r>
      <w:r w:rsidRPr="00532185">
        <w:rPr>
          <w:rFonts w:ascii="Arial" w:hAnsi="Arial" w:cs="Arial"/>
          <w:i/>
          <w:iCs/>
          <w:color w:val="000000"/>
          <w:sz w:val="24"/>
          <w:szCs w:val="24"/>
        </w:rPr>
        <w:t>Entrepreneur.com</w:t>
      </w:r>
      <w:r w:rsidRPr="00532185">
        <w:rPr>
          <w:rFonts w:ascii="Arial" w:hAnsi="Arial" w:cs="Arial"/>
          <w:color w:val="000000"/>
          <w:sz w:val="24"/>
          <w:szCs w:val="24"/>
        </w:rPr>
        <w:t> and </w:t>
      </w:r>
      <w:r w:rsidRPr="00532185">
        <w:rPr>
          <w:rFonts w:ascii="Arial" w:hAnsi="Arial" w:cs="Arial"/>
          <w:i/>
          <w:iCs/>
          <w:color w:val="000000"/>
          <w:sz w:val="24"/>
          <w:szCs w:val="24"/>
        </w:rPr>
        <w:t>Forbes</w:t>
      </w:r>
      <w:r w:rsidRPr="00532185">
        <w:rPr>
          <w:rFonts w:ascii="Arial" w:hAnsi="Arial" w:cs="Arial"/>
          <w:color w:val="000000"/>
          <w:sz w:val="24"/>
          <w:szCs w:val="24"/>
        </w:rPr>
        <w:t>, some of the top gigs include:</w:t>
      </w:r>
    </w:p>
    <w:p w14:paraId="33B9DA3C"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7BF6049D"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shd w:val="clear" w:color="auto" w:fill="FFFFFF"/>
        </w:rPr>
        <w:t>Deep learning professionals.</w:t>
      </w:r>
      <w:r w:rsidRPr="00532185">
        <w:rPr>
          <w:rFonts w:ascii="Arial" w:hAnsi="Arial" w:cs="Arial"/>
          <w:color w:val="000000"/>
          <w:sz w:val="24"/>
          <w:szCs w:val="24"/>
          <w:shd w:val="clear" w:color="auto" w:fill="FFFFFF"/>
        </w:rPr>
        <w:t> Facilitating machines learning by developing neural networks similar to those of the human brain.</w:t>
      </w:r>
    </w:p>
    <w:p w14:paraId="281BEC8E"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rPr>
        <w:t>Robotics designers and programmers.</w:t>
      </w:r>
      <w:r w:rsidRPr="00532185">
        <w:rPr>
          <w:rFonts w:ascii="Arial" w:hAnsi="Arial" w:cs="Arial"/>
          <w:color w:val="000000"/>
          <w:sz w:val="24"/>
          <w:szCs w:val="24"/>
        </w:rPr>
        <w:t> </w:t>
      </w:r>
      <w:r w:rsidRPr="00532185">
        <w:rPr>
          <w:rFonts w:ascii="Arial" w:hAnsi="Arial" w:cs="Arial"/>
          <w:color w:val="000000"/>
          <w:sz w:val="24"/>
          <w:szCs w:val="24"/>
          <w:shd w:val="clear" w:color="auto" w:fill="FFFFFF"/>
        </w:rPr>
        <w:t>Responsible for building and designing mechanical elements and machinery to streamline operations.</w:t>
      </w:r>
    </w:p>
    <w:p w14:paraId="524EBE41"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shd w:val="clear" w:color="auto" w:fill="FFFFFF"/>
        </w:rPr>
        <w:t>Ethical hackers.</w:t>
      </w:r>
      <w:r w:rsidRPr="00532185">
        <w:rPr>
          <w:rFonts w:ascii="Arial" w:hAnsi="Arial" w:cs="Arial"/>
          <w:color w:val="000000"/>
          <w:sz w:val="24"/>
          <w:szCs w:val="24"/>
          <w:shd w:val="clear" w:color="auto" w:fill="FFFFFF"/>
        </w:rPr>
        <w:t> ‘White hats’ help companies evaluate systems for security vulnerabilities.</w:t>
      </w:r>
    </w:p>
    <w:p w14:paraId="31E5A612"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shd w:val="clear" w:color="auto" w:fill="FFFFFF"/>
        </w:rPr>
        <w:t>Virtual reality freelancers.</w:t>
      </w:r>
      <w:r w:rsidRPr="00532185">
        <w:rPr>
          <w:rFonts w:ascii="Arial" w:hAnsi="Arial" w:cs="Arial"/>
          <w:color w:val="000000"/>
          <w:sz w:val="24"/>
          <w:szCs w:val="24"/>
          <w:shd w:val="clear" w:color="auto" w:fill="FFFFFF"/>
        </w:rPr>
        <w:t> They develop algorithms and have 3D modeling and scanning skills.</w:t>
      </w:r>
    </w:p>
    <w:p w14:paraId="5220CDF0"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rPr>
        <w:t>Social media marketers.</w:t>
      </w:r>
      <w:r w:rsidRPr="00532185">
        <w:rPr>
          <w:rFonts w:ascii="Arial" w:hAnsi="Arial" w:cs="Arial"/>
          <w:color w:val="000000"/>
          <w:sz w:val="24"/>
          <w:szCs w:val="24"/>
        </w:rPr>
        <w:t> Understand platform algorithms and create engaging content to help companies develop their brands and market their products on a platform.</w:t>
      </w:r>
    </w:p>
    <w:p w14:paraId="4F896261"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shd w:val="clear" w:color="auto" w:fill="FFFFFF"/>
        </w:rPr>
        <w:t>Multimedia artists</w:t>
      </w:r>
      <w:r w:rsidRPr="00532185">
        <w:rPr>
          <w:rFonts w:ascii="Arial" w:hAnsi="Arial" w:cs="Arial"/>
          <w:b/>
          <w:bCs/>
          <w:color w:val="000000"/>
          <w:sz w:val="24"/>
          <w:szCs w:val="24"/>
        </w:rPr>
        <w:t>.</w:t>
      </w:r>
      <w:r w:rsidRPr="00532185">
        <w:rPr>
          <w:rFonts w:ascii="Arial" w:hAnsi="Arial" w:cs="Arial"/>
          <w:color w:val="000000"/>
          <w:sz w:val="24"/>
          <w:szCs w:val="24"/>
        </w:rPr>
        <w:t> Employ technology to create designs and special effects for digital media.</w:t>
      </w:r>
    </w:p>
    <w:p w14:paraId="648FF62F"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rPr>
        <w:t>Broadcast and sound engineering technicians.</w:t>
      </w:r>
      <w:r w:rsidRPr="00532185">
        <w:rPr>
          <w:rFonts w:ascii="Arial" w:hAnsi="Arial" w:cs="Arial"/>
          <w:color w:val="000000"/>
          <w:sz w:val="24"/>
          <w:szCs w:val="24"/>
        </w:rPr>
        <w:t> Sound is a vital part of radio programs, television broadcasts, concerts, and movies.</w:t>
      </w:r>
    </w:p>
    <w:p w14:paraId="01E445D7"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shd w:val="clear" w:color="auto" w:fill="FFFFFF"/>
        </w:rPr>
        <w:t>Carpenters</w:t>
      </w:r>
      <w:r w:rsidRPr="00532185">
        <w:rPr>
          <w:rFonts w:ascii="Arial" w:hAnsi="Arial" w:cs="Arial"/>
          <w:b/>
          <w:bCs/>
          <w:color w:val="000000"/>
          <w:sz w:val="24"/>
          <w:szCs w:val="24"/>
        </w:rPr>
        <w:t>.</w:t>
      </w:r>
      <w:r w:rsidRPr="00532185">
        <w:rPr>
          <w:rFonts w:ascii="Arial" w:hAnsi="Arial" w:cs="Arial"/>
          <w:color w:val="000000"/>
          <w:sz w:val="24"/>
          <w:szCs w:val="24"/>
        </w:rPr>
        <w:t> Demand for carpenters is expected to grow by 6 percent through 2024.</w:t>
      </w:r>
    </w:p>
    <w:p w14:paraId="2D57F7A3" w14:textId="77777777" w:rsidR="00532185" w:rsidRPr="00532185" w:rsidRDefault="00532185" w:rsidP="00532185">
      <w:pPr>
        <w:numPr>
          <w:ilvl w:val="0"/>
          <w:numId w:val="10"/>
        </w:numPr>
        <w:autoSpaceDE/>
        <w:autoSpaceDN/>
        <w:spacing w:before="100" w:beforeAutospacing="1" w:after="100" w:afterAutospacing="1"/>
        <w:rPr>
          <w:rFonts w:ascii="Arial" w:hAnsi="Arial" w:cs="Arial"/>
          <w:color w:val="000000"/>
        </w:rPr>
      </w:pPr>
      <w:r w:rsidRPr="00532185">
        <w:rPr>
          <w:rFonts w:ascii="Arial" w:hAnsi="Arial" w:cs="Arial"/>
          <w:b/>
          <w:bCs/>
          <w:color w:val="000000"/>
          <w:sz w:val="24"/>
          <w:szCs w:val="24"/>
        </w:rPr>
        <w:t>Delivery truck drivers.</w:t>
      </w:r>
      <w:r w:rsidRPr="00532185">
        <w:rPr>
          <w:rFonts w:ascii="Arial" w:hAnsi="Arial" w:cs="Arial"/>
          <w:color w:val="000000"/>
          <w:sz w:val="24"/>
          <w:szCs w:val="24"/>
        </w:rPr>
        <w:t> This may change with the debut of self-driving delivery trucks.</w:t>
      </w:r>
    </w:p>
    <w:p w14:paraId="22C3FA57"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lastRenderedPageBreak/>
        <w:t> </w:t>
      </w:r>
    </w:p>
    <w:p w14:paraId="5367A915"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If you’re a risk taker looking for a flexible career or a retiree looking to supplement your income, a job in the Gig economy may be just the ticket.</w:t>
      </w:r>
    </w:p>
    <w:p w14:paraId="4ACE5D6D"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69E2ED6C" w14:textId="77777777" w:rsidR="00532185" w:rsidRPr="00532185" w:rsidRDefault="00532185" w:rsidP="00532185">
      <w:pPr>
        <w:autoSpaceDE/>
        <w:autoSpaceDN/>
        <w:rPr>
          <w:rFonts w:ascii="Arial" w:hAnsi="Arial" w:cs="Arial"/>
          <w:color w:val="800000"/>
        </w:rPr>
      </w:pPr>
      <w:r w:rsidRPr="00532185">
        <w:rPr>
          <w:rFonts w:ascii="Arial" w:hAnsi="Arial" w:cs="Arial"/>
          <w:b/>
          <w:bCs/>
          <w:color w:val="800000"/>
          <w:sz w:val="28"/>
          <w:szCs w:val="28"/>
        </w:rPr>
        <w:t xml:space="preserve">Weekly Focus - Think </w:t>
      </w:r>
      <w:proofErr w:type="gramStart"/>
      <w:r w:rsidRPr="00532185">
        <w:rPr>
          <w:rFonts w:ascii="Arial" w:hAnsi="Arial" w:cs="Arial"/>
          <w:b/>
          <w:bCs/>
          <w:color w:val="800000"/>
          <w:sz w:val="28"/>
          <w:szCs w:val="28"/>
        </w:rPr>
        <w:t>About</w:t>
      </w:r>
      <w:proofErr w:type="gramEnd"/>
      <w:r w:rsidRPr="00532185">
        <w:rPr>
          <w:rFonts w:ascii="Arial" w:hAnsi="Arial" w:cs="Arial"/>
          <w:b/>
          <w:bCs/>
          <w:color w:val="800000"/>
          <w:sz w:val="28"/>
          <w:szCs w:val="28"/>
        </w:rPr>
        <w:t xml:space="preserve"> It</w:t>
      </w:r>
    </w:p>
    <w:p w14:paraId="41BB255F"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43957EE2"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“You don’t concentrate on risks. You concentrate on results. No risk is too great to prevent the necessary job from getting done.”</w:t>
      </w:r>
    </w:p>
    <w:p w14:paraId="593187FB" w14:textId="77777777" w:rsidR="00532185" w:rsidRPr="00532185" w:rsidRDefault="00532185" w:rsidP="00532185">
      <w:pPr>
        <w:autoSpaceDE/>
        <w:autoSpaceDN/>
        <w:rPr>
          <w:rFonts w:ascii="Arial" w:hAnsi="Arial" w:cs="Arial"/>
          <w:color w:val="000000"/>
        </w:rPr>
      </w:pPr>
      <w:r w:rsidRPr="00532185">
        <w:rPr>
          <w:rFonts w:ascii="Arial" w:hAnsi="Arial" w:cs="Arial"/>
          <w:i/>
          <w:iCs/>
          <w:color w:val="000000"/>
          <w:sz w:val="24"/>
          <w:szCs w:val="24"/>
        </w:rPr>
        <w:t>--Chuck Yeager</w:t>
      </w:r>
      <w:r w:rsidRPr="00532185">
        <w:rPr>
          <w:rFonts w:ascii="Arial" w:hAnsi="Arial" w:cs="Arial"/>
          <w:i/>
          <w:iCs/>
          <w:color w:val="000000"/>
          <w:sz w:val="24"/>
          <w:szCs w:val="24"/>
          <w:shd w:val="clear" w:color="auto" w:fill="FFFFFF"/>
        </w:rPr>
        <w:t>, retired United States Air Force officer, flying ace, and test pilot</w:t>
      </w:r>
    </w:p>
    <w:p w14:paraId="5C3A86E4"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shd w:val="clear" w:color="auto" w:fill="FFFFFF"/>
        </w:rPr>
        <w:t> </w:t>
      </w:r>
    </w:p>
    <w:p w14:paraId="4C55C972"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Best regards,</w:t>
      </w:r>
    </w:p>
    <w:p w14:paraId="121DF47B"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2238D2E6" w14:textId="77777777" w:rsidR="00532185" w:rsidRPr="00532185" w:rsidRDefault="00532185" w:rsidP="00532185">
      <w:pPr>
        <w:autoSpaceDE/>
        <w:autoSpaceDN/>
        <w:rPr>
          <w:rFonts w:ascii="Arial" w:hAnsi="Arial" w:cs="Arial"/>
          <w:color w:val="800000"/>
        </w:rPr>
      </w:pPr>
      <w:r w:rsidRPr="00532185">
        <w:rPr>
          <w:rFonts w:ascii="Arial" w:hAnsi="Arial" w:cs="Arial"/>
          <w:color w:val="800000"/>
          <w:sz w:val="24"/>
          <w:szCs w:val="24"/>
        </w:rPr>
        <w:t>Moshides Financial Group</w:t>
      </w:r>
    </w:p>
    <w:p w14:paraId="78FF8E94"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7F0DB979"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4C9164F2"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00DA79D9" w14:textId="77777777" w:rsidR="00532185" w:rsidRPr="00532185" w:rsidRDefault="00532185" w:rsidP="00532185">
      <w:pPr>
        <w:shd w:val="clear" w:color="auto" w:fill="FBFBE4"/>
        <w:autoSpaceDE/>
        <w:autoSpaceDN/>
        <w:rPr>
          <w:rFonts w:ascii="Arial" w:hAnsi="Arial" w:cs="Arial"/>
          <w:color w:val="000000"/>
        </w:rPr>
      </w:pPr>
      <w:r w:rsidRPr="00532185">
        <w:rPr>
          <w:rFonts w:ascii="Arial" w:hAnsi="Arial" w:cs="Arial"/>
          <w:color w:val="000000"/>
        </w:rPr>
        <w:t xml:space="preserve">Securities and investment advisory services offered through qualified registered representative of MSI Financial Services, Inc.  </w:t>
      </w:r>
      <w:proofErr w:type="gramStart"/>
      <w:r w:rsidRPr="00532185">
        <w:rPr>
          <w:rFonts w:ascii="Arial" w:hAnsi="Arial" w:cs="Arial"/>
          <w:color w:val="000000"/>
        </w:rPr>
        <w:t>Member SIPC </w:t>
      </w:r>
      <w:hyperlink r:id="rId9" w:tgtFrame="_blank" w:history="1">
        <w:r w:rsidRPr="00532185">
          <w:rPr>
            <w:rFonts w:ascii="Arial" w:hAnsi="Arial" w:cs="Arial"/>
            <w:color w:val="0000FF"/>
            <w:u w:val="single"/>
          </w:rPr>
          <w:t>www.SIPC.org</w:t>
        </w:r>
      </w:hyperlink>
      <w:r w:rsidRPr="00532185">
        <w:rPr>
          <w:rFonts w:ascii="Arial" w:hAnsi="Arial" w:cs="Arial"/>
          <w:color w:val="000000"/>
        </w:rPr>
        <w:t>.</w:t>
      </w:r>
      <w:proofErr w:type="gramEnd"/>
      <w:r w:rsidRPr="00532185">
        <w:rPr>
          <w:rFonts w:ascii="Arial" w:hAnsi="Arial" w:cs="Arial"/>
          <w:color w:val="000000"/>
        </w:rPr>
        <w:t xml:space="preserve"> Moshides Financial Group is not a subsidiary or affiliate of MSI Financial Services, Inc., or its affiliated companies.  65 Bryant Woods South, Amherst, NY 14228. 716-636-2525</w:t>
      </w:r>
    </w:p>
    <w:p w14:paraId="58813CD1"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4"/>
          <w:szCs w:val="24"/>
        </w:rPr>
        <w:t> </w:t>
      </w:r>
    </w:p>
    <w:p w14:paraId="71070699"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These views are those of Carson Group Coaching, and not the presenting Representative or the Representative’s Broker/Dealer, and should not be construed as investment advice.</w:t>
      </w:r>
    </w:p>
    <w:p w14:paraId="35951DBC"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This newsletter was prepared by Carson Group Coaching. Carson Group Coaching is not affiliated with the named broker/dealer.</w:t>
      </w:r>
    </w:p>
    <w:p w14:paraId="34A27C68"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88B63B8"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67D5DAF"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The Standard &amp; Poor's 500 (S&amp;P 500) is an unmanaged group of securities considered to be representative of the stock market in general. You cannot invest directly in this index.</w:t>
      </w:r>
    </w:p>
    <w:p w14:paraId="42800C98"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All indexes referenced are unmanaged. Unmanaged index returns do not reflect fees, expenses, or sales charges. Index performance is not indicative of the performance of any investment.</w:t>
      </w:r>
    </w:p>
    <w:p w14:paraId="456FED06"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The Dow Jones Global ex-U.S. Index covers approximately 95% of the market capitalization of the 45 developed and emerging countries included in the Index.</w:t>
      </w:r>
    </w:p>
    <w:p w14:paraId="71E4D5CB"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xml:space="preserve">* The 10-year Treasury </w:t>
      </w:r>
      <w:proofErr w:type="gramStart"/>
      <w:r w:rsidRPr="00532185">
        <w:rPr>
          <w:rFonts w:ascii="Arial" w:hAnsi="Arial" w:cs="Arial"/>
          <w:color w:val="000000"/>
          <w:sz w:val="22"/>
          <w:szCs w:val="22"/>
        </w:rPr>
        <w:t>Note</w:t>
      </w:r>
      <w:proofErr w:type="gramEnd"/>
      <w:r w:rsidRPr="00532185">
        <w:rPr>
          <w:rFonts w:ascii="Arial" w:hAnsi="Arial" w:cs="Arial"/>
          <w:color w:val="000000"/>
          <w:sz w:val="22"/>
          <w:szCs w:val="22"/>
        </w:rPr>
        <w:t xml:space="preserve"> represents debt owed by the United States Treasury to the public. Since the U.S. Government is seen as a risk-free borrower, investors use the 10-year Treasury </w:t>
      </w:r>
      <w:proofErr w:type="gramStart"/>
      <w:r w:rsidRPr="00532185">
        <w:rPr>
          <w:rFonts w:ascii="Arial" w:hAnsi="Arial" w:cs="Arial"/>
          <w:color w:val="000000"/>
          <w:sz w:val="22"/>
          <w:szCs w:val="22"/>
        </w:rPr>
        <w:t>Note</w:t>
      </w:r>
      <w:proofErr w:type="gramEnd"/>
      <w:r w:rsidRPr="00532185">
        <w:rPr>
          <w:rFonts w:ascii="Arial" w:hAnsi="Arial" w:cs="Arial"/>
          <w:color w:val="000000"/>
          <w:sz w:val="22"/>
          <w:szCs w:val="22"/>
        </w:rPr>
        <w:t xml:space="preserve"> as a benchmark for the long-term bond market.</w:t>
      </w:r>
    </w:p>
    <w:p w14:paraId="72EACC0C"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4A2D994"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6681C7EC"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lastRenderedPageBreak/>
        <w:t>* The DJ Equity All REIT Total Return Index measures the total return performance of the equity subcategory of the Real Estate Investment Trust (REIT) industry as calculated by Dow Jones.</w:t>
      </w:r>
    </w:p>
    <w:p w14:paraId="1BDF9BAD"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Yahoo! Finance is the source for any reference to the performance of an index between two specific periods.</w:t>
      </w:r>
    </w:p>
    <w:p w14:paraId="6C6407BF"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Opinions expressed are subject to change without notice and are not intended as investment advice or to predict future performance.</w:t>
      </w:r>
    </w:p>
    <w:p w14:paraId="548A2AAA"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Economic forecasts set forth may not develop as predicted and there can be no guarantee that strategies promoted will be successful.</w:t>
      </w:r>
    </w:p>
    <w:p w14:paraId="53939466"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Past performance does not guarantee future results. Investing involves risk, including loss of principal.</w:t>
      </w:r>
    </w:p>
    <w:p w14:paraId="5FB0E252"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You cannot invest directly in an index.</w:t>
      </w:r>
    </w:p>
    <w:p w14:paraId="1FE758C1"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Stock investing involves risk including loss of principal.</w:t>
      </w:r>
    </w:p>
    <w:p w14:paraId="0944AC59"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Consult your financial professional before making any investment decision.</w:t>
      </w:r>
    </w:p>
    <w:p w14:paraId="2A9489B5"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 To unsubscribe from the </w:t>
      </w:r>
      <w:r w:rsidRPr="00532185">
        <w:rPr>
          <w:rFonts w:ascii="Arial" w:hAnsi="Arial" w:cs="Arial"/>
          <w:color w:val="800000"/>
          <w:sz w:val="22"/>
          <w:szCs w:val="22"/>
        </w:rPr>
        <w:t>Weekly Market Commentary </w:t>
      </w:r>
      <w:r w:rsidRPr="00532185">
        <w:rPr>
          <w:rFonts w:ascii="Arial" w:hAnsi="Arial" w:cs="Arial"/>
          <w:color w:val="000000"/>
          <w:sz w:val="22"/>
          <w:szCs w:val="22"/>
        </w:rPr>
        <w:t>please reply to this email with “Unsubscribe” in the subject line.</w:t>
      </w:r>
    </w:p>
    <w:p w14:paraId="1F73A126" w14:textId="77777777" w:rsidR="00532185" w:rsidRPr="00532185" w:rsidRDefault="00532185" w:rsidP="00532185">
      <w:pPr>
        <w:autoSpaceDE/>
        <w:autoSpaceDN/>
        <w:jc w:val="center"/>
        <w:rPr>
          <w:rFonts w:ascii="Arial" w:hAnsi="Arial" w:cs="Arial"/>
          <w:color w:val="000000"/>
        </w:rPr>
      </w:pPr>
      <w:r w:rsidRPr="00532185">
        <w:rPr>
          <w:rFonts w:ascii="Arial" w:hAnsi="Arial" w:cs="Arial"/>
          <w:color w:val="000000"/>
          <w:sz w:val="22"/>
          <w:szCs w:val="22"/>
        </w:rPr>
        <w:t> </w:t>
      </w:r>
    </w:p>
    <w:p w14:paraId="31F9F1B8" w14:textId="77777777" w:rsidR="00532185" w:rsidRPr="00532185" w:rsidRDefault="00532185" w:rsidP="00532185">
      <w:pPr>
        <w:autoSpaceDE/>
        <w:autoSpaceDN/>
        <w:rPr>
          <w:rFonts w:ascii="Arial" w:hAnsi="Arial" w:cs="Arial"/>
          <w:color w:val="000000"/>
        </w:rPr>
      </w:pPr>
      <w:r w:rsidRPr="00532185">
        <w:rPr>
          <w:rFonts w:ascii="Arial" w:hAnsi="Arial" w:cs="Arial"/>
          <w:color w:val="000000"/>
          <w:sz w:val="22"/>
          <w:szCs w:val="22"/>
        </w:rPr>
        <w:t>Sources:</w:t>
      </w:r>
    </w:p>
    <w:p w14:paraId="5CBADB2F" w14:textId="77777777" w:rsidR="00532185" w:rsidRPr="00532185" w:rsidRDefault="00532185" w:rsidP="00532185">
      <w:pPr>
        <w:autoSpaceDE/>
        <w:autoSpaceDN/>
        <w:rPr>
          <w:rFonts w:ascii="Arial" w:hAnsi="Arial" w:cs="Arial"/>
          <w:color w:val="000000"/>
        </w:rPr>
      </w:pPr>
      <w:hyperlink r:id="rId10" w:history="1">
        <w:r w:rsidRPr="00532185">
          <w:rPr>
            <w:rFonts w:ascii="Arial" w:hAnsi="Arial" w:cs="Arial"/>
            <w:color w:val="0000FF"/>
            <w:sz w:val="22"/>
            <w:szCs w:val="22"/>
            <w:u w:val="single"/>
          </w:rPr>
          <w:t>https://www.eventbrite.com/blog/experience-economy-ds00/</w:t>
        </w:r>
      </w:hyperlink>
    </w:p>
    <w:p w14:paraId="077794E3" w14:textId="77777777" w:rsidR="00532185" w:rsidRPr="00532185" w:rsidRDefault="00532185" w:rsidP="00532185">
      <w:pPr>
        <w:autoSpaceDE/>
        <w:autoSpaceDN/>
        <w:rPr>
          <w:rFonts w:ascii="Arial" w:hAnsi="Arial" w:cs="Arial"/>
          <w:color w:val="000000"/>
        </w:rPr>
      </w:pPr>
      <w:hyperlink r:id="rId11" w:history="1">
        <w:r w:rsidRPr="00532185">
          <w:rPr>
            <w:rFonts w:ascii="Arial" w:hAnsi="Arial" w:cs="Arial"/>
            <w:color w:val="0000FF"/>
            <w:sz w:val="22"/>
            <w:szCs w:val="22"/>
            <w:u w:val="single"/>
          </w:rPr>
          <w:t>https://www.barrons.com/articles/the-great-labor-crunch-1520655014</w:t>
        </w:r>
      </w:hyperlink>
      <w:r w:rsidRPr="00532185">
        <w:rPr>
          <w:rFonts w:ascii="Arial" w:hAnsi="Arial" w:cs="Arial"/>
          <w:color w:val="000000"/>
          <w:sz w:val="22"/>
          <w:szCs w:val="22"/>
        </w:rPr>
        <w:t>(</w:t>
      </w:r>
      <w:r w:rsidRPr="00532185">
        <w:rPr>
          <w:rFonts w:ascii="Arial" w:hAnsi="Arial" w:cs="Arial"/>
          <w:i/>
          <w:iCs/>
          <w:color w:val="000000"/>
          <w:sz w:val="22"/>
          <w:szCs w:val="22"/>
        </w:rPr>
        <w:t>or go to</w:t>
      </w:r>
      <w:r w:rsidRPr="00532185">
        <w:rPr>
          <w:rFonts w:ascii="Arial" w:hAnsi="Arial" w:cs="Arial"/>
          <w:color w:val="000000"/>
          <w:sz w:val="22"/>
          <w:szCs w:val="22"/>
        </w:rPr>
        <w:t> </w:t>
      </w:r>
      <w:hyperlink r:id="rId12" w:history="1">
        <w:r w:rsidRPr="00532185">
          <w:rPr>
            <w:rFonts w:ascii="Arial" w:hAnsi="Arial" w:cs="Arial"/>
            <w:color w:val="0000FF"/>
            <w:sz w:val="22"/>
            <w:szCs w:val="22"/>
            <w:u w:val="single"/>
          </w:rPr>
          <w:t>https://s3-us-west-2.amazonaws.com/peakcontent/+Peak+Commentary/03-12-18_Barrons-The_Great_Labor_Crunch-Footnote_2.pdf</w:t>
        </w:r>
      </w:hyperlink>
      <w:r w:rsidRPr="00532185">
        <w:rPr>
          <w:rFonts w:ascii="Arial" w:hAnsi="Arial" w:cs="Arial"/>
          <w:color w:val="000000"/>
          <w:sz w:val="22"/>
          <w:szCs w:val="22"/>
        </w:rPr>
        <w:t>)</w:t>
      </w:r>
    </w:p>
    <w:p w14:paraId="119770C8" w14:textId="77777777" w:rsidR="00532185" w:rsidRPr="00532185" w:rsidRDefault="00532185" w:rsidP="00532185">
      <w:pPr>
        <w:autoSpaceDE/>
        <w:autoSpaceDN/>
        <w:rPr>
          <w:rFonts w:ascii="Arial" w:hAnsi="Arial" w:cs="Arial"/>
          <w:color w:val="000000"/>
        </w:rPr>
      </w:pPr>
      <w:hyperlink r:id="rId13" w:history="1">
        <w:r w:rsidRPr="00532185">
          <w:rPr>
            <w:rFonts w:ascii="Arial" w:hAnsi="Arial" w:cs="Arial"/>
            <w:color w:val="0000FF"/>
            <w:sz w:val="22"/>
            <w:szCs w:val="22"/>
            <w:u w:val="single"/>
          </w:rPr>
          <w:t>https://www.bls.gov/news.release/jec.nr0.htm</w:t>
        </w:r>
      </w:hyperlink>
    </w:p>
    <w:p w14:paraId="79CE517D" w14:textId="77777777" w:rsidR="00532185" w:rsidRPr="00532185" w:rsidRDefault="00532185" w:rsidP="00532185">
      <w:pPr>
        <w:autoSpaceDE/>
        <w:autoSpaceDN/>
        <w:rPr>
          <w:rFonts w:ascii="Arial" w:hAnsi="Arial" w:cs="Arial"/>
          <w:color w:val="000000"/>
        </w:rPr>
      </w:pPr>
      <w:hyperlink r:id="rId14" w:history="1">
        <w:r w:rsidRPr="00532185">
          <w:rPr>
            <w:rFonts w:ascii="Arial" w:hAnsi="Arial" w:cs="Arial"/>
            <w:color w:val="0000FF"/>
            <w:sz w:val="22"/>
            <w:szCs w:val="22"/>
            <w:u w:val="single"/>
          </w:rPr>
          <w:t>https://dictionary.cambridge.org/us/dictionary/english/gig-economy</w:t>
        </w:r>
      </w:hyperlink>
    </w:p>
    <w:p w14:paraId="7B192862" w14:textId="77777777" w:rsidR="00532185" w:rsidRPr="00532185" w:rsidRDefault="00532185" w:rsidP="00532185">
      <w:pPr>
        <w:autoSpaceDE/>
        <w:autoSpaceDN/>
        <w:rPr>
          <w:rFonts w:ascii="Arial" w:hAnsi="Arial" w:cs="Arial"/>
          <w:color w:val="000000"/>
        </w:rPr>
      </w:pPr>
      <w:hyperlink r:id="rId15" w:history="1">
        <w:r w:rsidRPr="00532185">
          <w:rPr>
            <w:rFonts w:ascii="Arial" w:hAnsi="Arial" w:cs="Arial"/>
            <w:color w:val="0000FF"/>
            <w:sz w:val="22"/>
            <w:szCs w:val="22"/>
            <w:u w:val="single"/>
          </w:rPr>
          <w:t>https://www.mbopartners.com/uploads/files/state-of-independence-reports/StateofIndependence-2017-Final.pdf</w:t>
        </w:r>
      </w:hyperlink>
    </w:p>
    <w:p w14:paraId="0F2F4119" w14:textId="77777777" w:rsidR="00532185" w:rsidRPr="00532185" w:rsidRDefault="00532185" w:rsidP="00532185">
      <w:pPr>
        <w:autoSpaceDE/>
        <w:autoSpaceDN/>
        <w:rPr>
          <w:rFonts w:ascii="Arial" w:hAnsi="Arial" w:cs="Arial"/>
          <w:color w:val="000000"/>
        </w:rPr>
      </w:pPr>
      <w:hyperlink r:id="rId16" w:history="1">
        <w:r w:rsidRPr="00532185">
          <w:rPr>
            <w:rFonts w:ascii="Arial" w:hAnsi="Arial" w:cs="Arial"/>
            <w:color w:val="0000FF"/>
            <w:sz w:val="22"/>
            <w:szCs w:val="22"/>
            <w:u w:val="single"/>
          </w:rPr>
          <w:t>https://www.bls.gov/careeroutlook/2016/article/what-is-the-gig-economy.htm</w:t>
        </w:r>
      </w:hyperlink>
    </w:p>
    <w:p w14:paraId="22E11B8C" w14:textId="77777777" w:rsidR="00532185" w:rsidRPr="00532185" w:rsidRDefault="00532185" w:rsidP="00532185">
      <w:pPr>
        <w:autoSpaceDE/>
        <w:autoSpaceDN/>
        <w:rPr>
          <w:rFonts w:ascii="Arial" w:hAnsi="Arial" w:cs="Arial"/>
          <w:color w:val="000000"/>
        </w:rPr>
      </w:pPr>
      <w:hyperlink r:id="rId17" w:anchor="1" w:history="1">
        <w:r w:rsidRPr="00532185">
          <w:rPr>
            <w:rFonts w:ascii="Arial" w:hAnsi="Arial" w:cs="Arial"/>
            <w:color w:val="0000FF"/>
            <w:sz w:val="22"/>
            <w:szCs w:val="22"/>
            <w:u w:val="single"/>
          </w:rPr>
          <w:t>https://www.entrepreneur.com/slideshow/309958#1</w:t>
        </w:r>
      </w:hyperlink>
    </w:p>
    <w:p w14:paraId="30EA9DEE" w14:textId="77777777" w:rsidR="00532185" w:rsidRPr="00532185" w:rsidRDefault="00532185" w:rsidP="00532185">
      <w:pPr>
        <w:autoSpaceDE/>
        <w:autoSpaceDN/>
        <w:rPr>
          <w:rFonts w:ascii="Arial" w:hAnsi="Arial" w:cs="Arial"/>
          <w:color w:val="000000"/>
        </w:rPr>
      </w:pPr>
      <w:hyperlink r:id="rId18" w:anchor="45b1e497622e" w:history="1">
        <w:r w:rsidRPr="00532185">
          <w:rPr>
            <w:rFonts w:ascii="Arial" w:hAnsi="Arial" w:cs="Arial"/>
            <w:color w:val="0000FF"/>
            <w:sz w:val="22"/>
            <w:szCs w:val="22"/>
            <w:u w:val="single"/>
          </w:rPr>
          <w:t>https://www.forbes.com/pictures/58c0595f31358e1a35aca769/10-great-gig-economy-jobs/#45b1e497622e</w:t>
        </w:r>
      </w:hyperlink>
    </w:p>
    <w:p w14:paraId="33B985A9" w14:textId="77777777" w:rsidR="00532185" w:rsidRPr="00532185" w:rsidRDefault="00532185" w:rsidP="00532185">
      <w:pPr>
        <w:autoSpaceDE/>
        <w:autoSpaceDN/>
        <w:rPr>
          <w:rFonts w:ascii="Arial" w:hAnsi="Arial" w:cs="Arial"/>
          <w:color w:val="000000"/>
        </w:rPr>
      </w:pPr>
      <w:hyperlink r:id="rId19" w:history="1">
        <w:r w:rsidRPr="00532185">
          <w:rPr>
            <w:rFonts w:ascii="Arial" w:hAnsi="Arial" w:cs="Arial"/>
            <w:color w:val="0000FF"/>
            <w:sz w:val="22"/>
            <w:szCs w:val="22"/>
            <w:u w:val="single"/>
          </w:rPr>
          <w:t>https://study.com/articles/Multimedia_Artist_Job_Description_Duties_and_Requirements.html</w:t>
        </w:r>
      </w:hyperlink>
    </w:p>
    <w:p w14:paraId="6F4961D5" w14:textId="77777777" w:rsidR="00532185" w:rsidRPr="00532185" w:rsidRDefault="00532185" w:rsidP="00532185">
      <w:pPr>
        <w:autoSpaceDE/>
        <w:autoSpaceDN/>
        <w:rPr>
          <w:rFonts w:ascii="Arial" w:hAnsi="Arial" w:cs="Arial"/>
          <w:color w:val="000000"/>
        </w:rPr>
      </w:pPr>
      <w:hyperlink r:id="rId20" w:history="1">
        <w:r w:rsidRPr="00532185">
          <w:rPr>
            <w:rFonts w:ascii="Arial" w:hAnsi="Arial" w:cs="Arial"/>
            <w:color w:val="0000FF"/>
            <w:sz w:val="22"/>
            <w:szCs w:val="22"/>
            <w:u w:val="single"/>
          </w:rPr>
          <w:t>http://money.cnn.com/2018/03/08/technology/starsky-self-driving-truck-florida/index.html</w:t>
        </w:r>
      </w:hyperlink>
    </w:p>
    <w:p w14:paraId="6D3B267B" w14:textId="77777777" w:rsidR="00532185" w:rsidRPr="00532185" w:rsidRDefault="00532185" w:rsidP="00532185">
      <w:pPr>
        <w:autoSpaceDE/>
        <w:autoSpaceDN/>
        <w:rPr>
          <w:rFonts w:ascii="Arial" w:hAnsi="Arial" w:cs="Arial"/>
          <w:color w:val="000000"/>
        </w:rPr>
      </w:pPr>
      <w:hyperlink r:id="rId21" w:anchor="1" w:history="1">
        <w:r w:rsidRPr="00532185">
          <w:rPr>
            <w:rFonts w:ascii="Arial" w:hAnsi="Arial" w:cs="Arial"/>
            <w:color w:val="0000FF"/>
            <w:sz w:val="22"/>
            <w:szCs w:val="22"/>
            <w:u w:val="single"/>
          </w:rPr>
          <w:t>https://www.gobankingrates.com/making-money/side-gigs-can-make-rich/#1</w:t>
        </w:r>
      </w:hyperlink>
    </w:p>
    <w:p w14:paraId="11403180" w14:textId="77777777" w:rsidR="00532185" w:rsidRPr="00532185" w:rsidRDefault="00532185" w:rsidP="00532185">
      <w:pPr>
        <w:autoSpaceDE/>
        <w:autoSpaceDN/>
        <w:rPr>
          <w:rFonts w:ascii="Arial" w:hAnsi="Arial" w:cs="Arial"/>
          <w:color w:val="000000"/>
        </w:rPr>
      </w:pPr>
      <w:hyperlink r:id="rId22" w:history="1">
        <w:r w:rsidRPr="00532185">
          <w:rPr>
            <w:rFonts w:ascii="Arial" w:hAnsi="Arial" w:cs="Arial"/>
            <w:color w:val="0000FF"/>
            <w:sz w:val="22"/>
            <w:szCs w:val="22"/>
            <w:u w:val="single"/>
          </w:rPr>
          <w:t>https://www.riskology.co/99-risk-quotes/</w:t>
        </w:r>
      </w:hyperlink>
    </w:p>
    <w:p w14:paraId="7EC6CEE5" w14:textId="77777777" w:rsidR="00FB543F" w:rsidRPr="00BB45DA" w:rsidRDefault="00FB543F" w:rsidP="00FB543F">
      <w:pPr>
        <w:widowControl w:val="0"/>
        <w:adjustRightInd w:val="0"/>
        <w:ind w:right="-36"/>
        <w:rPr>
          <w:sz w:val="22"/>
          <w:szCs w:val="22"/>
        </w:rPr>
      </w:pPr>
      <w:bookmarkStart w:id="0" w:name="_GoBack"/>
      <w:bookmarkEnd w:id="0"/>
    </w:p>
    <w:sectPr w:rsidR="00FB543F" w:rsidRPr="00BB45DA" w:rsidSect="00FB543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B6B63" w14:textId="77777777" w:rsidR="00C94CC4" w:rsidRDefault="00C94CC4" w:rsidP="006C05CA">
      <w:r>
        <w:separator/>
      </w:r>
    </w:p>
  </w:endnote>
  <w:endnote w:type="continuationSeparator" w:id="0">
    <w:p w14:paraId="78E79665" w14:textId="77777777" w:rsidR="00C94CC4" w:rsidRDefault="00C94CC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4633" w14:textId="77777777" w:rsidR="00C94CC4" w:rsidRDefault="00C94CC4" w:rsidP="006C05CA">
      <w:r>
        <w:separator/>
      </w:r>
    </w:p>
  </w:footnote>
  <w:footnote w:type="continuationSeparator" w:id="0">
    <w:p w14:paraId="3F170B65" w14:textId="77777777" w:rsidR="00C94CC4" w:rsidRDefault="00C94CC4"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71137E3"/>
    <w:multiLevelType w:val="multilevel"/>
    <w:tmpl w:val="60B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90F32"/>
    <w:multiLevelType w:val="multilevel"/>
    <w:tmpl w:val="27BC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9"/>
  </w:num>
  <w:num w:numId="6">
    <w:abstractNumId w:val="4"/>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938"/>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620"/>
    <w:rsid w:val="003B18AA"/>
    <w:rsid w:val="003B197C"/>
    <w:rsid w:val="003B1A23"/>
    <w:rsid w:val="003B1B0A"/>
    <w:rsid w:val="003B1BA0"/>
    <w:rsid w:val="003B1D2A"/>
    <w:rsid w:val="003B1E49"/>
    <w:rsid w:val="003B2263"/>
    <w:rsid w:val="003B25CF"/>
    <w:rsid w:val="003B2887"/>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92F"/>
    <w:rsid w:val="003E2A24"/>
    <w:rsid w:val="003E2A7C"/>
    <w:rsid w:val="003E2ABF"/>
    <w:rsid w:val="003E2BB5"/>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300B"/>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85"/>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15"/>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7A3"/>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7C"/>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F13"/>
    <w:rsid w:val="009A0FDE"/>
    <w:rsid w:val="009A1079"/>
    <w:rsid w:val="009A1284"/>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D6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95E"/>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5DA"/>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CC4"/>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638"/>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0A0"/>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0FE6"/>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3F71"/>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99"/>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3F"/>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A49"/>
    <w:rsid w:val="00FF0C60"/>
    <w:rsid w:val="00FF0FB1"/>
    <w:rsid w:val="00FF13EB"/>
    <w:rsid w:val="00FF157D"/>
    <w:rsid w:val="00FF1661"/>
    <w:rsid w:val="00FF17E0"/>
    <w:rsid w:val="00FF19D2"/>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FB543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FB5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2124274">
      <w:bodyDiv w:val="1"/>
      <w:marLeft w:val="0"/>
      <w:marRight w:val="0"/>
      <w:marTop w:val="0"/>
      <w:marBottom w:val="0"/>
      <w:divBdr>
        <w:top w:val="none" w:sz="0" w:space="0" w:color="auto"/>
        <w:left w:val="none" w:sz="0" w:space="0" w:color="auto"/>
        <w:bottom w:val="none" w:sz="0" w:space="0" w:color="auto"/>
        <w:right w:val="none" w:sz="0" w:space="0" w:color="auto"/>
      </w:divBdr>
      <w:divsChild>
        <w:div w:id="106320017">
          <w:marLeft w:val="0"/>
          <w:marRight w:val="0"/>
          <w:marTop w:val="0"/>
          <w:marBottom w:val="0"/>
          <w:divBdr>
            <w:top w:val="none" w:sz="0" w:space="0" w:color="auto"/>
            <w:left w:val="none" w:sz="0" w:space="0" w:color="auto"/>
            <w:bottom w:val="none" w:sz="0" w:space="0" w:color="auto"/>
            <w:right w:val="none" w:sz="0" w:space="0" w:color="auto"/>
          </w:divBdr>
        </w:div>
        <w:div w:id="1943151281">
          <w:marLeft w:val="0"/>
          <w:marRight w:val="0"/>
          <w:marTop w:val="0"/>
          <w:marBottom w:val="0"/>
          <w:divBdr>
            <w:top w:val="none" w:sz="0" w:space="0" w:color="auto"/>
            <w:left w:val="none" w:sz="0" w:space="0" w:color="auto"/>
            <w:bottom w:val="none" w:sz="0" w:space="0" w:color="auto"/>
            <w:right w:val="none" w:sz="0" w:space="0" w:color="auto"/>
          </w:divBdr>
        </w:div>
        <w:div w:id="2128355018">
          <w:marLeft w:val="0"/>
          <w:marRight w:val="0"/>
          <w:marTop w:val="0"/>
          <w:marBottom w:val="0"/>
          <w:divBdr>
            <w:top w:val="none" w:sz="0" w:space="0" w:color="auto"/>
            <w:left w:val="none" w:sz="0" w:space="0" w:color="auto"/>
            <w:bottom w:val="none" w:sz="0" w:space="0" w:color="auto"/>
            <w:right w:val="none" w:sz="0" w:space="0" w:color="auto"/>
          </w:divBdr>
        </w:div>
        <w:div w:id="717046692">
          <w:marLeft w:val="0"/>
          <w:marRight w:val="0"/>
          <w:marTop w:val="0"/>
          <w:marBottom w:val="0"/>
          <w:divBdr>
            <w:top w:val="none" w:sz="0" w:space="0" w:color="auto"/>
            <w:left w:val="none" w:sz="0" w:space="0" w:color="auto"/>
            <w:bottom w:val="none" w:sz="0" w:space="0" w:color="auto"/>
            <w:right w:val="none" w:sz="0" w:space="0" w:color="auto"/>
          </w:divBdr>
        </w:div>
        <w:div w:id="430976757">
          <w:marLeft w:val="0"/>
          <w:marRight w:val="0"/>
          <w:marTop w:val="0"/>
          <w:marBottom w:val="0"/>
          <w:divBdr>
            <w:top w:val="none" w:sz="0" w:space="0" w:color="auto"/>
            <w:left w:val="none" w:sz="0" w:space="0" w:color="auto"/>
            <w:bottom w:val="none" w:sz="0" w:space="0" w:color="auto"/>
            <w:right w:val="none" w:sz="0" w:space="0" w:color="auto"/>
          </w:divBdr>
        </w:div>
        <w:div w:id="1950239318">
          <w:marLeft w:val="0"/>
          <w:marRight w:val="0"/>
          <w:marTop w:val="0"/>
          <w:marBottom w:val="0"/>
          <w:divBdr>
            <w:top w:val="none" w:sz="0" w:space="0" w:color="auto"/>
            <w:left w:val="none" w:sz="0" w:space="0" w:color="auto"/>
            <w:bottom w:val="none" w:sz="0" w:space="0" w:color="auto"/>
            <w:right w:val="none" w:sz="0" w:space="0" w:color="auto"/>
          </w:divBdr>
        </w:div>
        <w:div w:id="1298223025">
          <w:marLeft w:val="90"/>
          <w:marRight w:val="414"/>
          <w:marTop w:val="0"/>
          <w:marBottom w:val="0"/>
          <w:divBdr>
            <w:top w:val="none" w:sz="0" w:space="0" w:color="auto"/>
            <w:left w:val="none" w:sz="0" w:space="0" w:color="auto"/>
            <w:bottom w:val="none" w:sz="0" w:space="0" w:color="auto"/>
            <w:right w:val="none" w:sz="0" w:space="0" w:color="auto"/>
          </w:divBdr>
        </w:div>
        <w:div w:id="1582835343">
          <w:marLeft w:val="90"/>
          <w:marRight w:val="414"/>
          <w:marTop w:val="0"/>
          <w:marBottom w:val="0"/>
          <w:divBdr>
            <w:top w:val="none" w:sz="0" w:space="0" w:color="auto"/>
            <w:left w:val="none" w:sz="0" w:space="0" w:color="auto"/>
            <w:bottom w:val="none" w:sz="0" w:space="0" w:color="auto"/>
            <w:right w:val="none" w:sz="0" w:space="0" w:color="auto"/>
          </w:divBdr>
        </w:div>
        <w:div w:id="1126899128">
          <w:marLeft w:val="90"/>
          <w:marRight w:val="414"/>
          <w:marTop w:val="0"/>
          <w:marBottom w:val="0"/>
          <w:divBdr>
            <w:top w:val="none" w:sz="0" w:space="0" w:color="auto"/>
            <w:left w:val="none" w:sz="0" w:space="0" w:color="auto"/>
            <w:bottom w:val="none" w:sz="0" w:space="0" w:color="auto"/>
            <w:right w:val="none" w:sz="0" w:space="0" w:color="auto"/>
          </w:divBdr>
        </w:div>
      </w:divsChild>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846599">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37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news.release/jec.nr0.htm" TargetMode="External"/><Relationship Id="rId18" Type="http://schemas.openxmlformats.org/officeDocument/2006/relationships/hyperlink" Target="https://www.forbes.com/pictures/58c0595f31358e1a35aca769/10-great-gig-economy-jobs/" TargetMode="External"/><Relationship Id="rId3" Type="http://schemas.openxmlformats.org/officeDocument/2006/relationships/styles" Target="styles.xml"/><Relationship Id="rId21" Type="http://schemas.openxmlformats.org/officeDocument/2006/relationships/hyperlink" Target="https://www.gobankingrates.com/making-money/side-gigs-can-make-rich/"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03-12-18_Barrons-The_Great_Labor_Crunch-Footnote_2.pdf" TargetMode="External"/><Relationship Id="rId17" Type="http://schemas.openxmlformats.org/officeDocument/2006/relationships/hyperlink" Target="https://www.entrepreneur.com/slideshow/309958" TargetMode="External"/><Relationship Id="rId2" Type="http://schemas.openxmlformats.org/officeDocument/2006/relationships/numbering" Target="numbering.xml"/><Relationship Id="rId16" Type="http://schemas.openxmlformats.org/officeDocument/2006/relationships/hyperlink" Target="https://www.bls.gov/careeroutlook/2016/article/what-is-the-gig-economy.htm" TargetMode="External"/><Relationship Id="rId20" Type="http://schemas.openxmlformats.org/officeDocument/2006/relationships/hyperlink" Target="http://money.cnn.com/2018/03/08/technology/starsky-self-driving-truck-florid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rons.com/articles/the-great-labor-crunch-15206550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bopartners.com/uploads/files/state-of-independence-reports/StateofIndependence-2017-Final.pdf" TargetMode="External"/><Relationship Id="rId23" Type="http://schemas.openxmlformats.org/officeDocument/2006/relationships/fontTable" Target="fontTable.xml"/><Relationship Id="rId10" Type="http://schemas.openxmlformats.org/officeDocument/2006/relationships/hyperlink" Target="https://www.eventbrite.com/blog/experience-economy-ds00/" TargetMode="External"/><Relationship Id="rId19" Type="http://schemas.openxmlformats.org/officeDocument/2006/relationships/hyperlink" Target="https://study.com/articles/Multimedia_Artist_Job_Description_Duties_and_Requirements.html" TargetMode="External"/><Relationship Id="rId4" Type="http://schemas.microsoft.com/office/2007/relationships/stylesWithEffects" Target="stylesWithEffects.xml"/><Relationship Id="rId9" Type="http://schemas.openxmlformats.org/officeDocument/2006/relationships/hyperlink" Target="http://www.sipc.org/" TargetMode="External"/><Relationship Id="rId14" Type="http://schemas.openxmlformats.org/officeDocument/2006/relationships/hyperlink" Target="https://dictionary.cambridge.org/us/dictionary/english/gig-economy" TargetMode="External"/><Relationship Id="rId22" Type="http://schemas.openxmlformats.org/officeDocument/2006/relationships/hyperlink" Target="https://www.riskology.co/99-risk-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2FCC-2578-49B6-A758-A5717E1B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
  <LinksUpToDate>false</LinksUpToDate>
  <CharactersWithSpaces>11376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03-12-18</dc:title>
  <dc:creator>Carson Group Coaching</dc:creator>
  <cp:lastModifiedBy>Whitford, Benjamin</cp:lastModifiedBy>
  <cp:revision>2</cp:revision>
  <cp:lastPrinted>2018-03-11T21:22:00Z</cp:lastPrinted>
  <dcterms:created xsi:type="dcterms:W3CDTF">2018-03-12T14:10:00Z</dcterms:created>
  <dcterms:modified xsi:type="dcterms:W3CDTF">2018-03-12T14:10:00Z</dcterms:modified>
</cp:coreProperties>
</file>