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F56FE" w14:textId="3688A184" w:rsidR="008F1FC8" w:rsidRPr="008F1FC8" w:rsidRDefault="00F17B1D" w:rsidP="008F1FC8">
      <w:pPr>
        <w:autoSpaceDE/>
        <w:autoSpaceDN/>
        <w:jc w:val="center"/>
        <w:rPr>
          <w:color w:val="A20000"/>
          <w:sz w:val="27"/>
          <w:szCs w:val="27"/>
        </w:rPr>
      </w:pPr>
      <w:r w:rsidRPr="004E1B4A">
        <w:rPr>
          <w:b/>
          <w:bCs/>
          <w:color w:val="387C04"/>
          <w:sz w:val="32"/>
          <w:szCs w:val="32"/>
        </w:rPr>
        <w:softHyphen/>
      </w:r>
      <w:r w:rsidR="008F1FC8" w:rsidRPr="008F1FC8">
        <w:rPr>
          <w:b/>
          <w:bCs/>
          <w:color w:val="A20000"/>
          <w:sz w:val="32"/>
          <w:szCs w:val="32"/>
        </w:rPr>
        <w:t xml:space="preserve"> Weekly Market Commentary</w:t>
      </w:r>
    </w:p>
    <w:p w14:paraId="71692C28" w14:textId="77777777" w:rsidR="008F1FC8" w:rsidRPr="008F1FC8" w:rsidRDefault="008F1FC8" w:rsidP="008F1FC8">
      <w:pPr>
        <w:autoSpaceDE/>
        <w:autoSpaceDN/>
        <w:jc w:val="center"/>
        <w:rPr>
          <w:color w:val="A20000"/>
          <w:sz w:val="27"/>
          <w:szCs w:val="27"/>
        </w:rPr>
      </w:pPr>
      <w:r w:rsidRPr="008F1FC8">
        <w:rPr>
          <w:b/>
          <w:bCs/>
          <w:color w:val="A20000"/>
          <w:sz w:val="32"/>
          <w:szCs w:val="32"/>
        </w:rPr>
        <w:t>July 23, 2018</w:t>
      </w:r>
    </w:p>
    <w:p w14:paraId="6ACFEB39" w14:textId="77777777" w:rsidR="008F1FC8" w:rsidRPr="008F1FC8" w:rsidRDefault="008F1FC8" w:rsidP="008F1FC8">
      <w:pPr>
        <w:autoSpaceDE/>
        <w:autoSpaceDN/>
        <w:jc w:val="center"/>
        <w:rPr>
          <w:color w:val="A20000"/>
          <w:sz w:val="27"/>
          <w:szCs w:val="27"/>
        </w:rPr>
      </w:pPr>
      <w:r w:rsidRPr="008F1FC8">
        <w:rPr>
          <w:b/>
          <w:bCs/>
          <w:color w:val="A20000"/>
          <w:sz w:val="32"/>
          <w:szCs w:val="32"/>
        </w:rPr>
        <w:t> </w:t>
      </w:r>
    </w:p>
    <w:p w14:paraId="457FCABD" w14:textId="77777777" w:rsidR="008F1FC8" w:rsidRPr="008F1FC8" w:rsidRDefault="008F1FC8" w:rsidP="008F1FC8">
      <w:pPr>
        <w:autoSpaceDE/>
        <w:autoSpaceDN/>
        <w:rPr>
          <w:color w:val="A20000"/>
          <w:sz w:val="27"/>
          <w:szCs w:val="27"/>
        </w:rPr>
      </w:pPr>
      <w:r w:rsidRPr="008F1FC8">
        <w:rPr>
          <w:b/>
          <w:bCs/>
          <w:color w:val="A20000"/>
          <w:sz w:val="28"/>
          <w:szCs w:val="28"/>
        </w:rPr>
        <w:t>The Markets</w:t>
      </w:r>
    </w:p>
    <w:p w14:paraId="52919731" w14:textId="77777777" w:rsidR="008F1FC8" w:rsidRPr="008F1FC8" w:rsidRDefault="008F1FC8" w:rsidP="008F1FC8">
      <w:pPr>
        <w:autoSpaceDE/>
        <w:autoSpaceDN/>
        <w:rPr>
          <w:color w:val="000000"/>
          <w:sz w:val="27"/>
          <w:szCs w:val="27"/>
        </w:rPr>
      </w:pPr>
      <w:r w:rsidRPr="008F1FC8">
        <w:rPr>
          <w:color w:val="000000"/>
          <w:sz w:val="24"/>
          <w:szCs w:val="24"/>
        </w:rPr>
        <w:t> </w:t>
      </w:r>
    </w:p>
    <w:p w14:paraId="3662072C" w14:textId="77777777" w:rsidR="008F1FC8" w:rsidRPr="008F1FC8" w:rsidRDefault="008F1FC8" w:rsidP="008F1FC8">
      <w:pPr>
        <w:autoSpaceDE/>
        <w:autoSpaceDN/>
        <w:rPr>
          <w:color w:val="000000"/>
          <w:sz w:val="27"/>
          <w:szCs w:val="27"/>
        </w:rPr>
      </w:pPr>
      <w:r w:rsidRPr="008F1FC8">
        <w:rPr>
          <w:color w:val="000000"/>
          <w:sz w:val="24"/>
          <w:szCs w:val="24"/>
        </w:rPr>
        <w:t>Last week, there was some good news and some notable news.</w:t>
      </w:r>
    </w:p>
    <w:p w14:paraId="69B9EAB0" w14:textId="77777777" w:rsidR="008F1FC8" w:rsidRPr="008F1FC8" w:rsidRDefault="008F1FC8" w:rsidP="008F1FC8">
      <w:pPr>
        <w:autoSpaceDE/>
        <w:autoSpaceDN/>
        <w:rPr>
          <w:color w:val="000000"/>
          <w:sz w:val="27"/>
          <w:szCs w:val="27"/>
        </w:rPr>
      </w:pPr>
      <w:r w:rsidRPr="008F1FC8">
        <w:rPr>
          <w:color w:val="000000"/>
          <w:sz w:val="24"/>
          <w:szCs w:val="24"/>
        </w:rPr>
        <w:t> </w:t>
      </w:r>
    </w:p>
    <w:p w14:paraId="1C6D5BA0" w14:textId="77777777" w:rsidR="008F1FC8" w:rsidRPr="008F1FC8" w:rsidRDefault="008F1FC8" w:rsidP="008F1FC8">
      <w:pPr>
        <w:autoSpaceDE/>
        <w:autoSpaceDN/>
        <w:rPr>
          <w:color w:val="000000"/>
          <w:sz w:val="27"/>
          <w:szCs w:val="27"/>
        </w:rPr>
      </w:pPr>
      <w:r w:rsidRPr="008F1FC8">
        <w:rPr>
          <w:color w:val="000000"/>
          <w:sz w:val="24"/>
          <w:szCs w:val="24"/>
        </w:rPr>
        <w:t>Here’s the good news: Corporate earnings have been strong. As of July 20, 17 percent of the companies in the Standard &amp; Poor’s 500 Index had reported second quarter results. More than 85 percent of those companies reported positive earnings surprises, according to </w:t>
      </w:r>
      <w:r w:rsidRPr="008F1FC8">
        <w:rPr>
          <w:i/>
          <w:iCs/>
          <w:color w:val="000000"/>
          <w:sz w:val="24"/>
          <w:szCs w:val="24"/>
        </w:rPr>
        <w:t>FactSet</w:t>
      </w:r>
      <w:r w:rsidRPr="008F1FC8">
        <w:rPr>
          <w:color w:val="000000"/>
          <w:sz w:val="24"/>
          <w:szCs w:val="24"/>
        </w:rPr>
        <w:t>, which means they earned more than expected.</w:t>
      </w:r>
    </w:p>
    <w:p w14:paraId="2A60BC01" w14:textId="77777777" w:rsidR="008F1FC8" w:rsidRPr="008F1FC8" w:rsidRDefault="008F1FC8" w:rsidP="008F1FC8">
      <w:pPr>
        <w:autoSpaceDE/>
        <w:autoSpaceDN/>
        <w:rPr>
          <w:color w:val="000000"/>
          <w:sz w:val="27"/>
          <w:szCs w:val="27"/>
        </w:rPr>
      </w:pPr>
      <w:r w:rsidRPr="008F1FC8">
        <w:rPr>
          <w:color w:val="000000"/>
          <w:sz w:val="24"/>
          <w:szCs w:val="24"/>
        </w:rPr>
        <w:t> </w:t>
      </w:r>
    </w:p>
    <w:p w14:paraId="5C1932A6" w14:textId="77777777" w:rsidR="008F1FC8" w:rsidRPr="008F1FC8" w:rsidRDefault="008F1FC8" w:rsidP="008F1FC8">
      <w:pPr>
        <w:autoSpaceDE/>
        <w:autoSpaceDN/>
        <w:rPr>
          <w:color w:val="000000"/>
          <w:sz w:val="27"/>
          <w:szCs w:val="27"/>
        </w:rPr>
      </w:pPr>
      <w:r w:rsidRPr="008F1FC8">
        <w:rPr>
          <w:color w:val="000000"/>
          <w:sz w:val="24"/>
          <w:szCs w:val="24"/>
        </w:rPr>
        <w:t>“It appears the lower tax rate is more than offsetting the impact of rising costs, resulting in a record-level net profit margin for the index for the second quarter,” explained </w:t>
      </w:r>
      <w:r w:rsidRPr="008F1FC8">
        <w:rPr>
          <w:i/>
          <w:iCs/>
          <w:color w:val="000000"/>
          <w:sz w:val="24"/>
          <w:szCs w:val="24"/>
        </w:rPr>
        <w:t>FactSet</w:t>
      </w:r>
      <w:r w:rsidRPr="008F1FC8">
        <w:rPr>
          <w:color w:val="000000"/>
          <w:sz w:val="24"/>
          <w:szCs w:val="24"/>
        </w:rPr>
        <w:t>.</w:t>
      </w:r>
    </w:p>
    <w:p w14:paraId="4DB904A9" w14:textId="77777777" w:rsidR="008F1FC8" w:rsidRPr="008F1FC8" w:rsidRDefault="008F1FC8" w:rsidP="008F1FC8">
      <w:pPr>
        <w:autoSpaceDE/>
        <w:autoSpaceDN/>
        <w:rPr>
          <w:color w:val="000000"/>
          <w:sz w:val="27"/>
          <w:szCs w:val="27"/>
        </w:rPr>
      </w:pPr>
      <w:r w:rsidRPr="008F1FC8">
        <w:rPr>
          <w:color w:val="000000"/>
          <w:sz w:val="24"/>
          <w:szCs w:val="24"/>
        </w:rPr>
        <w:t> </w:t>
      </w:r>
    </w:p>
    <w:p w14:paraId="4DF4B8FC" w14:textId="77777777" w:rsidR="008F1FC8" w:rsidRPr="008F1FC8" w:rsidRDefault="008F1FC8" w:rsidP="008F1FC8">
      <w:pPr>
        <w:autoSpaceDE/>
        <w:autoSpaceDN/>
        <w:rPr>
          <w:color w:val="000000"/>
          <w:sz w:val="27"/>
          <w:szCs w:val="27"/>
        </w:rPr>
      </w:pPr>
      <w:r w:rsidRPr="008F1FC8">
        <w:rPr>
          <w:color w:val="000000"/>
          <w:sz w:val="24"/>
          <w:szCs w:val="24"/>
        </w:rPr>
        <w:t>Here’s the notable news: U.S. stock markets largely ignored a slew of domestic and global issues to finish up a basis point or two last week. (Performance was flat when you round to one place, as we do in the table.) </w:t>
      </w:r>
      <w:r w:rsidRPr="008F1FC8">
        <w:rPr>
          <w:i/>
          <w:iCs/>
          <w:color w:val="000000"/>
          <w:sz w:val="24"/>
          <w:szCs w:val="24"/>
        </w:rPr>
        <w:t>Barron’s</w:t>
      </w:r>
      <w:r w:rsidRPr="008F1FC8">
        <w:rPr>
          <w:color w:val="000000"/>
          <w:sz w:val="24"/>
          <w:szCs w:val="24"/>
        </w:rPr>
        <w:t> reported:</w:t>
      </w:r>
    </w:p>
    <w:p w14:paraId="40698379" w14:textId="77777777" w:rsidR="008F1FC8" w:rsidRPr="008F1FC8" w:rsidRDefault="008F1FC8" w:rsidP="008F1FC8">
      <w:pPr>
        <w:autoSpaceDE/>
        <w:autoSpaceDN/>
        <w:rPr>
          <w:color w:val="000000"/>
          <w:sz w:val="27"/>
          <w:szCs w:val="27"/>
        </w:rPr>
      </w:pPr>
      <w:r w:rsidRPr="008F1FC8">
        <w:rPr>
          <w:color w:val="000000"/>
          <w:sz w:val="24"/>
          <w:szCs w:val="24"/>
        </w:rPr>
        <w:t> </w:t>
      </w:r>
    </w:p>
    <w:p w14:paraId="2AE59053" w14:textId="77777777" w:rsidR="008F1FC8" w:rsidRPr="008F1FC8" w:rsidRDefault="008F1FC8" w:rsidP="008F1FC8">
      <w:pPr>
        <w:autoSpaceDE/>
        <w:autoSpaceDN/>
        <w:rPr>
          <w:color w:val="000000"/>
          <w:sz w:val="27"/>
          <w:szCs w:val="27"/>
        </w:rPr>
      </w:pPr>
      <w:r w:rsidRPr="008F1FC8">
        <w:rPr>
          <w:color w:val="000000"/>
          <w:sz w:val="24"/>
          <w:szCs w:val="24"/>
        </w:rPr>
        <w:t>“President Donald Trump took on the Federal Reserve, telling an interviewer that he’s ‘not happy’ about rising interest rates, the kind of meddling we haven’t seen in a while. We also had the usual trade war concerns, as the president and his advisors talked about the need to take on what they consider China’s unfair trade practices. China’s yuan, meanwhile, tumbled in a way that was a little too reminiscent of August 2015, when its slide caused global markets to shudder. Those concerns, however, were offset by strong corporate earnings.”</w:t>
      </w:r>
    </w:p>
    <w:p w14:paraId="43DE920D" w14:textId="77777777" w:rsidR="008F1FC8" w:rsidRPr="008F1FC8" w:rsidRDefault="008F1FC8" w:rsidP="008F1FC8">
      <w:pPr>
        <w:autoSpaceDE/>
        <w:autoSpaceDN/>
        <w:rPr>
          <w:color w:val="000000"/>
          <w:sz w:val="27"/>
          <w:szCs w:val="27"/>
        </w:rPr>
      </w:pPr>
      <w:r w:rsidRPr="008F1FC8">
        <w:rPr>
          <w:color w:val="000000"/>
          <w:sz w:val="24"/>
          <w:szCs w:val="24"/>
        </w:rPr>
        <w:t> </w:t>
      </w:r>
    </w:p>
    <w:p w14:paraId="4C95C4A7" w14:textId="77777777" w:rsidR="008F1FC8" w:rsidRPr="008F1FC8" w:rsidRDefault="008F1FC8" w:rsidP="008F1FC8">
      <w:pPr>
        <w:autoSpaceDE/>
        <w:autoSpaceDN/>
        <w:rPr>
          <w:color w:val="000000"/>
          <w:sz w:val="27"/>
          <w:szCs w:val="27"/>
        </w:rPr>
      </w:pPr>
      <w:r w:rsidRPr="008F1FC8">
        <w:rPr>
          <w:color w:val="000000"/>
          <w:sz w:val="24"/>
          <w:szCs w:val="24"/>
        </w:rPr>
        <w:t>The U.S. bond market has been less sanguine than the U.S. stock market. Debate has focused on the flattening yield curve. The yield curve reflects the difference in yield on U.S. Treasuries from short- to long-term. Normally, investors expect to earn higher yields when they lend their money for longer periods of time (e.g. invest in longer-term bonds).</w:t>
      </w:r>
    </w:p>
    <w:p w14:paraId="28A622E5" w14:textId="77777777" w:rsidR="008F1FC8" w:rsidRPr="008F1FC8" w:rsidRDefault="008F1FC8" w:rsidP="008F1FC8">
      <w:pPr>
        <w:autoSpaceDE/>
        <w:autoSpaceDN/>
        <w:rPr>
          <w:color w:val="000000"/>
          <w:sz w:val="27"/>
          <w:szCs w:val="27"/>
        </w:rPr>
      </w:pPr>
      <w:r w:rsidRPr="008F1FC8">
        <w:rPr>
          <w:color w:val="000000"/>
          <w:sz w:val="24"/>
          <w:szCs w:val="24"/>
        </w:rPr>
        <w:t> </w:t>
      </w:r>
    </w:p>
    <w:p w14:paraId="08957812" w14:textId="77777777" w:rsidR="008F1FC8" w:rsidRPr="008F1FC8" w:rsidRDefault="008F1FC8" w:rsidP="008F1FC8">
      <w:pPr>
        <w:autoSpaceDE/>
        <w:autoSpaceDN/>
        <w:rPr>
          <w:color w:val="000000"/>
          <w:sz w:val="27"/>
          <w:szCs w:val="27"/>
        </w:rPr>
      </w:pPr>
      <w:r w:rsidRPr="008F1FC8">
        <w:rPr>
          <w:color w:val="000000"/>
          <w:sz w:val="24"/>
          <w:szCs w:val="24"/>
        </w:rPr>
        <w:t>At the end of last week, two-year U.S. Treasuries yielded 2.6 percent and 30-year Treasuries yielded 3.0 percent. Some say when short-term rates rise above long-term rates, inverting the yield curve, recession is ahead.</w:t>
      </w:r>
    </w:p>
    <w:tbl>
      <w:tblPr>
        <w:tblW w:w="9135" w:type="dxa"/>
        <w:tblCellMar>
          <w:left w:w="0" w:type="dxa"/>
          <w:right w:w="0" w:type="dxa"/>
        </w:tblCellMar>
        <w:tblLook w:val="04A0" w:firstRow="1" w:lastRow="0" w:firstColumn="1" w:lastColumn="0" w:noHBand="0" w:noVBand="1"/>
      </w:tblPr>
      <w:tblGrid>
        <w:gridCol w:w="3528"/>
        <w:gridCol w:w="1039"/>
        <w:gridCol w:w="884"/>
        <w:gridCol w:w="914"/>
        <w:gridCol w:w="805"/>
        <w:gridCol w:w="914"/>
        <w:gridCol w:w="1051"/>
      </w:tblGrid>
      <w:tr w:rsidR="008F1FC8" w:rsidRPr="008F1FC8" w14:paraId="2FEBDB56" w14:textId="77777777" w:rsidTr="008F1FC8">
        <w:trPr>
          <w:trHeight w:val="255"/>
        </w:trPr>
        <w:tc>
          <w:tcPr>
            <w:tcW w:w="3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2C0BF3" w14:textId="77777777" w:rsidR="008F1FC8" w:rsidRPr="008F1FC8" w:rsidRDefault="008F1FC8" w:rsidP="008F1FC8">
            <w:pPr>
              <w:autoSpaceDE/>
              <w:autoSpaceDN/>
              <w:rPr>
                <w:color w:val="000000"/>
                <w:sz w:val="27"/>
                <w:szCs w:val="27"/>
              </w:rPr>
            </w:pPr>
            <w:r w:rsidRPr="008F1FC8">
              <w:rPr>
                <w:color w:val="000000"/>
              </w:rPr>
              <w:br w:type="textWrapping" w:clear="all"/>
            </w:r>
          </w:p>
          <w:p w14:paraId="59D35912" w14:textId="77777777" w:rsidR="008F1FC8" w:rsidRPr="008F1FC8" w:rsidRDefault="008F1FC8" w:rsidP="008F1FC8">
            <w:pPr>
              <w:autoSpaceDE/>
              <w:autoSpaceDN/>
              <w:jc w:val="center"/>
              <w:rPr>
                <w:color w:val="000000"/>
                <w:sz w:val="27"/>
                <w:szCs w:val="27"/>
              </w:rPr>
            </w:pPr>
            <w:r w:rsidRPr="008F1FC8">
              <w:rPr>
                <w:b/>
                <w:bCs/>
                <w:color w:val="000000"/>
                <w:sz w:val="27"/>
                <w:szCs w:val="27"/>
              </w:rPr>
              <w:t>Data as of 7/20/18</w:t>
            </w:r>
          </w:p>
        </w:tc>
        <w:tc>
          <w:tcPr>
            <w:tcW w:w="10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0CE1AE" w14:textId="77777777" w:rsidR="008F1FC8" w:rsidRPr="008F1FC8" w:rsidRDefault="008F1FC8" w:rsidP="008F1FC8">
            <w:pPr>
              <w:autoSpaceDE/>
              <w:autoSpaceDN/>
              <w:jc w:val="center"/>
              <w:rPr>
                <w:color w:val="000000"/>
                <w:sz w:val="27"/>
                <w:szCs w:val="27"/>
              </w:rPr>
            </w:pPr>
            <w:r w:rsidRPr="008F1FC8">
              <w:rPr>
                <w:b/>
                <w:bCs/>
                <w:color w:val="000000"/>
                <w:sz w:val="27"/>
                <w:szCs w:val="27"/>
              </w:rPr>
              <w:t>1-Week</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3A9765" w14:textId="77777777" w:rsidR="008F1FC8" w:rsidRPr="008F1FC8" w:rsidRDefault="008F1FC8" w:rsidP="008F1FC8">
            <w:pPr>
              <w:autoSpaceDE/>
              <w:autoSpaceDN/>
              <w:jc w:val="center"/>
              <w:rPr>
                <w:color w:val="000000"/>
                <w:sz w:val="27"/>
                <w:szCs w:val="27"/>
              </w:rPr>
            </w:pPr>
            <w:r w:rsidRPr="008F1FC8">
              <w:rPr>
                <w:b/>
                <w:bCs/>
                <w:color w:val="000000"/>
                <w:sz w:val="27"/>
                <w:szCs w:val="27"/>
              </w:rPr>
              <w:t>Y-T-D</w:t>
            </w:r>
          </w:p>
        </w:tc>
        <w:tc>
          <w:tcPr>
            <w:tcW w:w="9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CEC699" w14:textId="77777777" w:rsidR="008F1FC8" w:rsidRPr="008F1FC8" w:rsidRDefault="008F1FC8" w:rsidP="008F1FC8">
            <w:pPr>
              <w:autoSpaceDE/>
              <w:autoSpaceDN/>
              <w:jc w:val="center"/>
              <w:rPr>
                <w:color w:val="000000"/>
                <w:sz w:val="27"/>
                <w:szCs w:val="27"/>
              </w:rPr>
            </w:pPr>
            <w:r w:rsidRPr="008F1FC8">
              <w:rPr>
                <w:b/>
                <w:bCs/>
                <w:color w:val="000000"/>
                <w:sz w:val="27"/>
                <w:szCs w:val="27"/>
              </w:rPr>
              <w:t>1-Year</w:t>
            </w:r>
          </w:p>
        </w:tc>
        <w:tc>
          <w:tcPr>
            <w:tcW w:w="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A5AB4E" w14:textId="77777777" w:rsidR="008F1FC8" w:rsidRPr="008F1FC8" w:rsidRDefault="008F1FC8" w:rsidP="008F1FC8">
            <w:pPr>
              <w:autoSpaceDE/>
              <w:autoSpaceDN/>
              <w:jc w:val="center"/>
              <w:rPr>
                <w:color w:val="000000"/>
                <w:sz w:val="27"/>
                <w:szCs w:val="27"/>
              </w:rPr>
            </w:pPr>
            <w:r w:rsidRPr="008F1FC8">
              <w:rPr>
                <w:b/>
                <w:bCs/>
                <w:color w:val="000000"/>
                <w:sz w:val="27"/>
                <w:szCs w:val="27"/>
              </w:rPr>
              <w:t>3-Year</w:t>
            </w:r>
          </w:p>
        </w:tc>
        <w:tc>
          <w:tcPr>
            <w:tcW w:w="8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9B35E" w14:textId="77777777" w:rsidR="008F1FC8" w:rsidRPr="008F1FC8" w:rsidRDefault="008F1FC8" w:rsidP="008F1FC8">
            <w:pPr>
              <w:autoSpaceDE/>
              <w:autoSpaceDN/>
              <w:jc w:val="center"/>
              <w:rPr>
                <w:color w:val="000000"/>
                <w:sz w:val="27"/>
                <w:szCs w:val="27"/>
              </w:rPr>
            </w:pPr>
            <w:r w:rsidRPr="008F1FC8">
              <w:rPr>
                <w:b/>
                <w:bCs/>
                <w:color w:val="000000"/>
                <w:sz w:val="27"/>
                <w:szCs w:val="27"/>
              </w:rPr>
              <w:t>5-Year</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52E36F" w14:textId="77777777" w:rsidR="008F1FC8" w:rsidRPr="008F1FC8" w:rsidRDefault="008F1FC8" w:rsidP="008F1FC8">
            <w:pPr>
              <w:autoSpaceDE/>
              <w:autoSpaceDN/>
              <w:jc w:val="center"/>
              <w:rPr>
                <w:color w:val="000000"/>
                <w:sz w:val="27"/>
                <w:szCs w:val="27"/>
              </w:rPr>
            </w:pPr>
            <w:r w:rsidRPr="008F1FC8">
              <w:rPr>
                <w:b/>
                <w:bCs/>
                <w:color w:val="000000"/>
                <w:sz w:val="27"/>
                <w:szCs w:val="27"/>
              </w:rPr>
              <w:t>10-Year</w:t>
            </w:r>
          </w:p>
        </w:tc>
      </w:tr>
      <w:tr w:rsidR="008F1FC8" w:rsidRPr="008F1FC8" w14:paraId="101073E0" w14:textId="77777777" w:rsidTr="008F1FC8">
        <w:trPr>
          <w:trHeight w:val="21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4A4D0F" w14:textId="77777777" w:rsidR="008F1FC8" w:rsidRPr="008F1FC8" w:rsidRDefault="008F1FC8" w:rsidP="008F1FC8">
            <w:pPr>
              <w:autoSpaceDE/>
              <w:autoSpaceDN/>
              <w:rPr>
                <w:color w:val="000000"/>
                <w:sz w:val="27"/>
                <w:szCs w:val="27"/>
              </w:rPr>
            </w:pPr>
            <w:r w:rsidRPr="008F1FC8">
              <w:rPr>
                <w:color w:val="000000"/>
                <w:sz w:val="27"/>
                <w:szCs w:val="27"/>
              </w:rPr>
              <w:t>Standard &amp; Poor's 500 (Domestic Stocks)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7AF19E" w14:textId="77777777" w:rsidR="008F1FC8" w:rsidRPr="008F1FC8" w:rsidRDefault="008F1FC8" w:rsidP="008F1FC8">
            <w:pPr>
              <w:autoSpaceDE/>
              <w:autoSpaceDN/>
              <w:jc w:val="center"/>
              <w:rPr>
                <w:color w:val="000000"/>
                <w:sz w:val="27"/>
                <w:szCs w:val="27"/>
              </w:rPr>
            </w:pPr>
            <w:r w:rsidRPr="008F1FC8">
              <w:rPr>
                <w:color w:val="000000"/>
                <w:sz w:val="27"/>
                <w:szCs w:val="27"/>
              </w:rPr>
              <w:t>0.0%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942AF0" w14:textId="77777777" w:rsidR="008F1FC8" w:rsidRPr="008F1FC8" w:rsidRDefault="008F1FC8" w:rsidP="008F1FC8">
            <w:pPr>
              <w:autoSpaceDE/>
              <w:autoSpaceDN/>
              <w:jc w:val="center"/>
              <w:rPr>
                <w:color w:val="000000"/>
                <w:sz w:val="27"/>
                <w:szCs w:val="27"/>
              </w:rPr>
            </w:pPr>
            <w:r w:rsidRPr="008F1FC8">
              <w:rPr>
                <w:color w:val="000000"/>
                <w:sz w:val="27"/>
                <w:szCs w:val="27"/>
              </w:rPr>
              <w:t>4.8%</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4032CB" w14:textId="77777777" w:rsidR="008F1FC8" w:rsidRPr="008F1FC8" w:rsidRDefault="008F1FC8" w:rsidP="008F1FC8">
            <w:pPr>
              <w:autoSpaceDE/>
              <w:autoSpaceDN/>
              <w:jc w:val="center"/>
              <w:rPr>
                <w:color w:val="000000"/>
                <w:sz w:val="27"/>
                <w:szCs w:val="27"/>
              </w:rPr>
            </w:pPr>
            <w:r w:rsidRPr="008F1FC8">
              <w:rPr>
                <w:color w:val="000000"/>
                <w:sz w:val="27"/>
                <w:szCs w:val="27"/>
              </w:rPr>
              <w:t>13.3%</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98E62" w14:textId="77777777" w:rsidR="008F1FC8" w:rsidRPr="008F1FC8" w:rsidRDefault="008F1FC8" w:rsidP="008F1FC8">
            <w:pPr>
              <w:autoSpaceDE/>
              <w:autoSpaceDN/>
              <w:jc w:val="center"/>
              <w:rPr>
                <w:color w:val="000000"/>
                <w:sz w:val="27"/>
                <w:szCs w:val="27"/>
              </w:rPr>
            </w:pPr>
            <w:r w:rsidRPr="008F1FC8">
              <w:rPr>
                <w:color w:val="000000"/>
                <w:sz w:val="27"/>
                <w:szCs w:val="27"/>
              </w:rPr>
              <w:t>9.6%</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080A03" w14:textId="77777777" w:rsidR="008F1FC8" w:rsidRPr="008F1FC8" w:rsidRDefault="008F1FC8" w:rsidP="008F1FC8">
            <w:pPr>
              <w:autoSpaceDE/>
              <w:autoSpaceDN/>
              <w:jc w:val="center"/>
              <w:rPr>
                <w:color w:val="000000"/>
                <w:sz w:val="27"/>
                <w:szCs w:val="27"/>
              </w:rPr>
            </w:pPr>
            <w:r w:rsidRPr="008F1FC8">
              <w:rPr>
                <w:color w:val="000000"/>
                <w:sz w:val="27"/>
                <w:szCs w:val="27"/>
              </w:rPr>
              <w:t>10.6%</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74E8B7" w14:textId="77777777" w:rsidR="008F1FC8" w:rsidRPr="008F1FC8" w:rsidRDefault="008F1FC8" w:rsidP="008F1FC8">
            <w:pPr>
              <w:autoSpaceDE/>
              <w:autoSpaceDN/>
              <w:jc w:val="center"/>
              <w:rPr>
                <w:color w:val="000000"/>
                <w:sz w:val="27"/>
                <w:szCs w:val="27"/>
              </w:rPr>
            </w:pPr>
            <w:r w:rsidRPr="008F1FC8">
              <w:rPr>
                <w:color w:val="000000"/>
                <w:sz w:val="27"/>
                <w:szCs w:val="27"/>
              </w:rPr>
              <w:t>8.3%</w:t>
            </w:r>
          </w:p>
        </w:tc>
      </w:tr>
      <w:tr w:rsidR="008F1FC8" w:rsidRPr="008F1FC8" w14:paraId="50F2975C" w14:textId="77777777" w:rsidTr="008F1FC8">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39FF1C" w14:textId="77777777" w:rsidR="008F1FC8" w:rsidRPr="008F1FC8" w:rsidRDefault="008F1FC8" w:rsidP="008F1FC8">
            <w:pPr>
              <w:autoSpaceDE/>
              <w:autoSpaceDN/>
              <w:rPr>
                <w:color w:val="000000"/>
                <w:sz w:val="27"/>
                <w:szCs w:val="27"/>
              </w:rPr>
            </w:pPr>
            <w:r w:rsidRPr="008F1FC8">
              <w:rPr>
                <w:color w:val="000000"/>
                <w:sz w:val="27"/>
                <w:szCs w:val="27"/>
              </w:rPr>
              <w:t>Dow Jones Global ex-U.S.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FCD1DA" w14:textId="77777777" w:rsidR="008F1FC8" w:rsidRPr="008F1FC8" w:rsidRDefault="008F1FC8" w:rsidP="008F1FC8">
            <w:pPr>
              <w:autoSpaceDE/>
              <w:autoSpaceDN/>
              <w:jc w:val="center"/>
              <w:rPr>
                <w:color w:val="000000"/>
                <w:sz w:val="27"/>
                <w:szCs w:val="27"/>
              </w:rPr>
            </w:pPr>
            <w:r w:rsidRPr="008F1FC8">
              <w:rPr>
                <w:color w:val="000000"/>
                <w:sz w:val="27"/>
                <w:szCs w:val="27"/>
              </w:rPr>
              <w:t>0.2</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0B7BA0" w14:textId="77777777" w:rsidR="008F1FC8" w:rsidRPr="008F1FC8" w:rsidRDefault="008F1FC8" w:rsidP="008F1FC8">
            <w:pPr>
              <w:autoSpaceDE/>
              <w:autoSpaceDN/>
              <w:jc w:val="center"/>
              <w:rPr>
                <w:color w:val="000000"/>
                <w:sz w:val="27"/>
                <w:szCs w:val="27"/>
              </w:rPr>
            </w:pPr>
            <w:r w:rsidRPr="008F1FC8">
              <w:rPr>
                <w:color w:val="000000"/>
                <w:sz w:val="27"/>
                <w:szCs w:val="27"/>
              </w:rPr>
              <w:t>-4.2</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928463" w14:textId="77777777" w:rsidR="008F1FC8" w:rsidRPr="008F1FC8" w:rsidRDefault="008F1FC8" w:rsidP="008F1FC8">
            <w:pPr>
              <w:autoSpaceDE/>
              <w:autoSpaceDN/>
              <w:jc w:val="center"/>
              <w:rPr>
                <w:color w:val="000000"/>
                <w:sz w:val="27"/>
                <w:szCs w:val="27"/>
              </w:rPr>
            </w:pPr>
            <w:r w:rsidRPr="008F1FC8">
              <w:rPr>
                <w:color w:val="000000"/>
                <w:sz w:val="27"/>
                <w:szCs w:val="27"/>
              </w:rPr>
              <w:t>2.8</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EDACF3" w14:textId="77777777" w:rsidR="008F1FC8" w:rsidRPr="008F1FC8" w:rsidRDefault="008F1FC8" w:rsidP="008F1FC8">
            <w:pPr>
              <w:autoSpaceDE/>
              <w:autoSpaceDN/>
              <w:jc w:val="center"/>
              <w:rPr>
                <w:color w:val="000000"/>
                <w:sz w:val="27"/>
                <w:szCs w:val="27"/>
              </w:rPr>
            </w:pPr>
            <w:r w:rsidRPr="008F1FC8">
              <w:rPr>
                <w:color w:val="000000"/>
                <w:sz w:val="27"/>
                <w:szCs w:val="27"/>
              </w:rPr>
              <w:t>3.0</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1097BB" w14:textId="77777777" w:rsidR="008F1FC8" w:rsidRPr="008F1FC8" w:rsidRDefault="008F1FC8" w:rsidP="008F1FC8">
            <w:pPr>
              <w:autoSpaceDE/>
              <w:autoSpaceDN/>
              <w:jc w:val="center"/>
              <w:rPr>
                <w:color w:val="000000"/>
                <w:sz w:val="27"/>
                <w:szCs w:val="27"/>
              </w:rPr>
            </w:pPr>
            <w:r w:rsidRPr="008F1FC8">
              <w:rPr>
                <w:color w:val="000000"/>
                <w:sz w:val="27"/>
                <w:szCs w:val="27"/>
              </w:rPr>
              <w:t>3.0</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99B648" w14:textId="77777777" w:rsidR="008F1FC8" w:rsidRPr="008F1FC8" w:rsidRDefault="008F1FC8" w:rsidP="008F1FC8">
            <w:pPr>
              <w:autoSpaceDE/>
              <w:autoSpaceDN/>
              <w:jc w:val="center"/>
              <w:rPr>
                <w:color w:val="000000"/>
                <w:sz w:val="27"/>
                <w:szCs w:val="27"/>
              </w:rPr>
            </w:pPr>
            <w:r w:rsidRPr="008F1FC8">
              <w:rPr>
                <w:color w:val="000000"/>
                <w:sz w:val="27"/>
                <w:szCs w:val="27"/>
              </w:rPr>
              <w:t>0.9</w:t>
            </w:r>
          </w:p>
        </w:tc>
      </w:tr>
      <w:tr w:rsidR="008F1FC8" w:rsidRPr="008F1FC8" w14:paraId="56922AD4" w14:textId="77777777" w:rsidTr="008F1FC8">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58EE6" w14:textId="77777777" w:rsidR="008F1FC8" w:rsidRPr="008F1FC8" w:rsidRDefault="008F1FC8" w:rsidP="008F1FC8">
            <w:pPr>
              <w:autoSpaceDE/>
              <w:autoSpaceDN/>
              <w:rPr>
                <w:color w:val="000000"/>
                <w:sz w:val="27"/>
                <w:szCs w:val="27"/>
              </w:rPr>
            </w:pPr>
            <w:r w:rsidRPr="008F1FC8">
              <w:rPr>
                <w:color w:val="000000"/>
                <w:sz w:val="27"/>
                <w:szCs w:val="27"/>
              </w:rPr>
              <w:t>10-year Treasury Note (Yield Only)</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67C54D" w14:textId="77777777" w:rsidR="008F1FC8" w:rsidRPr="008F1FC8" w:rsidRDefault="008F1FC8" w:rsidP="008F1FC8">
            <w:pPr>
              <w:autoSpaceDE/>
              <w:autoSpaceDN/>
              <w:jc w:val="center"/>
              <w:rPr>
                <w:color w:val="000000"/>
                <w:sz w:val="27"/>
                <w:szCs w:val="27"/>
              </w:rPr>
            </w:pPr>
            <w:r w:rsidRPr="008F1FC8">
              <w:rPr>
                <w:color w:val="000000"/>
                <w:sz w:val="27"/>
                <w:szCs w:val="27"/>
              </w:rPr>
              <w:t>2.9</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08FA36" w14:textId="77777777" w:rsidR="008F1FC8" w:rsidRPr="008F1FC8" w:rsidRDefault="008F1FC8" w:rsidP="008F1FC8">
            <w:pPr>
              <w:autoSpaceDE/>
              <w:autoSpaceDN/>
              <w:jc w:val="center"/>
              <w:rPr>
                <w:color w:val="000000"/>
                <w:sz w:val="27"/>
                <w:szCs w:val="27"/>
              </w:rPr>
            </w:pPr>
            <w:r w:rsidRPr="008F1FC8">
              <w:rPr>
                <w:color w:val="000000"/>
                <w:sz w:val="27"/>
                <w:szCs w:val="27"/>
              </w:rPr>
              <w:t>NA</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7397EC" w14:textId="77777777" w:rsidR="008F1FC8" w:rsidRPr="008F1FC8" w:rsidRDefault="008F1FC8" w:rsidP="008F1FC8">
            <w:pPr>
              <w:autoSpaceDE/>
              <w:autoSpaceDN/>
              <w:jc w:val="center"/>
              <w:rPr>
                <w:color w:val="000000"/>
                <w:sz w:val="27"/>
                <w:szCs w:val="27"/>
              </w:rPr>
            </w:pPr>
            <w:r w:rsidRPr="008F1FC8">
              <w:rPr>
                <w:color w:val="000000"/>
                <w:sz w:val="27"/>
                <w:szCs w:val="27"/>
              </w:rPr>
              <w:t>2.3</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981C50" w14:textId="77777777" w:rsidR="008F1FC8" w:rsidRPr="008F1FC8" w:rsidRDefault="008F1FC8" w:rsidP="008F1FC8">
            <w:pPr>
              <w:autoSpaceDE/>
              <w:autoSpaceDN/>
              <w:jc w:val="center"/>
              <w:rPr>
                <w:color w:val="000000"/>
                <w:sz w:val="27"/>
                <w:szCs w:val="27"/>
              </w:rPr>
            </w:pPr>
            <w:r w:rsidRPr="008F1FC8">
              <w:rPr>
                <w:color w:val="000000"/>
                <w:sz w:val="27"/>
                <w:szCs w:val="27"/>
              </w:rPr>
              <w:t>2.4</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831243" w14:textId="77777777" w:rsidR="008F1FC8" w:rsidRPr="008F1FC8" w:rsidRDefault="008F1FC8" w:rsidP="008F1FC8">
            <w:pPr>
              <w:autoSpaceDE/>
              <w:autoSpaceDN/>
              <w:jc w:val="center"/>
              <w:rPr>
                <w:color w:val="000000"/>
                <w:sz w:val="27"/>
                <w:szCs w:val="27"/>
              </w:rPr>
            </w:pPr>
            <w:r w:rsidRPr="008F1FC8">
              <w:rPr>
                <w:color w:val="000000"/>
                <w:sz w:val="27"/>
                <w:szCs w:val="27"/>
              </w:rPr>
              <w:t>2.5</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06F13" w14:textId="77777777" w:rsidR="008F1FC8" w:rsidRPr="008F1FC8" w:rsidRDefault="008F1FC8" w:rsidP="008F1FC8">
            <w:pPr>
              <w:autoSpaceDE/>
              <w:autoSpaceDN/>
              <w:jc w:val="center"/>
              <w:rPr>
                <w:color w:val="000000"/>
                <w:sz w:val="27"/>
                <w:szCs w:val="27"/>
              </w:rPr>
            </w:pPr>
            <w:r w:rsidRPr="008F1FC8">
              <w:rPr>
                <w:color w:val="000000"/>
                <w:sz w:val="27"/>
                <w:szCs w:val="27"/>
              </w:rPr>
              <w:t>4.1</w:t>
            </w:r>
          </w:p>
        </w:tc>
      </w:tr>
      <w:tr w:rsidR="008F1FC8" w:rsidRPr="008F1FC8" w14:paraId="316706D8" w14:textId="77777777" w:rsidTr="008F1FC8">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81FBAE" w14:textId="77777777" w:rsidR="008F1FC8" w:rsidRPr="008F1FC8" w:rsidRDefault="008F1FC8" w:rsidP="008F1FC8">
            <w:pPr>
              <w:autoSpaceDE/>
              <w:autoSpaceDN/>
              <w:rPr>
                <w:color w:val="000000"/>
                <w:sz w:val="27"/>
                <w:szCs w:val="27"/>
              </w:rPr>
            </w:pPr>
            <w:r w:rsidRPr="008F1FC8">
              <w:rPr>
                <w:color w:val="000000"/>
                <w:sz w:val="27"/>
                <w:szCs w:val="27"/>
              </w:rPr>
              <w:t>Gold (per ounce)</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114EE" w14:textId="77777777" w:rsidR="008F1FC8" w:rsidRPr="008F1FC8" w:rsidRDefault="008F1FC8" w:rsidP="008F1FC8">
            <w:pPr>
              <w:autoSpaceDE/>
              <w:autoSpaceDN/>
              <w:jc w:val="center"/>
              <w:rPr>
                <w:color w:val="000000"/>
                <w:sz w:val="27"/>
                <w:szCs w:val="27"/>
              </w:rPr>
            </w:pPr>
            <w:r w:rsidRPr="008F1FC8">
              <w:rPr>
                <w:color w:val="000000"/>
                <w:sz w:val="27"/>
                <w:szCs w:val="27"/>
              </w:rPr>
              <w:t>-1.0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ACDCAF" w14:textId="77777777" w:rsidR="008F1FC8" w:rsidRPr="008F1FC8" w:rsidRDefault="008F1FC8" w:rsidP="008F1FC8">
            <w:pPr>
              <w:autoSpaceDE/>
              <w:autoSpaceDN/>
              <w:jc w:val="center"/>
              <w:rPr>
                <w:color w:val="000000"/>
                <w:sz w:val="27"/>
                <w:szCs w:val="27"/>
              </w:rPr>
            </w:pPr>
            <w:r w:rsidRPr="008F1FC8">
              <w:rPr>
                <w:color w:val="000000"/>
                <w:sz w:val="27"/>
                <w:szCs w:val="27"/>
              </w:rPr>
              <w:t>-5.2</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AE078" w14:textId="77777777" w:rsidR="008F1FC8" w:rsidRPr="008F1FC8" w:rsidRDefault="008F1FC8" w:rsidP="008F1FC8">
            <w:pPr>
              <w:autoSpaceDE/>
              <w:autoSpaceDN/>
              <w:jc w:val="center"/>
              <w:rPr>
                <w:color w:val="000000"/>
                <w:sz w:val="27"/>
                <w:szCs w:val="27"/>
              </w:rPr>
            </w:pPr>
            <w:r w:rsidRPr="008F1FC8">
              <w:rPr>
                <w:color w:val="000000"/>
                <w:sz w:val="27"/>
                <w:szCs w:val="27"/>
              </w:rPr>
              <w:t>-0.8</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A22C97" w14:textId="77777777" w:rsidR="008F1FC8" w:rsidRPr="008F1FC8" w:rsidRDefault="008F1FC8" w:rsidP="008F1FC8">
            <w:pPr>
              <w:autoSpaceDE/>
              <w:autoSpaceDN/>
              <w:jc w:val="center"/>
              <w:rPr>
                <w:color w:val="000000"/>
                <w:sz w:val="27"/>
                <w:szCs w:val="27"/>
              </w:rPr>
            </w:pPr>
            <w:r w:rsidRPr="008F1FC8">
              <w:rPr>
                <w:color w:val="000000"/>
                <w:sz w:val="27"/>
                <w:szCs w:val="27"/>
              </w:rPr>
              <w:t>3.6</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958442" w14:textId="77777777" w:rsidR="008F1FC8" w:rsidRPr="008F1FC8" w:rsidRDefault="008F1FC8" w:rsidP="008F1FC8">
            <w:pPr>
              <w:autoSpaceDE/>
              <w:autoSpaceDN/>
              <w:jc w:val="center"/>
              <w:rPr>
                <w:color w:val="000000"/>
                <w:sz w:val="27"/>
                <w:szCs w:val="27"/>
              </w:rPr>
            </w:pPr>
            <w:r w:rsidRPr="008F1FC8">
              <w:rPr>
                <w:color w:val="000000"/>
                <w:sz w:val="27"/>
                <w:szCs w:val="27"/>
              </w:rPr>
              <w:t>-1.5</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FFA4ED" w14:textId="77777777" w:rsidR="008F1FC8" w:rsidRPr="008F1FC8" w:rsidRDefault="008F1FC8" w:rsidP="008F1FC8">
            <w:pPr>
              <w:autoSpaceDE/>
              <w:autoSpaceDN/>
              <w:jc w:val="center"/>
              <w:rPr>
                <w:color w:val="000000"/>
                <w:sz w:val="27"/>
                <w:szCs w:val="27"/>
              </w:rPr>
            </w:pPr>
            <w:r w:rsidRPr="008F1FC8">
              <w:rPr>
                <w:color w:val="000000"/>
                <w:sz w:val="27"/>
                <w:szCs w:val="27"/>
              </w:rPr>
              <w:t>2.5</w:t>
            </w:r>
          </w:p>
        </w:tc>
      </w:tr>
      <w:tr w:rsidR="008F1FC8" w:rsidRPr="008F1FC8" w14:paraId="245526D4" w14:textId="77777777" w:rsidTr="008F1FC8">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7E51ED" w14:textId="77777777" w:rsidR="008F1FC8" w:rsidRPr="008F1FC8" w:rsidRDefault="008F1FC8" w:rsidP="008F1FC8">
            <w:pPr>
              <w:autoSpaceDE/>
              <w:autoSpaceDN/>
              <w:rPr>
                <w:color w:val="000000"/>
                <w:sz w:val="27"/>
                <w:szCs w:val="27"/>
              </w:rPr>
            </w:pPr>
            <w:r w:rsidRPr="008F1FC8">
              <w:rPr>
                <w:color w:val="000000"/>
                <w:sz w:val="27"/>
                <w:szCs w:val="27"/>
              </w:rPr>
              <w:t>Bloomberg Commodity Index</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19D98D" w14:textId="77777777" w:rsidR="008F1FC8" w:rsidRPr="008F1FC8" w:rsidRDefault="008F1FC8" w:rsidP="008F1FC8">
            <w:pPr>
              <w:autoSpaceDE/>
              <w:autoSpaceDN/>
              <w:jc w:val="center"/>
              <w:rPr>
                <w:color w:val="000000"/>
                <w:sz w:val="27"/>
                <w:szCs w:val="27"/>
              </w:rPr>
            </w:pPr>
            <w:r w:rsidRPr="008F1FC8">
              <w:rPr>
                <w:color w:val="000000"/>
                <w:sz w:val="27"/>
                <w:szCs w:val="27"/>
              </w:rPr>
              <w:t>-0.2</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BBB1A4" w14:textId="77777777" w:rsidR="008F1FC8" w:rsidRPr="008F1FC8" w:rsidRDefault="008F1FC8" w:rsidP="008F1FC8">
            <w:pPr>
              <w:autoSpaceDE/>
              <w:autoSpaceDN/>
              <w:jc w:val="center"/>
              <w:rPr>
                <w:color w:val="000000"/>
                <w:sz w:val="27"/>
                <w:szCs w:val="27"/>
              </w:rPr>
            </w:pPr>
            <w:r w:rsidRPr="008F1FC8">
              <w:rPr>
                <w:color w:val="000000"/>
                <w:sz w:val="27"/>
                <w:szCs w:val="27"/>
              </w:rPr>
              <w:t>-5.1</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9ABBFE" w14:textId="77777777" w:rsidR="008F1FC8" w:rsidRPr="008F1FC8" w:rsidRDefault="008F1FC8" w:rsidP="008F1FC8">
            <w:pPr>
              <w:autoSpaceDE/>
              <w:autoSpaceDN/>
              <w:jc w:val="center"/>
              <w:rPr>
                <w:color w:val="000000"/>
                <w:sz w:val="27"/>
                <w:szCs w:val="27"/>
              </w:rPr>
            </w:pPr>
            <w:r w:rsidRPr="008F1FC8">
              <w:rPr>
                <w:color w:val="000000"/>
                <w:sz w:val="27"/>
                <w:szCs w:val="27"/>
              </w:rPr>
              <w:t>0.0</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AD54B" w14:textId="77777777" w:rsidR="008F1FC8" w:rsidRPr="008F1FC8" w:rsidRDefault="008F1FC8" w:rsidP="008F1FC8">
            <w:pPr>
              <w:autoSpaceDE/>
              <w:autoSpaceDN/>
              <w:jc w:val="center"/>
              <w:rPr>
                <w:color w:val="000000"/>
                <w:sz w:val="27"/>
                <w:szCs w:val="27"/>
              </w:rPr>
            </w:pPr>
            <w:r w:rsidRPr="008F1FC8">
              <w:rPr>
                <w:color w:val="000000"/>
                <w:sz w:val="27"/>
                <w:szCs w:val="27"/>
              </w:rPr>
              <w:t>-4.5</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4565CD" w14:textId="77777777" w:rsidR="008F1FC8" w:rsidRPr="008F1FC8" w:rsidRDefault="008F1FC8" w:rsidP="008F1FC8">
            <w:pPr>
              <w:autoSpaceDE/>
              <w:autoSpaceDN/>
              <w:jc w:val="center"/>
              <w:rPr>
                <w:color w:val="000000"/>
                <w:sz w:val="27"/>
                <w:szCs w:val="27"/>
              </w:rPr>
            </w:pPr>
            <w:r w:rsidRPr="008F1FC8">
              <w:rPr>
                <w:color w:val="000000"/>
                <w:sz w:val="27"/>
                <w:szCs w:val="27"/>
              </w:rPr>
              <w:t>-8.4</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F5538" w14:textId="77777777" w:rsidR="008F1FC8" w:rsidRPr="008F1FC8" w:rsidRDefault="008F1FC8" w:rsidP="008F1FC8">
            <w:pPr>
              <w:autoSpaceDE/>
              <w:autoSpaceDN/>
              <w:jc w:val="center"/>
              <w:rPr>
                <w:color w:val="000000"/>
                <w:sz w:val="27"/>
                <w:szCs w:val="27"/>
              </w:rPr>
            </w:pPr>
            <w:r w:rsidRPr="008F1FC8">
              <w:rPr>
                <w:color w:val="000000"/>
                <w:sz w:val="27"/>
                <w:szCs w:val="27"/>
              </w:rPr>
              <w:t>-8.9</w:t>
            </w:r>
          </w:p>
        </w:tc>
      </w:tr>
      <w:tr w:rsidR="008F1FC8" w:rsidRPr="008F1FC8" w14:paraId="1FA3DB45" w14:textId="77777777" w:rsidTr="008F1FC8">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BF528D" w14:textId="77777777" w:rsidR="008F1FC8" w:rsidRPr="008F1FC8" w:rsidRDefault="008F1FC8" w:rsidP="008F1FC8">
            <w:pPr>
              <w:autoSpaceDE/>
              <w:autoSpaceDN/>
              <w:rPr>
                <w:color w:val="000000"/>
                <w:sz w:val="27"/>
                <w:szCs w:val="27"/>
              </w:rPr>
            </w:pPr>
            <w:r w:rsidRPr="008F1FC8">
              <w:rPr>
                <w:color w:val="000000"/>
                <w:sz w:val="27"/>
                <w:szCs w:val="27"/>
              </w:rPr>
              <w:lastRenderedPageBreak/>
              <w:t>DJ Equity All REIT Total Return Index</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CEEC9F" w14:textId="77777777" w:rsidR="008F1FC8" w:rsidRPr="008F1FC8" w:rsidRDefault="008F1FC8" w:rsidP="008F1FC8">
            <w:pPr>
              <w:autoSpaceDE/>
              <w:autoSpaceDN/>
              <w:jc w:val="center"/>
              <w:rPr>
                <w:color w:val="000000"/>
                <w:sz w:val="27"/>
                <w:szCs w:val="27"/>
              </w:rPr>
            </w:pPr>
            <w:r w:rsidRPr="008F1FC8">
              <w:rPr>
                <w:color w:val="000000"/>
                <w:sz w:val="27"/>
                <w:szCs w:val="27"/>
              </w:rPr>
              <w:t>-1.6</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588446" w14:textId="77777777" w:rsidR="008F1FC8" w:rsidRPr="008F1FC8" w:rsidRDefault="008F1FC8" w:rsidP="008F1FC8">
            <w:pPr>
              <w:autoSpaceDE/>
              <w:autoSpaceDN/>
              <w:jc w:val="center"/>
              <w:rPr>
                <w:color w:val="000000"/>
                <w:sz w:val="27"/>
                <w:szCs w:val="27"/>
              </w:rPr>
            </w:pPr>
            <w:r w:rsidRPr="008F1FC8">
              <w:rPr>
                <w:color w:val="000000"/>
                <w:sz w:val="27"/>
                <w:szCs w:val="27"/>
              </w:rPr>
              <w:t>0.6</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D75C95" w14:textId="77777777" w:rsidR="008F1FC8" w:rsidRPr="008F1FC8" w:rsidRDefault="008F1FC8" w:rsidP="008F1FC8">
            <w:pPr>
              <w:autoSpaceDE/>
              <w:autoSpaceDN/>
              <w:jc w:val="center"/>
              <w:rPr>
                <w:color w:val="000000"/>
                <w:sz w:val="27"/>
                <w:szCs w:val="27"/>
              </w:rPr>
            </w:pPr>
            <w:r w:rsidRPr="008F1FC8">
              <w:rPr>
                <w:color w:val="000000"/>
                <w:sz w:val="27"/>
                <w:szCs w:val="27"/>
              </w:rPr>
              <w:t>3.4</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769DD" w14:textId="77777777" w:rsidR="008F1FC8" w:rsidRPr="008F1FC8" w:rsidRDefault="008F1FC8" w:rsidP="008F1FC8">
            <w:pPr>
              <w:autoSpaceDE/>
              <w:autoSpaceDN/>
              <w:jc w:val="center"/>
              <w:rPr>
                <w:color w:val="000000"/>
                <w:sz w:val="27"/>
                <w:szCs w:val="27"/>
              </w:rPr>
            </w:pPr>
            <w:r w:rsidRPr="008F1FC8">
              <w:rPr>
                <w:color w:val="000000"/>
                <w:sz w:val="27"/>
                <w:szCs w:val="27"/>
              </w:rPr>
              <w:t>7.4</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523CC" w14:textId="77777777" w:rsidR="008F1FC8" w:rsidRPr="008F1FC8" w:rsidRDefault="008F1FC8" w:rsidP="008F1FC8">
            <w:pPr>
              <w:autoSpaceDE/>
              <w:autoSpaceDN/>
              <w:jc w:val="center"/>
              <w:rPr>
                <w:color w:val="000000"/>
                <w:sz w:val="27"/>
                <w:szCs w:val="27"/>
              </w:rPr>
            </w:pPr>
            <w:r w:rsidRPr="008F1FC8">
              <w:rPr>
                <w:color w:val="000000"/>
                <w:sz w:val="27"/>
                <w:szCs w:val="27"/>
              </w:rPr>
              <w:t>7.7</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EAFACA" w14:textId="77777777" w:rsidR="008F1FC8" w:rsidRPr="008F1FC8" w:rsidRDefault="008F1FC8" w:rsidP="008F1FC8">
            <w:pPr>
              <w:autoSpaceDE/>
              <w:autoSpaceDN/>
              <w:jc w:val="center"/>
              <w:rPr>
                <w:color w:val="000000"/>
                <w:sz w:val="27"/>
                <w:szCs w:val="27"/>
              </w:rPr>
            </w:pPr>
            <w:r w:rsidRPr="008F1FC8">
              <w:rPr>
                <w:color w:val="000000"/>
                <w:sz w:val="27"/>
                <w:szCs w:val="27"/>
              </w:rPr>
              <w:t>8.0</w:t>
            </w:r>
          </w:p>
        </w:tc>
      </w:tr>
    </w:tbl>
    <w:p w14:paraId="6C1FAF45" w14:textId="77777777" w:rsidR="008F1FC8" w:rsidRPr="008F1FC8" w:rsidRDefault="008F1FC8" w:rsidP="008F1FC8">
      <w:pPr>
        <w:autoSpaceDE/>
        <w:autoSpaceDN/>
        <w:rPr>
          <w:color w:val="000000"/>
          <w:sz w:val="27"/>
          <w:szCs w:val="27"/>
        </w:rPr>
      </w:pPr>
      <w:r w:rsidRPr="008F1FC8">
        <w:rPr>
          <w:color w:val="000000"/>
          <w:sz w:val="16"/>
          <w:szCs w:val="16"/>
        </w:rPr>
        <w:t>S&amp;P 500, Dow Jones Global ex-US, Gold, Bloomberg Commodity Index returns exclude reinvested dividends (gold does not pay a dividend)</w:t>
      </w:r>
      <w:r w:rsidRPr="008F1FC8">
        <w:rPr>
          <w:color w:val="000000"/>
          <w:sz w:val="16"/>
          <w:szCs w:val="16"/>
        </w:rPr>
        <w:br/>
        <w:t>and the three-, five-, and 10-year returns are annualized; the DJ Equity All REIT Total Return Index does include reinvested dividends and </w:t>
      </w:r>
      <w:r w:rsidRPr="008F1FC8">
        <w:rPr>
          <w:color w:val="000000"/>
          <w:sz w:val="16"/>
          <w:szCs w:val="16"/>
        </w:rPr>
        <w:br/>
        <w:t>the three-, five-, and 10-year returns are annualized; and the 10-year Treasury Note is simply the yield at the close of the day on each of the historical time periods.</w:t>
      </w:r>
    </w:p>
    <w:p w14:paraId="1693D5AB" w14:textId="77777777" w:rsidR="008F1FC8" w:rsidRPr="008F1FC8" w:rsidRDefault="008F1FC8" w:rsidP="008F1FC8">
      <w:pPr>
        <w:autoSpaceDE/>
        <w:autoSpaceDN/>
        <w:rPr>
          <w:color w:val="000000"/>
          <w:sz w:val="27"/>
          <w:szCs w:val="27"/>
        </w:rPr>
      </w:pPr>
      <w:r w:rsidRPr="008F1FC8">
        <w:rPr>
          <w:color w:val="000000"/>
          <w:sz w:val="16"/>
          <w:szCs w:val="16"/>
        </w:rPr>
        <w:t>Sources: Yahoo! Finance, Barron’s, djindexes.com, London Bullion Market Association.</w:t>
      </w:r>
    </w:p>
    <w:p w14:paraId="4078AE4E" w14:textId="77777777" w:rsidR="008F1FC8" w:rsidRPr="008F1FC8" w:rsidRDefault="008F1FC8" w:rsidP="008F1FC8">
      <w:pPr>
        <w:autoSpaceDE/>
        <w:autoSpaceDN/>
        <w:rPr>
          <w:color w:val="000000"/>
          <w:sz w:val="27"/>
          <w:szCs w:val="27"/>
        </w:rPr>
      </w:pPr>
      <w:r w:rsidRPr="008F1FC8">
        <w:rPr>
          <w:color w:val="000000"/>
          <w:sz w:val="16"/>
          <w:szCs w:val="16"/>
        </w:rPr>
        <w:t>Past performance is no guarantee of future results. Indices are unmanaged and cannot be invested into directly. N/A means not applicable.</w:t>
      </w:r>
    </w:p>
    <w:p w14:paraId="70C3AE1D" w14:textId="77777777" w:rsidR="008F1FC8" w:rsidRPr="008F1FC8" w:rsidRDefault="008F1FC8" w:rsidP="008F1FC8">
      <w:pPr>
        <w:autoSpaceDE/>
        <w:autoSpaceDN/>
        <w:rPr>
          <w:color w:val="000000"/>
          <w:sz w:val="27"/>
          <w:szCs w:val="27"/>
        </w:rPr>
      </w:pPr>
      <w:r w:rsidRPr="008F1FC8">
        <w:rPr>
          <w:color w:val="000000"/>
          <w:sz w:val="16"/>
          <w:szCs w:val="16"/>
        </w:rPr>
        <w:t> </w:t>
      </w:r>
    </w:p>
    <w:p w14:paraId="1DFB8F30" w14:textId="77777777" w:rsidR="008F1FC8" w:rsidRPr="008F1FC8" w:rsidRDefault="008F1FC8" w:rsidP="008F1FC8">
      <w:pPr>
        <w:autoSpaceDE/>
        <w:autoSpaceDN/>
        <w:rPr>
          <w:color w:val="000000"/>
          <w:sz w:val="27"/>
          <w:szCs w:val="27"/>
        </w:rPr>
      </w:pPr>
      <w:r w:rsidRPr="008F1FC8">
        <w:rPr>
          <w:b/>
          <w:bCs/>
          <w:caps/>
          <w:color w:val="A20000"/>
          <w:sz w:val="24"/>
          <w:szCs w:val="24"/>
        </w:rPr>
        <w:t>FORWARD LOOKING CAREER: AIR BROKER. </w:t>
      </w:r>
      <w:r w:rsidRPr="008F1FC8">
        <w:rPr>
          <w:color w:val="000000"/>
          <w:sz w:val="24"/>
          <w:szCs w:val="24"/>
        </w:rPr>
        <w:t>By 2050, about 70 percent of the world’s population is expected to live in cities, reports </w:t>
      </w:r>
      <w:r w:rsidRPr="008F1FC8">
        <w:rPr>
          <w:i/>
          <w:iCs/>
          <w:color w:val="000000"/>
          <w:sz w:val="24"/>
          <w:szCs w:val="24"/>
        </w:rPr>
        <w:t>UNICEF</w:t>
      </w:r>
      <w:r w:rsidRPr="008F1FC8">
        <w:rPr>
          <w:color w:val="000000"/>
          <w:sz w:val="24"/>
          <w:szCs w:val="24"/>
        </w:rPr>
        <w:t>.</w:t>
      </w:r>
    </w:p>
    <w:p w14:paraId="56B0F9A1" w14:textId="77777777" w:rsidR="008F1FC8" w:rsidRPr="008F1FC8" w:rsidRDefault="008F1FC8" w:rsidP="008F1FC8">
      <w:pPr>
        <w:autoSpaceDE/>
        <w:autoSpaceDN/>
        <w:rPr>
          <w:color w:val="000000"/>
          <w:sz w:val="27"/>
          <w:szCs w:val="27"/>
        </w:rPr>
      </w:pPr>
      <w:r w:rsidRPr="008F1FC8">
        <w:rPr>
          <w:color w:val="000000"/>
          <w:sz w:val="24"/>
          <w:szCs w:val="24"/>
        </w:rPr>
        <w:t> </w:t>
      </w:r>
    </w:p>
    <w:p w14:paraId="5E65837B" w14:textId="77777777" w:rsidR="008F1FC8" w:rsidRPr="008F1FC8" w:rsidRDefault="008F1FC8" w:rsidP="008F1FC8">
      <w:pPr>
        <w:autoSpaceDE/>
        <w:autoSpaceDN/>
        <w:rPr>
          <w:color w:val="000000"/>
          <w:sz w:val="27"/>
          <w:szCs w:val="27"/>
        </w:rPr>
      </w:pPr>
      <w:r w:rsidRPr="008F1FC8">
        <w:rPr>
          <w:color w:val="000000"/>
          <w:sz w:val="24"/>
          <w:szCs w:val="24"/>
        </w:rPr>
        <w:t>The United States is ahead of the curve. Since the 1990s, 75 percent or more of Americans have lived in metropolitan areas. The same was true in Spain, the United Kingdom, Australia, and Canada. In 2000, citizens of Mexico, Korea, and Brazil were largely urban dwelling. By 2050, China and India are expected to have almost two billion people living in cities - and neither will have crossed the 75 percent level.</w:t>
      </w:r>
    </w:p>
    <w:p w14:paraId="7771F865" w14:textId="77777777" w:rsidR="008F1FC8" w:rsidRPr="008F1FC8" w:rsidRDefault="008F1FC8" w:rsidP="008F1FC8">
      <w:pPr>
        <w:autoSpaceDE/>
        <w:autoSpaceDN/>
        <w:rPr>
          <w:color w:val="000000"/>
          <w:sz w:val="27"/>
          <w:szCs w:val="27"/>
        </w:rPr>
      </w:pPr>
      <w:r w:rsidRPr="008F1FC8">
        <w:rPr>
          <w:color w:val="000000"/>
          <w:sz w:val="24"/>
          <w:szCs w:val="24"/>
        </w:rPr>
        <w:t> </w:t>
      </w:r>
    </w:p>
    <w:p w14:paraId="6A533E6A" w14:textId="77777777" w:rsidR="008F1FC8" w:rsidRPr="008F1FC8" w:rsidRDefault="008F1FC8" w:rsidP="008F1FC8">
      <w:pPr>
        <w:autoSpaceDE/>
        <w:autoSpaceDN/>
        <w:rPr>
          <w:color w:val="000000"/>
          <w:sz w:val="27"/>
          <w:szCs w:val="27"/>
        </w:rPr>
      </w:pPr>
      <w:r w:rsidRPr="008F1FC8">
        <w:rPr>
          <w:color w:val="000000"/>
          <w:sz w:val="24"/>
          <w:szCs w:val="24"/>
        </w:rPr>
        <w:t>If the thought of densely packed cities inspires a bit of claustrophobia, you’re not alone. Anyone who has ever watched ‘Green Acres’ knows city living isn’t for everyone. However, cities are innovation engines, reports </w:t>
      </w:r>
      <w:r w:rsidRPr="008F1FC8">
        <w:rPr>
          <w:i/>
          <w:iCs/>
          <w:color w:val="000000"/>
          <w:sz w:val="24"/>
          <w:szCs w:val="24"/>
        </w:rPr>
        <w:t>Fast Company</w:t>
      </w:r>
      <w:r w:rsidRPr="008F1FC8">
        <w:rPr>
          <w:color w:val="000000"/>
          <w:sz w:val="24"/>
          <w:szCs w:val="24"/>
        </w:rPr>
        <w:t>. “The more people there are in an area, and the more densely they’re networked, the more startups get created and the more patents get filed.”</w:t>
      </w:r>
    </w:p>
    <w:p w14:paraId="168E4EF0" w14:textId="77777777" w:rsidR="008F1FC8" w:rsidRPr="008F1FC8" w:rsidRDefault="008F1FC8" w:rsidP="008F1FC8">
      <w:pPr>
        <w:autoSpaceDE/>
        <w:autoSpaceDN/>
        <w:rPr>
          <w:color w:val="000000"/>
          <w:sz w:val="27"/>
          <w:szCs w:val="27"/>
        </w:rPr>
      </w:pPr>
      <w:r w:rsidRPr="008F1FC8">
        <w:rPr>
          <w:color w:val="000000"/>
          <w:sz w:val="24"/>
          <w:szCs w:val="24"/>
        </w:rPr>
        <w:t> </w:t>
      </w:r>
    </w:p>
    <w:p w14:paraId="6C770C46" w14:textId="77777777" w:rsidR="008F1FC8" w:rsidRPr="008F1FC8" w:rsidRDefault="008F1FC8" w:rsidP="008F1FC8">
      <w:pPr>
        <w:autoSpaceDE/>
        <w:autoSpaceDN/>
        <w:rPr>
          <w:color w:val="000000"/>
          <w:sz w:val="27"/>
          <w:szCs w:val="27"/>
        </w:rPr>
      </w:pPr>
      <w:r w:rsidRPr="008F1FC8">
        <w:rPr>
          <w:color w:val="000000"/>
          <w:sz w:val="24"/>
          <w:szCs w:val="24"/>
        </w:rPr>
        <w:t>Consider the entrepreneurial example set by a New York City (NYC) deli owner who was trying to figure out how to stay in business on the Lower East Side of Manhattan. The answer was selling air, reports </w:t>
      </w:r>
      <w:r w:rsidRPr="008F1FC8">
        <w:rPr>
          <w:i/>
          <w:iCs/>
          <w:color w:val="000000"/>
          <w:sz w:val="24"/>
          <w:szCs w:val="24"/>
        </w:rPr>
        <w:t>The Indicator From Planet Money</w:t>
      </w:r>
      <w:r w:rsidRPr="008F1FC8">
        <w:rPr>
          <w:color w:val="000000"/>
          <w:sz w:val="24"/>
          <w:szCs w:val="24"/>
        </w:rPr>
        <w:t>:</w:t>
      </w:r>
    </w:p>
    <w:p w14:paraId="2E1ED763" w14:textId="77777777" w:rsidR="008F1FC8" w:rsidRPr="008F1FC8" w:rsidRDefault="008F1FC8" w:rsidP="008F1FC8">
      <w:pPr>
        <w:autoSpaceDE/>
        <w:autoSpaceDN/>
        <w:rPr>
          <w:color w:val="000000"/>
          <w:sz w:val="27"/>
          <w:szCs w:val="27"/>
        </w:rPr>
      </w:pPr>
      <w:r w:rsidRPr="008F1FC8">
        <w:rPr>
          <w:color w:val="000000"/>
          <w:sz w:val="24"/>
          <w:szCs w:val="24"/>
        </w:rPr>
        <w:t> </w:t>
      </w:r>
    </w:p>
    <w:p w14:paraId="7039B17A" w14:textId="77777777" w:rsidR="008F1FC8" w:rsidRPr="008F1FC8" w:rsidRDefault="008F1FC8" w:rsidP="008F1FC8">
      <w:pPr>
        <w:autoSpaceDE/>
        <w:autoSpaceDN/>
        <w:rPr>
          <w:color w:val="000000"/>
          <w:sz w:val="27"/>
          <w:szCs w:val="27"/>
        </w:rPr>
      </w:pPr>
      <w:r w:rsidRPr="008F1FC8">
        <w:rPr>
          <w:color w:val="000000"/>
          <w:sz w:val="24"/>
          <w:szCs w:val="24"/>
        </w:rPr>
        <w:t>“So when you buy a plot of land in New York, it comes with what are called ‘air rights.’ That essentially says how much you are allowed to build on that plot of land. Let’s say you buy a plot of land and it comes with 10 stories worth of air rights, you could build a 10-story building on it.”</w:t>
      </w:r>
    </w:p>
    <w:p w14:paraId="705A7E38" w14:textId="77777777" w:rsidR="008F1FC8" w:rsidRPr="008F1FC8" w:rsidRDefault="008F1FC8" w:rsidP="008F1FC8">
      <w:pPr>
        <w:autoSpaceDE/>
        <w:autoSpaceDN/>
        <w:rPr>
          <w:color w:val="000000"/>
          <w:sz w:val="27"/>
          <w:szCs w:val="27"/>
        </w:rPr>
      </w:pPr>
      <w:r w:rsidRPr="008F1FC8">
        <w:rPr>
          <w:color w:val="000000"/>
          <w:sz w:val="24"/>
          <w:szCs w:val="24"/>
        </w:rPr>
        <w:t> </w:t>
      </w:r>
    </w:p>
    <w:p w14:paraId="5AA90F92" w14:textId="77777777" w:rsidR="008F1FC8" w:rsidRPr="008F1FC8" w:rsidRDefault="008F1FC8" w:rsidP="008F1FC8">
      <w:pPr>
        <w:autoSpaceDE/>
        <w:autoSpaceDN/>
        <w:rPr>
          <w:color w:val="000000"/>
          <w:sz w:val="27"/>
          <w:szCs w:val="27"/>
        </w:rPr>
      </w:pPr>
      <w:r w:rsidRPr="008F1FC8">
        <w:rPr>
          <w:color w:val="000000"/>
          <w:sz w:val="24"/>
          <w:szCs w:val="24"/>
        </w:rPr>
        <w:t>The deli owned five stories worth of air rights, or 27,960.66 square feet of air. How much was all that air worth? Reportedly, a developer in New York paid about $17 million for it.</w:t>
      </w:r>
    </w:p>
    <w:p w14:paraId="22C73D2A" w14:textId="77777777" w:rsidR="008F1FC8" w:rsidRPr="008F1FC8" w:rsidRDefault="008F1FC8" w:rsidP="008F1FC8">
      <w:pPr>
        <w:autoSpaceDE/>
        <w:autoSpaceDN/>
        <w:rPr>
          <w:color w:val="000000"/>
          <w:sz w:val="27"/>
          <w:szCs w:val="27"/>
        </w:rPr>
      </w:pPr>
      <w:r w:rsidRPr="008F1FC8">
        <w:rPr>
          <w:color w:val="000000"/>
          <w:sz w:val="24"/>
          <w:szCs w:val="24"/>
        </w:rPr>
        <w:t> </w:t>
      </w:r>
    </w:p>
    <w:p w14:paraId="50824807" w14:textId="77777777" w:rsidR="008F1FC8" w:rsidRPr="008F1FC8" w:rsidRDefault="008F1FC8" w:rsidP="008F1FC8">
      <w:pPr>
        <w:autoSpaceDE/>
        <w:autoSpaceDN/>
        <w:rPr>
          <w:color w:val="000000"/>
          <w:sz w:val="27"/>
          <w:szCs w:val="27"/>
        </w:rPr>
      </w:pPr>
      <w:r w:rsidRPr="008F1FC8">
        <w:rPr>
          <w:color w:val="000000"/>
          <w:sz w:val="24"/>
          <w:szCs w:val="24"/>
        </w:rPr>
        <w:t>Guess who negotiates air deals in NYC.</w:t>
      </w:r>
    </w:p>
    <w:p w14:paraId="3112113B" w14:textId="77777777" w:rsidR="008F1FC8" w:rsidRPr="008F1FC8" w:rsidRDefault="008F1FC8" w:rsidP="008F1FC8">
      <w:pPr>
        <w:autoSpaceDE/>
        <w:autoSpaceDN/>
        <w:rPr>
          <w:color w:val="000000"/>
          <w:sz w:val="27"/>
          <w:szCs w:val="27"/>
        </w:rPr>
      </w:pPr>
      <w:r w:rsidRPr="008F1FC8">
        <w:rPr>
          <w:color w:val="000000"/>
          <w:sz w:val="24"/>
          <w:szCs w:val="24"/>
        </w:rPr>
        <w:t> </w:t>
      </w:r>
    </w:p>
    <w:p w14:paraId="1D2BD25D" w14:textId="77777777" w:rsidR="008F1FC8" w:rsidRPr="008F1FC8" w:rsidRDefault="008F1FC8" w:rsidP="008F1FC8">
      <w:pPr>
        <w:autoSpaceDE/>
        <w:autoSpaceDN/>
        <w:rPr>
          <w:color w:val="000000"/>
          <w:sz w:val="27"/>
          <w:szCs w:val="27"/>
        </w:rPr>
      </w:pPr>
      <w:r w:rsidRPr="008F1FC8">
        <w:rPr>
          <w:color w:val="000000"/>
          <w:sz w:val="24"/>
          <w:szCs w:val="24"/>
        </w:rPr>
        <w:t>That’s right: Air brokers.</w:t>
      </w:r>
    </w:p>
    <w:p w14:paraId="3531E9AA" w14:textId="77777777" w:rsidR="008F1FC8" w:rsidRPr="008F1FC8" w:rsidRDefault="008F1FC8" w:rsidP="008F1FC8">
      <w:pPr>
        <w:autoSpaceDE/>
        <w:autoSpaceDN/>
        <w:rPr>
          <w:color w:val="000000"/>
          <w:sz w:val="27"/>
          <w:szCs w:val="27"/>
        </w:rPr>
      </w:pPr>
      <w:r w:rsidRPr="008F1FC8">
        <w:rPr>
          <w:color w:val="000000"/>
          <w:sz w:val="24"/>
          <w:szCs w:val="24"/>
        </w:rPr>
        <w:t> </w:t>
      </w:r>
    </w:p>
    <w:p w14:paraId="56DDFB38" w14:textId="77777777" w:rsidR="008F1FC8" w:rsidRPr="008F1FC8" w:rsidRDefault="008F1FC8" w:rsidP="008F1FC8">
      <w:pPr>
        <w:autoSpaceDE/>
        <w:autoSpaceDN/>
        <w:rPr>
          <w:color w:val="000000"/>
          <w:sz w:val="27"/>
          <w:szCs w:val="27"/>
        </w:rPr>
      </w:pPr>
      <w:r w:rsidRPr="008F1FC8">
        <w:rPr>
          <w:b/>
          <w:bCs/>
          <w:color w:val="A20000"/>
          <w:sz w:val="28"/>
          <w:szCs w:val="28"/>
        </w:rPr>
        <w:t>Weekly Focus - Think About It</w:t>
      </w:r>
      <w:r w:rsidRPr="008F1FC8">
        <w:rPr>
          <w:b/>
          <w:bCs/>
          <w:color w:val="639D3F"/>
          <w:sz w:val="28"/>
          <w:szCs w:val="28"/>
        </w:rPr>
        <w:br/>
      </w:r>
    </w:p>
    <w:p w14:paraId="1CFB72BB" w14:textId="77777777" w:rsidR="008F1FC8" w:rsidRPr="008F1FC8" w:rsidRDefault="008F1FC8" w:rsidP="008F1FC8">
      <w:pPr>
        <w:autoSpaceDE/>
        <w:autoSpaceDN/>
        <w:rPr>
          <w:color w:val="000000"/>
          <w:sz w:val="27"/>
          <w:szCs w:val="27"/>
        </w:rPr>
      </w:pPr>
      <w:r w:rsidRPr="008F1FC8">
        <w:rPr>
          <w:color w:val="000000"/>
          <w:sz w:val="24"/>
          <w:szCs w:val="24"/>
        </w:rPr>
        <w:t>“Growth is inevitable and desirable, but destruction of community character is not. The question is not whether your part of the world is going to change. The question is how.”</w:t>
      </w:r>
    </w:p>
    <w:p w14:paraId="756D2C2C" w14:textId="77777777" w:rsidR="008F1FC8" w:rsidRPr="008F1FC8" w:rsidRDefault="008F1FC8" w:rsidP="008F1FC8">
      <w:pPr>
        <w:autoSpaceDE/>
        <w:autoSpaceDN/>
        <w:jc w:val="right"/>
        <w:rPr>
          <w:color w:val="000000"/>
          <w:sz w:val="27"/>
          <w:szCs w:val="27"/>
        </w:rPr>
      </w:pPr>
      <w:r w:rsidRPr="008F1FC8">
        <w:rPr>
          <w:i/>
          <w:iCs/>
          <w:color w:val="000000"/>
          <w:sz w:val="24"/>
          <w:szCs w:val="24"/>
        </w:rPr>
        <w:t>--Edward T. McMahon, Author</w:t>
      </w:r>
    </w:p>
    <w:p w14:paraId="784495AF" w14:textId="77777777" w:rsidR="008F1FC8" w:rsidRPr="008F1FC8" w:rsidRDefault="008F1FC8" w:rsidP="008F1FC8">
      <w:pPr>
        <w:autoSpaceDE/>
        <w:autoSpaceDN/>
        <w:rPr>
          <w:color w:val="000000"/>
          <w:sz w:val="27"/>
          <w:szCs w:val="27"/>
        </w:rPr>
      </w:pPr>
      <w:r w:rsidRPr="008F1FC8">
        <w:rPr>
          <w:color w:val="000000"/>
          <w:sz w:val="24"/>
          <w:szCs w:val="24"/>
        </w:rPr>
        <w:t> </w:t>
      </w:r>
    </w:p>
    <w:p w14:paraId="7A2F4498" w14:textId="77777777" w:rsidR="008F1FC8" w:rsidRPr="008F1FC8" w:rsidRDefault="008F1FC8" w:rsidP="008F1FC8">
      <w:pPr>
        <w:autoSpaceDE/>
        <w:autoSpaceDN/>
        <w:rPr>
          <w:color w:val="000000"/>
          <w:sz w:val="27"/>
          <w:szCs w:val="27"/>
        </w:rPr>
      </w:pPr>
      <w:r w:rsidRPr="008F1FC8">
        <w:rPr>
          <w:color w:val="000000"/>
          <w:sz w:val="24"/>
          <w:szCs w:val="24"/>
        </w:rPr>
        <w:t>Best regards,</w:t>
      </w:r>
    </w:p>
    <w:p w14:paraId="02677C53" w14:textId="77777777" w:rsidR="008F1FC8" w:rsidRPr="008F1FC8" w:rsidRDefault="008F1FC8" w:rsidP="008F1FC8">
      <w:pPr>
        <w:autoSpaceDE/>
        <w:autoSpaceDN/>
        <w:rPr>
          <w:color w:val="000000"/>
          <w:sz w:val="27"/>
          <w:szCs w:val="27"/>
        </w:rPr>
      </w:pPr>
      <w:r w:rsidRPr="008F1FC8">
        <w:rPr>
          <w:color w:val="FF0000"/>
          <w:sz w:val="24"/>
          <w:szCs w:val="24"/>
        </w:rPr>
        <w:t> </w:t>
      </w:r>
    </w:p>
    <w:p w14:paraId="57192E6E" w14:textId="77777777" w:rsidR="008F1FC8" w:rsidRPr="008F1FC8" w:rsidRDefault="008F1FC8" w:rsidP="008F1FC8">
      <w:pPr>
        <w:autoSpaceDE/>
        <w:autoSpaceDN/>
        <w:rPr>
          <w:color w:val="A20000"/>
          <w:sz w:val="27"/>
          <w:szCs w:val="27"/>
        </w:rPr>
      </w:pPr>
      <w:r w:rsidRPr="008F1FC8">
        <w:rPr>
          <w:color w:val="A20000"/>
          <w:sz w:val="24"/>
          <w:szCs w:val="24"/>
        </w:rPr>
        <w:t>Moshides Financial Group</w:t>
      </w:r>
    </w:p>
    <w:p w14:paraId="7C17073A" w14:textId="77777777" w:rsidR="008F1FC8" w:rsidRPr="008F1FC8" w:rsidRDefault="008F1FC8" w:rsidP="008F1FC8">
      <w:pPr>
        <w:autoSpaceDE/>
        <w:autoSpaceDN/>
        <w:rPr>
          <w:color w:val="000000"/>
          <w:sz w:val="27"/>
          <w:szCs w:val="27"/>
        </w:rPr>
      </w:pPr>
      <w:r w:rsidRPr="008F1FC8">
        <w:rPr>
          <w:color w:val="FF0000"/>
          <w:sz w:val="24"/>
          <w:szCs w:val="24"/>
        </w:rPr>
        <w:t> </w:t>
      </w:r>
    </w:p>
    <w:p w14:paraId="1A7D480A" w14:textId="77777777" w:rsidR="008F1FC8" w:rsidRPr="008F1FC8" w:rsidRDefault="008F1FC8" w:rsidP="008F1FC8">
      <w:pPr>
        <w:autoSpaceDE/>
        <w:autoSpaceDN/>
        <w:rPr>
          <w:color w:val="000000"/>
          <w:sz w:val="27"/>
          <w:szCs w:val="27"/>
        </w:rPr>
      </w:pPr>
      <w:r w:rsidRPr="008F1FC8">
        <w:rPr>
          <w:color w:val="000000"/>
          <w:sz w:val="24"/>
          <w:szCs w:val="24"/>
        </w:rPr>
        <w:lastRenderedPageBreak/>
        <w:t>P.S. Please feel free to forward this commentary to family, friends, or colleagues. If you would like us to add them to the list, please reply to this email with their email address, and we will ask for their permission to be added.</w:t>
      </w:r>
    </w:p>
    <w:p w14:paraId="534166CC" w14:textId="77777777" w:rsidR="008F1FC8" w:rsidRPr="008F1FC8" w:rsidRDefault="008F1FC8" w:rsidP="008F1FC8">
      <w:pPr>
        <w:autoSpaceDE/>
        <w:autoSpaceDN/>
        <w:rPr>
          <w:color w:val="000000"/>
          <w:sz w:val="27"/>
          <w:szCs w:val="27"/>
        </w:rPr>
      </w:pPr>
      <w:r w:rsidRPr="008F1FC8">
        <w:rPr>
          <w:color w:val="000000"/>
          <w:sz w:val="24"/>
          <w:szCs w:val="24"/>
        </w:rPr>
        <w:t> </w:t>
      </w:r>
    </w:p>
    <w:p w14:paraId="0F117EAC" w14:textId="77777777" w:rsidR="008F1FC8" w:rsidRPr="008F1FC8" w:rsidRDefault="008F1FC8" w:rsidP="008F1FC8">
      <w:pPr>
        <w:autoSpaceDE/>
        <w:autoSpaceDN/>
        <w:rPr>
          <w:color w:val="000000"/>
          <w:sz w:val="27"/>
          <w:szCs w:val="27"/>
        </w:rPr>
      </w:pPr>
      <w:r w:rsidRPr="008F1FC8">
        <w:rPr>
          <w:color w:val="000000"/>
          <w:sz w:val="24"/>
          <w:szCs w:val="24"/>
        </w:rPr>
        <w:t>Securities, investment advisory and financial planning services offered through qualified registered representatives of MSI Financial Services, Inc. to be merged with and known as MML Investors Services, LLC in March 2017. Member SIPC . www.SIPC.org. Moshides Financial Group is not a subsidiary or affiliate of MSI Financial Services, Inc., or its affiliated companies.   65 Bryant Woods South, Amherst, NY 14228. 716-636-2525</w:t>
      </w:r>
    </w:p>
    <w:p w14:paraId="2D3548CE" w14:textId="77777777" w:rsidR="008F1FC8" w:rsidRPr="008F1FC8" w:rsidRDefault="008F1FC8" w:rsidP="008F1FC8">
      <w:pPr>
        <w:autoSpaceDE/>
        <w:autoSpaceDN/>
        <w:rPr>
          <w:color w:val="000000"/>
          <w:sz w:val="27"/>
          <w:szCs w:val="27"/>
        </w:rPr>
      </w:pPr>
      <w:r w:rsidRPr="008F1FC8">
        <w:rPr>
          <w:color w:val="000000"/>
          <w:sz w:val="24"/>
          <w:szCs w:val="24"/>
        </w:rPr>
        <w:t> </w:t>
      </w:r>
    </w:p>
    <w:p w14:paraId="7036C2C7" w14:textId="77777777" w:rsidR="008F1FC8" w:rsidRPr="008F1FC8" w:rsidRDefault="008F1FC8" w:rsidP="008F1FC8">
      <w:pPr>
        <w:autoSpaceDE/>
        <w:autoSpaceDN/>
        <w:rPr>
          <w:color w:val="000000"/>
          <w:sz w:val="27"/>
          <w:szCs w:val="27"/>
        </w:rPr>
      </w:pPr>
      <w:r w:rsidRPr="008F1FC8">
        <w:rPr>
          <w:color w:val="000000"/>
          <w:sz w:val="22"/>
          <w:szCs w:val="22"/>
        </w:rPr>
        <w:t>* These views are those of Carson Group Coaching, and not the presenting Representative or the Representative’s Broker/Dealer, and should not be construed as investment advice.</w:t>
      </w:r>
    </w:p>
    <w:p w14:paraId="7FDB321E" w14:textId="77777777" w:rsidR="008F1FC8" w:rsidRPr="008F1FC8" w:rsidRDefault="008F1FC8" w:rsidP="008F1FC8">
      <w:pPr>
        <w:autoSpaceDE/>
        <w:autoSpaceDN/>
        <w:rPr>
          <w:color w:val="000000"/>
          <w:sz w:val="27"/>
          <w:szCs w:val="27"/>
        </w:rPr>
      </w:pPr>
      <w:r w:rsidRPr="008F1FC8">
        <w:rPr>
          <w:color w:val="000000"/>
          <w:sz w:val="22"/>
          <w:szCs w:val="22"/>
        </w:rPr>
        <w:t>* This newsletter was prepared by Carson Group Coaching. Carson Group Coaching is not affiliated with the named broker/dealer.</w:t>
      </w:r>
    </w:p>
    <w:p w14:paraId="171EA369" w14:textId="77777777" w:rsidR="008F1FC8" w:rsidRPr="008F1FC8" w:rsidRDefault="008F1FC8" w:rsidP="008F1FC8">
      <w:pPr>
        <w:autoSpaceDE/>
        <w:autoSpaceDN/>
        <w:rPr>
          <w:color w:val="000000"/>
          <w:sz w:val="27"/>
          <w:szCs w:val="27"/>
        </w:rPr>
      </w:pPr>
      <w:r w:rsidRPr="008F1FC8">
        <w:rPr>
          <w:color w:val="000000"/>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D6FA606" w14:textId="77777777" w:rsidR="008F1FC8" w:rsidRPr="008F1FC8" w:rsidRDefault="008F1FC8" w:rsidP="008F1FC8">
      <w:pPr>
        <w:autoSpaceDE/>
        <w:autoSpaceDN/>
        <w:rPr>
          <w:color w:val="000000"/>
          <w:sz w:val="27"/>
          <w:szCs w:val="27"/>
        </w:rPr>
      </w:pPr>
      <w:r w:rsidRPr="008F1FC8">
        <w:rPr>
          <w:color w:val="000000"/>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F40F479" w14:textId="77777777" w:rsidR="008F1FC8" w:rsidRPr="008F1FC8" w:rsidRDefault="008F1FC8" w:rsidP="008F1FC8">
      <w:pPr>
        <w:autoSpaceDE/>
        <w:autoSpaceDN/>
        <w:rPr>
          <w:color w:val="000000"/>
          <w:sz w:val="27"/>
          <w:szCs w:val="27"/>
        </w:rPr>
      </w:pPr>
      <w:r w:rsidRPr="008F1FC8">
        <w:rPr>
          <w:color w:val="000000"/>
          <w:sz w:val="22"/>
          <w:szCs w:val="22"/>
        </w:rPr>
        <w:t>* The Standard &amp; Poor's 500 (S&amp;P 500) is an unmanaged group of securities considered to be representative of the stock market in general. You cannot invest directly in this index.</w:t>
      </w:r>
    </w:p>
    <w:p w14:paraId="49EF7397" w14:textId="77777777" w:rsidR="008F1FC8" w:rsidRPr="008F1FC8" w:rsidRDefault="008F1FC8" w:rsidP="008F1FC8">
      <w:pPr>
        <w:autoSpaceDE/>
        <w:autoSpaceDN/>
        <w:rPr>
          <w:color w:val="000000"/>
          <w:sz w:val="27"/>
          <w:szCs w:val="27"/>
        </w:rPr>
      </w:pPr>
      <w:r w:rsidRPr="008F1FC8">
        <w:rPr>
          <w:color w:val="000000"/>
          <w:sz w:val="22"/>
          <w:szCs w:val="22"/>
        </w:rPr>
        <w:t>* All indexes referenced are unmanaged. Unmanaged index returns do not reflect fees, expenses, or sales charges. Index performance is not indicative of the performance of any investment.</w:t>
      </w:r>
    </w:p>
    <w:p w14:paraId="02323316" w14:textId="77777777" w:rsidR="008F1FC8" w:rsidRPr="008F1FC8" w:rsidRDefault="008F1FC8" w:rsidP="008F1FC8">
      <w:pPr>
        <w:autoSpaceDE/>
        <w:autoSpaceDN/>
        <w:rPr>
          <w:color w:val="000000"/>
          <w:sz w:val="27"/>
          <w:szCs w:val="27"/>
        </w:rPr>
      </w:pPr>
      <w:r w:rsidRPr="008F1FC8">
        <w:rPr>
          <w:color w:val="000000"/>
          <w:sz w:val="22"/>
          <w:szCs w:val="22"/>
        </w:rPr>
        <w:t>* The Dow Jones Global ex-U.S. Index covers approximately 95% of the market capitalization of the 45 developed and emerging countries included in the Index.</w:t>
      </w:r>
    </w:p>
    <w:p w14:paraId="5ADE948E" w14:textId="77777777" w:rsidR="008F1FC8" w:rsidRPr="008F1FC8" w:rsidRDefault="008F1FC8" w:rsidP="008F1FC8">
      <w:pPr>
        <w:autoSpaceDE/>
        <w:autoSpaceDN/>
        <w:rPr>
          <w:color w:val="000000"/>
          <w:sz w:val="27"/>
          <w:szCs w:val="27"/>
        </w:rPr>
      </w:pPr>
      <w:r w:rsidRPr="008F1FC8">
        <w:rPr>
          <w:color w:val="000000"/>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27F5E2F5" w14:textId="77777777" w:rsidR="008F1FC8" w:rsidRPr="008F1FC8" w:rsidRDefault="008F1FC8" w:rsidP="008F1FC8">
      <w:pPr>
        <w:autoSpaceDE/>
        <w:autoSpaceDN/>
        <w:rPr>
          <w:color w:val="000000"/>
          <w:sz w:val="27"/>
          <w:szCs w:val="27"/>
        </w:rPr>
      </w:pPr>
      <w:r w:rsidRPr="008F1FC8">
        <w:rPr>
          <w:color w:val="000000"/>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1F10938B" w14:textId="77777777" w:rsidR="008F1FC8" w:rsidRPr="008F1FC8" w:rsidRDefault="008F1FC8" w:rsidP="008F1FC8">
      <w:pPr>
        <w:autoSpaceDE/>
        <w:autoSpaceDN/>
        <w:rPr>
          <w:color w:val="000000"/>
          <w:sz w:val="27"/>
          <w:szCs w:val="27"/>
        </w:rPr>
      </w:pPr>
      <w:r w:rsidRPr="008F1FC8">
        <w:rPr>
          <w:color w:val="000000"/>
          <w:sz w:val="22"/>
          <w:szCs w:val="22"/>
        </w:rPr>
        <w:t>* The Bloomberg Commodity Index is designed to be a highly liquid and diversified benchmark for the commodity futures market. The Index is composed of futures contracts on 19 physical commodities and was launched on July 14, 1998.</w:t>
      </w:r>
    </w:p>
    <w:p w14:paraId="59F8FA5C" w14:textId="77777777" w:rsidR="008F1FC8" w:rsidRPr="008F1FC8" w:rsidRDefault="008F1FC8" w:rsidP="008F1FC8">
      <w:pPr>
        <w:autoSpaceDE/>
        <w:autoSpaceDN/>
        <w:rPr>
          <w:color w:val="000000"/>
          <w:sz w:val="27"/>
          <w:szCs w:val="27"/>
        </w:rPr>
      </w:pPr>
      <w:r w:rsidRPr="008F1FC8">
        <w:rPr>
          <w:color w:val="000000"/>
          <w:sz w:val="22"/>
          <w:szCs w:val="22"/>
        </w:rPr>
        <w:t>* The DJ Equity All REIT Total Return Index measures the total return performance of the equity subcategory of the Real Estate Investment Trust (REIT) industry as calculated by Dow Jones.</w:t>
      </w:r>
    </w:p>
    <w:p w14:paraId="3FA98479" w14:textId="77777777" w:rsidR="008F1FC8" w:rsidRPr="008F1FC8" w:rsidRDefault="008F1FC8" w:rsidP="008F1FC8">
      <w:pPr>
        <w:autoSpaceDE/>
        <w:autoSpaceDN/>
        <w:rPr>
          <w:color w:val="000000"/>
          <w:sz w:val="27"/>
          <w:szCs w:val="27"/>
        </w:rPr>
      </w:pPr>
      <w:r w:rsidRPr="008F1FC8">
        <w:rPr>
          <w:color w:val="000000"/>
          <w:sz w:val="22"/>
          <w:szCs w:val="22"/>
        </w:rPr>
        <w:t>* Yahoo! Finance is the source for any reference to the performance of an index between two specific periods.</w:t>
      </w:r>
    </w:p>
    <w:p w14:paraId="654BE2C2" w14:textId="77777777" w:rsidR="008F1FC8" w:rsidRPr="008F1FC8" w:rsidRDefault="008F1FC8" w:rsidP="008F1FC8">
      <w:pPr>
        <w:autoSpaceDE/>
        <w:autoSpaceDN/>
        <w:rPr>
          <w:color w:val="000000"/>
          <w:sz w:val="27"/>
          <w:szCs w:val="27"/>
        </w:rPr>
      </w:pPr>
      <w:r w:rsidRPr="008F1FC8">
        <w:rPr>
          <w:color w:val="000000"/>
          <w:sz w:val="22"/>
          <w:szCs w:val="22"/>
        </w:rPr>
        <w:t>* Opinions expressed are subject to change without notice and are not intended as investment advice or to predict future performance.</w:t>
      </w:r>
    </w:p>
    <w:p w14:paraId="2B470D49" w14:textId="77777777" w:rsidR="008F1FC8" w:rsidRPr="008F1FC8" w:rsidRDefault="008F1FC8" w:rsidP="008F1FC8">
      <w:pPr>
        <w:autoSpaceDE/>
        <w:autoSpaceDN/>
        <w:rPr>
          <w:color w:val="000000"/>
          <w:sz w:val="27"/>
          <w:szCs w:val="27"/>
        </w:rPr>
      </w:pPr>
      <w:r w:rsidRPr="008F1FC8">
        <w:rPr>
          <w:color w:val="000000"/>
          <w:sz w:val="22"/>
          <w:szCs w:val="22"/>
        </w:rPr>
        <w:t>* Economic forecasts set forth may not develop as predicted and there can be no guarantee that strategies promoted will be successful.</w:t>
      </w:r>
    </w:p>
    <w:p w14:paraId="5FD57712" w14:textId="77777777" w:rsidR="008F1FC8" w:rsidRPr="008F1FC8" w:rsidRDefault="008F1FC8" w:rsidP="008F1FC8">
      <w:pPr>
        <w:autoSpaceDE/>
        <w:autoSpaceDN/>
        <w:rPr>
          <w:color w:val="000000"/>
          <w:sz w:val="27"/>
          <w:szCs w:val="27"/>
        </w:rPr>
      </w:pPr>
      <w:r w:rsidRPr="008F1FC8">
        <w:rPr>
          <w:color w:val="000000"/>
          <w:sz w:val="22"/>
          <w:szCs w:val="22"/>
        </w:rPr>
        <w:t>* Past performance does not guarantee future results. Investing involves risk, including loss of principal.</w:t>
      </w:r>
    </w:p>
    <w:p w14:paraId="1B45C74E" w14:textId="77777777" w:rsidR="008F1FC8" w:rsidRPr="008F1FC8" w:rsidRDefault="008F1FC8" w:rsidP="008F1FC8">
      <w:pPr>
        <w:autoSpaceDE/>
        <w:autoSpaceDN/>
        <w:rPr>
          <w:color w:val="000000"/>
          <w:sz w:val="27"/>
          <w:szCs w:val="27"/>
        </w:rPr>
      </w:pPr>
      <w:r w:rsidRPr="008F1FC8">
        <w:rPr>
          <w:color w:val="000000"/>
          <w:sz w:val="22"/>
          <w:szCs w:val="22"/>
        </w:rPr>
        <w:t>* You cannot invest directly in an index.</w:t>
      </w:r>
    </w:p>
    <w:p w14:paraId="5EFBC60A" w14:textId="77777777" w:rsidR="008F1FC8" w:rsidRPr="008F1FC8" w:rsidRDefault="008F1FC8" w:rsidP="008F1FC8">
      <w:pPr>
        <w:autoSpaceDE/>
        <w:autoSpaceDN/>
        <w:rPr>
          <w:color w:val="000000"/>
          <w:sz w:val="27"/>
          <w:szCs w:val="27"/>
        </w:rPr>
      </w:pPr>
      <w:r w:rsidRPr="008F1FC8">
        <w:rPr>
          <w:color w:val="000000"/>
          <w:sz w:val="22"/>
          <w:szCs w:val="22"/>
        </w:rPr>
        <w:t>* Stock investing involves risk including loss of principal.</w:t>
      </w:r>
    </w:p>
    <w:p w14:paraId="7BE94B24" w14:textId="77777777" w:rsidR="008F1FC8" w:rsidRPr="008F1FC8" w:rsidRDefault="008F1FC8" w:rsidP="008F1FC8">
      <w:pPr>
        <w:autoSpaceDE/>
        <w:autoSpaceDN/>
        <w:rPr>
          <w:color w:val="000000"/>
          <w:sz w:val="27"/>
          <w:szCs w:val="27"/>
        </w:rPr>
      </w:pPr>
      <w:r w:rsidRPr="008F1FC8">
        <w:rPr>
          <w:color w:val="000000"/>
          <w:sz w:val="22"/>
          <w:szCs w:val="22"/>
        </w:rPr>
        <w:t>* Consult your financial professional before making any investment decision.</w:t>
      </w:r>
    </w:p>
    <w:p w14:paraId="3FF4984B" w14:textId="77777777" w:rsidR="008F1FC8" w:rsidRPr="008F1FC8" w:rsidRDefault="008F1FC8" w:rsidP="008F1FC8">
      <w:pPr>
        <w:autoSpaceDE/>
        <w:autoSpaceDN/>
        <w:rPr>
          <w:color w:val="000000"/>
          <w:sz w:val="27"/>
          <w:szCs w:val="27"/>
        </w:rPr>
      </w:pPr>
      <w:r w:rsidRPr="008F1FC8">
        <w:rPr>
          <w:color w:val="000000"/>
          <w:sz w:val="22"/>
          <w:szCs w:val="22"/>
        </w:rPr>
        <w:t>* To unsubscribe from the </w:t>
      </w:r>
      <w:r w:rsidRPr="008F1FC8">
        <w:rPr>
          <w:color w:val="A20000"/>
          <w:sz w:val="22"/>
          <w:szCs w:val="22"/>
        </w:rPr>
        <w:t>Weekly Market Commentary </w:t>
      </w:r>
      <w:r w:rsidRPr="008F1FC8">
        <w:rPr>
          <w:color w:val="000000"/>
          <w:sz w:val="22"/>
          <w:szCs w:val="22"/>
        </w:rPr>
        <w:t>please reply to this email with “Unsubscribe” in the subject line.</w:t>
      </w:r>
    </w:p>
    <w:p w14:paraId="25834499" w14:textId="77777777" w:rsidR="008F1FC8" w:rsidRPr="008F1FC8" w:rsidRDefault="008F1FC8" w:rsidP="008F1FC8">
      <w:pPr>
        <w:autoSpaceDE/>
        <w:autoSpaceDN/>
        <w:rPr>
          <w:color w:val="000000"/>
          <w:sz w:val="27"/>
          <w:szCs w:val="27"/>
        </w:rPr>
      </w:pPr>
      <w:r w:rsidRPr="008F1FC8">
        <w:rPr>
          <w:color w:val="000000"/>
          <w:sz w:val="22"/>
          <w:szCs w:val="22"/>
        </w:rPr>
        <w:t> </w:t>
      </w:r>
    </w:p>
    <w:p w14:paraId="37EB62C5" w14:textId="77777777" w:rsidR="008F1FC8" w:rsidRPr="008F1FC8" w:rsidRDefault="008F1FC8" w:rsidP="008F1FC8">
      <w:pPr>
        <w:autoSpaceDE/>
        <w:autoSpaceDN/>
        <w:rPr>
          <w:color w:val="000000"/>
          <w:sz w:val="27"/>
          <w:szCs w:val="27"/>
        </w:rPr>
      </w:pPr>
      <w:r w:rsidRPr="008F1FC8">
        <w:rPr>
          <w:color w:val="000000"/>
          <w:sz w:val="22"/>
          <w:szCs w:val="22"/>
        </w:rPr>
        <w:t>Sources:</w:t>
      </w:r>
    </w:p>
    <w:p w14:paraId="5C38FA74" w14:textId="77777777" w:rsidR="008F1FC8" w:rsidRPr="008F1FC8" w:rsidRDefault="008F1FC8" w:rsidP="008F1FC8">
      <w:pPr>
        <w:autoSpaceDE/>
        <w:autoSpaceDN/>
        <w:rPr>
          <w:color w:val="000000"/>
          <w:sz w:val="27"/>
          <w:szCs w:val="27"/>
        </w:rPr>
      </w:pPr>
      <w:hyperlink r:id="rId8" w:history="1">
        <w:r w:rsidRPr="008F1FC8">
          <w:rPr>
            <w:color w:val="0000FF"/>
            <w:sz w:val="22"/>
            <w:szCs w:val="22"/>
            <w:u w:val="single"/>
          </w:rPr>
          <w:t>https://insight.factset.com/hubfs/Resources%20Section/Research%20Desk/Earnings%20Insight/EarningsInsight_072018.pdf</w:t>
        </w:r>
      </w:hyperlink>
    </w:p>
    <w:p w14:paraId="10ED1AA5" w14:textId="77777777" w:rsidR="008F1FC8" w:rsidRPr="008F1FC8" w:rsidRDefault="008F1FC8" w:rsidP="008F1FC8">
      <w:pPr>
        <w:autoSpaceDE/>
        <w:autoSpaceDN/>
        <w:rPr>
          <w:color w:val="000000"/>
          <w:sz w:val="27"/>
          <w:szCs w:val="27"/>
        </w:rPr>
      </w:pPr>
      <w:hyperlink r:id="rId9" w:history="1">
        <w:r w:rsidRPr="008F1FC8">
          <w:rPr>
            <w:color w:val="0000FF"/>
            <w:sz w:val="22"/>
            <w:szCs w:val="22"/>
            <w:u w:val="single"/>
          </w:rPr>
          <w:t>https://www.investopedia.com/terms/e/earningssurprise.asp</w:t>
        </w:r>
      </w:hyperlink>
    </w:p>
    <w:p w14:paraId="7323F1FF" w14:textId="77777777" w:rsidR="008F1FC8" w:rsidRPr="008F1FC8" w:rsidRDefault="008F1FC8" w:rsidP="008F1FC8">
      <w:pPr>
        <w:autoSpaceDE/>
        <w:autoSpaceDN/>
        <w:rPr>
          <w:color w:val="000000"/>
          <w:sz w:val="27"/>
          <w:szCs w:val="27"/>
        </w:rPr>
      </w:pPr>
      <w:hyperlink r:id="rId10" w:history="1">
        <w:r w:rsidRPr="008F1FC8">
          <w:rPr>
            <w:color w:val="0000FF"/>
            <w:sz w:val="22"/>
            <w:szCs w:val="22"/>
            <w:u w:val="single"/>
          </w:rPr>
          <w:t>https://www.barrons.com/articles/stocks-at-a-standstill-as-earnings-offset-tariffs-1532131202</w:t>
        </w:r>
      </w:hyperlink>
      <w:r w:rsidRPr="008F1FC8">
        <w:rPr>
          <w:color w:val="000000"/>
          <w:sz w:val="22"/>
          <w:szCs w:val="22"/>
        </w:rPr>
        <w:t> (</w:t>
      </w:r>
      <w:r w:rsidRPr="008F1FC8">
        <w:rPr>
          <w:i/>
          <w:iCs/>
          <w:color w:val="000000"/>
          <w:sz w:val="22"/>
          <w:szCs w:val="22"/>
        </w:rPr>
        <w:t>or go to</w:t>
      </w:r>
      <w:r w:rsidRPr="008F1FC8">
        <w:rPr>
          <w:color w:val="000000"/>
          <w:sz w:val="22"/>
          <w:szCs w:val="22"/>
        </w:rPr>
        <w:t> </w:t>
      </w:r>
      <w:hyperlink r:id="rId11" w:history="1">
        <w:r w:rsidRPr="008F1FC8">
          <w:rPr>
            <w:color w:val="2A5C91"/>
            <w:sz w:val="22"/>
            <w:szCs w:val="22"/>
            <w:u w:val="single"/>
            <w:shd w:val="clear" w:color="auto" w:fill="FFFFFF"/>
          </w:rPr>
          <w:t>https://s3-us-west-2.amazonaws.com/peakcontent/+Peak+Commentary/7-23-18_Barron's-Stocks_at_a_Standstill_as_Earnings_Offset_Tariffs-Footnote_3.pdf</w:t>
        </w:r>
      </w:hyperlink>
      <w:r w:rsidRPr="008F1FC8">
        <w:rPr>
          <w:color w:val="000000"/>
          <w:sz w:val="22"/>
          <w:szCs w:val="22"/>
        </w:rPr>
        <w:t>)</w:t>
      </w:r>
    </w:p>
    <w:p w14:paraId="4507BD78" w14:textId="77777777" w:rsidR="008F1FC8" w:rsidRPr="008F1FC8" w:rsidRDefault="008F1FC8" w:rsidP="008F1FC8">
      <w:pPr>
        <w:autoSpaceDE/>
        <w:autoSpaceDN/>
        <w:rPr>
          <w:color w:val="000000"/>
          <w:sz w:val="27"/>
          <w:szCs w:val="27"/>
        </w:rPr>
      </w:pPr>
      <w:hyperlink r:id="rId12" w:history="1">
        <w:r w:rsidRPr="008F1FC8">
          <w:rPr>
            <w:color w:val="0000FF"/>
            <w:sz w:val="22"/>
            <w:szCs w:val="22"/>
            <w:u w:val="single"/>
          </w:rPr>
          <w:t>https://www.marketwatch.com/story/5-key-ways-wall-street-and-economists-think-about-the-yield-curve-2018-07-12</w:t>
        </w:r>
      </w:hyperlink>
    </w:p>
    <w:p w14:paraId="54FC8BEB" w14:textId="77777777" w:rsidR="008F1FC8" w:rsidRPr="008F1FC8" w:rsidRDefault="008F1FC8" w:rsidP="008F1FC8">
      <w:pPr>
        <w:autoSpaceDE/>
        <w:autoSpaceDN/>
        <w:rPr>
          <w:color w:val="000000"/>
          <w:sz w:val="27"/>
          <w:szCs w:val="27"/>
        </w:rPr>
      </w:pPr>
      <w:hyperlink r:id="rId13" w:history="1">
        <w:r w:rsidRPr="008F1FC8">
          <w:rPr>
            <w:color w:val="0000FF"/>
            <w:sz w:val="22"/>
            <w:szCs w:val="22"/>
            <w:u w:val="single"/>
          </w:rPr>
          <w:t>https://money.cnn.com/retirement/guide/investing_bonds.moneymag/index9.htm</w:t>
        </w:r>
      </w:hyperlink>
    </w:p>
    <w:p w14:paraId="7790A2B7" w14:textId="77777777" w:rsidR="008F1FC8" w:rsidRPr="008F1FC8" w:rsidRDefault="008F1FC8" w:rsidP="008F1FC8">
      <w:pPr>
        <w:autoSpaceDE/>
        <w:autoSpaceDN/>
        <w:rPr>
          <w:color w:val="000000"/>
          <w:sz w:val="27"/>
          <w:szCs w:val="27"/>
        </w:rPr>
      </w:pPr>
      <w:hyperlink r:id="rId14" w:history="1">
        <w:r w:rsidRPr="008F1FC8">
          <w:rPr>
            <w:color w:val="0000FF"/>
            <w:sz w:val="22"/>
            <w:szCs w:val="22"/>
            <w:u w:val="single"/>
          </w:rPr>
          <w:t>https://www.treasury.gov/resource-center/data-chart-center/interest-rates/Pages/TextView.aspx?data=yield</w:t>
        </w:r>
      </w:hyperlink>
    </w:p>
    <w:p w14:paraId="02BF395A" w14:textId="77777777" w:rsidR="008F1FC8" w:rsidRPr="008F1FC8" w:rsidRDefault="008F1FC8" w:rsidP="008F1FC8">
      <w:pPr>
        <w:autoSpaceDE/>
        <w:autoSpaceDN/>
        <w:rPr>
          <w:color w:val="000000"/>
          <w:sz w:val="27"/>
          <w:szCs w:val="27"/>
        </w:rPr>
      </w:pPr>
      <w:hyperlink r:id="rId15" w:history="1">
        <w:r w:rsidRPr="008F1FC8">
          <w:rPr>
            <w:color w:val="0000FF"/>
            <w:sz w:val="22"/>
            <w:szCs w:val="22"/>
            <w:u w:val="single"/>
          </w:rPr>
          <w:t>https://www.unicef.org/sowc2012/urbanmap/#</w:t>
        </w:r>
      </w:hyperlink>
      <w:r w:rsidRPr="008F1FC8">
        <w:rPr>
          <w:color w:val="000000"/>
          <w:sz w:val="22"/>
          <w:szCs w:val="22"/>
        </w:rPr>
        <w:t> (Place cursor over the country to find country/population percentages.)</w:t>
      </w:r>
    </w:p>
    <w:p w14:paraId="7D07D056" w14:textId="77777777" w:rsidR="008F1FC8" w:rsidRPr="008F1FC8" w:rsidRDefault="008F1FC8" w:rsidP="008F1FC8">
      <w:pPr>
        <w:autoSpaceDE/>
        <w:autoSpaceDN/>
        <w:rPr>
          <w:color w:val="000000"/>
          <w:sz w:val="27"/>
          <w:szCs w:val="27"/>
        </w:rPr>
      </w:pPr>
      <w:hyperlink r:id="rId16" w:history="1">
        <w:r w:rsidRPr="008F1FC8">
          <w:rPr>
            <w:color w:val="0000FF"/>
            <w:sz w:val="22"/>
            <w:szCs w:val="22"/>
            <w:u w:val="single"/>
          </w:rPr>
          <w:t>https://www.imdb.com/title/tt0058808/</w:t>
        </w:r>
      </w:hyperlink>
    </w:p>
    <w:p w14:paraId="2FD07E9D" w14:textId="77777777" w:rsidR="008F1FC8" w:rsidRPr="008F1FC8" w:rsidRDefault="008F1FC8" w:rsidP="008F1FC8">
      <w:pPr>
        <w:autoSpaceDE/>
        <w:autoSpaceDN/>
        <w:rPr>
          <w:color w:val="000000"/>
          <w:sz w:val="27"/>
          <w:szCs w:val="27"/>
        </w:rPr>
      </w:pPr>
      <w:hyperlink r:id="rId17" w:history="1">
        <w:r w:rsidRPr="008F1FC8">
          <w:rPr>
            <w:color w:val="0000FF"/>
            <w:sz w:val="22"/>
            <w:szCs w:val="22"/>
            <w:u w:val="single"/>
          </w:rPr>
          <w:t>https://www.fastcompany.com/1669244/by-2050-70-of-the-worlds-population-will-be-urban-is-that-a-good-thing</w:t>
        </w:r>
      </w:hyperlink>
    </w:p>
    <w:p w14:paraId="6C9611E4" w14:textId="77777777" w:rsidR="008F1FC8" w:rsidRPr="008F1FC8" w:rsidRDefault="008F1FC8" w:rsidP="008F1FC8">
      <w:pPr>
        <w:autoSpaceDE/>
        <w:autoSpaceDN/>
        <w:rPr>
          <w:color w:val="000000"/>
          <w:sz w:val="27"/>
          <w:szCs w:val="27"/>
        </w:rPr>
      </w:pPr>
      <w:hyperlink r:id="rId18" w:history="1">
        <w:r w:rsidRPr="008F1FC8">
          <w:rPr>
            <w:color w:val="0000FF"/>
            <w:sz w:val="22"/>
            <w:szCs w:val="22"/>
            <w:u w:val="single"/>
          </w:rPr>
          <w:t>https://www.npr.org/sections/money/2018/07/20/630949390/the-market-for-air</w:t>
        </w:r>
      </w:hyperlink>
      <w:r w:rsidRPr="008F1FC8">
        <w:rPr>
          <w:color w:val="000000"/>
          <w:sz w:val="22"/>
          <w:szCs w:val="22"/>
        </w:rPr>
        <w:t> (Audio starts at 2:56)</w:t>
      </w:r>
    </w:p>
    <w:p w14:paraId="54395542" w14:textId="77777777" w:rsidR="008F1FC8" w:rsidRPr="008F1FC8" w:rsidRDefault="008F1FC8" w:rsidP="008F1FC8">
      <w:pPr>
        <w:autoSpaceDE/>
        <w:autoSpaceDN/>
        <w:rPr>
          <w:color w:val="000000"/>
          <w:sz w:val="27"/>
          <w:szCs w:val="27"/>
        </w:rPr>
      </w:pPr>
      <w:hyperlink r:id="rId19" w:history="1">
        <w:r w:rsidRPr="008F1FC8">
          <w:rPr>
            <w:color w:val="0000FF"/>
            <w:sz w:val="22"/>
            <w:szCs w:val="22"/>
            <w:u w:val="single"/>
          </w:rPr>
          <w:t>http://www.myurbanist.com/archives/8160</w:t>
        </w:r>
      </w:hyperlink>
    </w:p>
    <w:p w14:paraId="5835C4F5" w14:textId="0447D97E" w:rsidR="00E968DB" w:rsidRPr="004E1B4A" w:rsidRDefault="00E968DB" w:rsidP="008F1FC8">
      <w:pPr>
        <w:tabs>
          <w:tab w:val="left" w:pos="8550"/>
        </w:tabs>
        <w:jc w:val="center"/>
      </w:pPr>
      <w:bookmarkStart w:id="0" w:name="_GoBack"/>
      <w:bookmarkEnd w:id="0"/>
    </w:p>
    <w:sectPr w:rsidR="00E968DB" w:rsidRPr="004E1B4A" w:rsidSect="007D6EF7">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FAB61" w14:textId="77777777" w:rsidR="00CF0C7A" w:rsidRDefault="00CF0C7A" w:rsidP="006C05CA">
      <w:r>
        <w:separator/>
      </w:r>
    </w:p>
  </w:endnote>
  <w:endnote w:type="continuationSeparator" w:id="0">
    <w:p w14:paraId="72469AEA" w14:textId="77777777" w:rsidR="00CF0C7A" w:rsidRDefault="00CF0C7A"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A97FB" w14:textId="77777777" w:rsidR="00CF0C7A" w:rsidRDefault="00CF0C7A" w:rsidP="006C05CA">
      <w:r>
        <w:separator/>
      </w:r>
    </w:p>
  </w:footnote>
  <w:footnote w:type="continuationSeparator" w:id="0">
    <w:p w14:paraId="0A5AFB37" w14:textId="77777777" w:rsidR="00CF0C7A" w:rsidRDefault="00CF0C7A"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7CE"/>
    <w:multiLevelType w:val="hybridMultilevel"/>
    <w:tmpl w:val="488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41D90"/>
    <w:multiLevelType w:val="hybridMultilevel"/>
    <w:tmpl w:val="CABC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70F13"/>
    <w:multiLevelType w:val="hybridMultilevel"/>
    <w:tmpl w:val="8734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24088"/>
    <w:multiLevelType w:val="hybridMultilevel"/>
    <w:tmpl w:val="D4DE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139EB"/>
    <w:multiLevelType w:val="hybridMultilevel"/>
    <w:tmpl w:val="32DA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04589"/>
    <w:multiLevelType w:val="hybridMultilevel"/>
    <w:tmpl w:val="CF7EA2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D796C"/>
    <w:multiLevelType w:val="hybridMultilevel"/>
    <w:tmpl w:val="C8B0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24C9D"/>
    <w:multiLevelType w:val="hybridMultilevel"/>
    <w:tmpl w:val="F54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6277B"/>
    <w:multiLevelType w:val="hybridMultilevel"/>
    <w:tmpl w:val="C5B0A6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369F3E6B"/>
    <w:multiLevelType w:val="hybridMultilevel"/>
    <w:tmpl w:val="C49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C025E"/>
    <w:multiLevelType w:val="hybridMultilevel"/>
    <w:tmpl w:val="19F8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D1569"/>
    <w:multiLevelType w:val="hybridMultilevel"/>
    <w:tmpl w:val="103C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20984"/>
    <w:multiLevelType w:val="hybridMultilevel"/>
    <w:tmpl w:val="9A7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D086B"/>
    <w:multiLevelType w:val="hybridMultilevel"/>
    <w:tmpl w:val="5E044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F5305"/>
    <w:multiLevelType w:val="hybridMultilevel"/>
    <w:tmpl w:val="4BD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925FE"/>
    <w:multiLevelType w:val="hybridMultilevel"/>
    <w:tmpl w:val="60C6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158A6"/>
    <w:multiLevelType w:val="hybridMultilevel"/>
    <w:tmpl w:val="5AE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12DDA"/>
    <w:multiLevelType w:val="hybridMultilevel"/>
    <w:tmpl w:val="1488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24D40"/>
    <w:multiLevelType w:val="hybridMultilevel"/>
    <w:tmpl w:val="C2305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41634"/>
    <w:multiLevelType w:val="hybridMultilevel"/>
    <w:tmpl w:val="D98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50858"/>
    <w:multiLevelType w:val="hybridMultilevel"/>
    <w:tmpl w:val="B706F2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819C5"/>
    <w:multiLevelType w:val="hybridMultilevel"/>
    <w:tmpl w:val="B0F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80313"/>
    <w:multiLevelType w:val="hybridMultilevel"/>
    <w:tmpl w:val="361A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32426D"/>
    <w:multiLevelType w:val="hybridMultilevel"/>
    <w:tmpl w:val="05C4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865EEB"/>
    <w:multiLevelType w:val="hybridMultilevel"/>
    <w:tmpl w:val="43EC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208E6"/>
    <w:multiLevelType w:val="hybridMultilevel"/>
    <w:tmpl w:val="30D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61F99"/>
    <w:multiLevelType w:val="hybridMultilevel"/>
    <w:tmpl w:val="F0DC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43DAD"/>
    <w:multiLevelType w:val="hybridMultilevel"/>
    <w:tmpl w:val="923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2A6891"/>
    <w:multiLevelType w:val="hybridMultilevel"/>
    <w:tmpl w:val="A5F6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78AE"/>
    <w:multiLevelType w:val="hybridMultilevel"/>
    <w:tmpl w:val="041A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049FC"/>
    <w:multiLevelType w:val="hybridMultilevel"/>
    <w:tmpl w:val="0C3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C863F6"/>
    <w:multiLevelType w:val="hybridMultilevel"/>
    <w:tmpl w:val="3782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096CC0"/>
    <w:multiLevelType w:val="hybridMultilevel"/>
    <w:tmpl w:val="897A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9A218D"/>
    <w:multiLevelType w:val="hybridMultilevel"/>
    <w:tmpl w:val="C56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0"/>
  </w:num>
  <w:num w:numId="4">
    <w:abstractNumId w:val="18"/>
  </w:num>
  <w:num w:numId="5">
    <w:abstractNumId w:val="33"/>
  </w:num>
  <w:num w:numId="6">
    <w:abstractNumId w:val="13"/>
  </w:num>
  <w:num w:numId="7">
    <w:abstractNumId w:val="24"/>
  </w:num>
  <w:num w:numId="8">
    <w:abstractNumId w:val="8"/>
  </w:num>
  <w:num w:numId="9">
    <w:abstractNumId w:val="12"/>
  </w:num>
  <w:num w:numId="10">
    <w:abstractNumId w:val="14"/>
  </w:num>
  <w:num w:numId="11">
    <w:abstractNumId w:val="19"/>
  </w:num>
  <w:num w:numId="12">
    <w:abstractNumId w:val="10"/>
  </w:num>
  <w:num w:numId="13">
    <w:abstractNumId w:val="5"/>
  </w:num>
  <w:num w:numId="14">
    <w:abstractNumId w:val="25"/>
  </w:num>
  <w:num w:numId="15">
    <w:abstractNumId w:val="9"/>
  </w:num>
  <w:num w:numId="16">
    <w:abstractNumId w:val="22"/>
  </w:num>
  <w:num w:numId="17">
    <w:abstractNumId w:val="21"/>
  </w:num>
  <w:num w:numId="18">
    <w:abstractNumId w:val="1"/>
  </w:num>
  <w:num w:numId="19">
    <w:abstractNumId w:val="7"/>
  </w:num>
  <w:num w:numId="20">
    <w:abstractNumId w:val="20"/>
  </w:num>
  <w:num w:numId="21">
    <w:abstractNumId w:val="4"/>
  </w:num>
  <w:num w:numId="22">
    <w:abstractNumId w:val="3"/>
  </w:num>
  <w:num w:numId="23">
    <w:abstractNumId w:val="31"/>
  </w:num>
  <w:num w:numId="24">
    <w:abstractNumId w:val="27"/>
  </w:num>
  <w:num w:numId="25">
    <w:abstractNumId w:val="15"/>
  </w:num>
  <w:num w:numId="26">
    <w:abstractNumId w:val="11"/>
  </w:num>
  <w:num w:numId="27">
    <w:abstractNumId w:val="28"/>
  </w:num>
  <w:num w:numId="28">
    <w:abstractNumId w:val="6"/>
  </w:num>
  <w:num w:numId="29">
    <w:abstractNumId w:val="16"/>
  </w:num>
  <w:num w:numId="30">
    <w:abstractNumId w:val="23"/>
  </w:num>
  <w:num w:numId="31">
    <w:abstractNumId w:val="2"/>
  </w:num>
  <w:num w:numId="32">
    <w:abstractNumId w:val="17"/>
  </w:num>
  <w:num w:numId="33">
    <w:abstractNumId w:val="2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3tbA0MzQwsDAxMjNW0lEKTi0uzszPAykwrgUAb9SevCwAAAA="/>
  </w:docVars>
  <w:rsids>
    <w:rsidRoot w:val="00CD4087"/>
    <w:rsid w:val="000001BC"/>
    <w:rsid w:val="000002AC"/>
    <w:rsid w:val="00000432"/>
    <w:rsid w:val="00000AA6"/>
    <w:rsid w:val="00000C85"/>
    <w:rsid w:val="00000EDB"/>
    <w:rsid w:val="00000F87"/>
    <w:rsid w:val="00001010"/>
    <w:rsid w:val="00001099"/>
    <w:rsid w:val="00001196"/>
    <w:rsid w:val="000012E6"/>
    <w:rsid w:val="0000136C"/>
    <w:rsid w:val="00001682"/>
    <w:rsid w:val="000016A8"/>
    <w:rsid w:val="00001846"/>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4CA"/>
    <w:rsid w:val="00012709"/>
    <w:rsid w:val="0001298B"/>
    <w:rsid w:val="00012A99"/>
    <w:rsid w:val="00012B1A"/>
    <w:rsid w:val="00012C29"/>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746"/>
    <w:rsid w:val="000168D7"/>
    <w:rsid w:val="000168FD"/>
    <w:rsid w:val="00016A16"/>
    <w:rsid w:val="00016C34"/>
    <w:rsid w:val="00016D2D"/>
    <w:rsid w:val="00017347"/>
    <w:rsid w:val="000175AD"/>
    <w:rsid w:val="00017626"/>
    <w:rsid w:val="0001792E"/>
    <w:rsid w:val="00017BD5"/>
    <w:rsid w:val="00017C67"/>
    <w:rsid w:val="00017DE9"/>
    <w:rsid w:val="00017EA8"/>
    <w:rsid w:val="00017EF5"/>
    <w:rsid w:val="00020003"/>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BA8"/>
    <w:rsid w:val="00033E53"/>
    <w:rsid w:val="0003444E"/>
    <w:rsid w:val="000344D2"/>
    <w:rsid w:val="000344D9"/>
    <w:rsid w:val="000345C3"/>
    <w:rsid w:val="00034626"/>
    <w:rsid w:val="0003464C"/>
    <w:rsid w:val="00034879"/>
    <w:rsid w:val="00034AE0"/>
    <w:rsid w:val="00034B35"/>
    <w:rsid w:val="00034BA5"/>
    <w:rsid w:val="00034D9C"/>
    <w:rsid w:val="00034E70"/>
    <w:rsid w:val="0003558A"/>
    <w:rsid w:val="00035689"/>
    <w:rsid w:val="000356F7"/>
    <w:rsid w:val="00035926"/>
    <w:rsid w:val="0003593A"/>
    <w:rsid w:val="0003595E"/>
    <w:rsid w:val="00035C18"/>
    <w:rsid w:val="00035C7B"/>
    <w:rsid w:val="00035DD5"/>
    <w:rsid w:val="00035EEC"/>
    <w:rsid w:val="00036011"/>
    <w:rsid w:val="0003614A"/>
    <w:rsid w:val="0003667D"/>
    <w:rsid w:val="00036877"/>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BC2"/>
    <w:rsid w:val="00042C9A"/>
    <w:rsid w:val="00042DF8"/>
    <w:rsid w:val="00042EC9"/>
    <w:rsid w:val="00042FA7"/>
    <w:rsid w:val="00043031"/>
    <w:rsid w:val="0004309D"/>
    <w:rsid w:val="00043270"/>
    <w:rsid w:val="000433B9"/>
    <w:rsid w:val="000433F1"/>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52"/>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0C"/>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916"/>
    <w:rsid w:val="00062AEF"/>
    <w:rsid w:val="00062B91"/>
    <w:rsid w:val="00062BC0"/>
    <w:rsid w:val="00062C0C"/>
    <w:rsid w:val="00062E1B"/>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6C"/>
    <w:rsid w:val="00074095"/>
    <w:rsid w:val="000740CE"/>
    <w:rsid w:val="00074234"/>
    <w:rsid w:val="00074283"/>
    <w:rsid w:val="00074378"/>
    <w:rsid w:val="0007444E"/>
    <w:rsid w:val="000744AA"/>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100A"/>
    <w:rsid w:val="0008120E"/>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B6D"/>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40"/>
    <w:rsid w:val="00092A62"/>
    <w:rsid w:val="00092B92"/>
    <w:rsid w:val="000930FB"/>
    <w:rsid w:val="00093120"/>
    <w:rsid w:val="00093475"/>
    <w:rsid w:val="000935BF"/>
    <w:rsid w:val="00093BEF"/>
    <w:rsid w:val="0009446A"/>
    <w:rsid w:val="00094983"/>
    <w:rsid w:val="00094A0E"/>
    <w:rsid w:val="00094A2A"/>
    <w:rsid w:val="00094BED"/>
    <w:rsid w:val="00094CB2"/>
    <w:rsid w:val="00094CD4"/>
    <w:rsid w:val="00094F4B"/>
    <w:rsid w:val="00094F64"/>
    <w:rsid w:val="000951BD"/>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DF5"/>
    <w:rsid w:val="00097E6A"/>
    <w:rsid w:val="000A0070"/>
    <w:rsid w:val="000A00BC"/>
    <w:rsid w:val="000A0144"/>
    <w:rsid w:val="000A02A9"/>
    <w:rsid w:val="000A02FC"/>
    <w:rsid w:val="000A0379"/>
    <w:rsid w:val="000A04C1"/>
    <w:rsid w:val="000A0699"/>
    <w:rsid w:val="000A0727"/>
    <w:rsid w:val="000A072F"/>
    <w:rsid w:val="000A0999"/>
    <w:rsid w:val="000A0B34"/>
    <w:rsid w:val="000A0BAB"/>
    <w:rsid w:val="000A0F54"/>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375"/>
    <w:rsid w:val="000A3619"/>
    <w:rsid w:val="000A372E"/>
    <w:rsid w:val="000A38D6"/>
    <w:rsid w:val="000A38E2"/>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CDE"/>
    <w:rsid w:val="000A5F84"/>
    <w:rsid w:val="000A607B"/>
    <w:rsid w:val="000A6269"/>
    <w:rsid w:val="000A642B"/>
    <w:rsid w:val="000A65F0"/>
    <w:rsid w:val="000A66F8"/>
    <w:rsid w:val="000A6895"/>
    <w:rsid w:val="000A69EA"/>
    <w:rsid w:val="000A7033"/>
    <w:rsid w:val="000A70BE"/>
    <w:rsid w:val="000A76C1"/>
    <w:rsid w:val="000A7702"/>
    <w:rsid w:val="000A7A84"/>
    <w:rsid w:val="000A7AC5"/>
    <w:rsid w:val="000A7D48"/>
    <w:rsid w:val="000A7FFE"/>
    <w:rsid w:val="000B0102"/>
    <w:rsid w:val="000B0190"/>
    <w:rsid w:val="000B02EB"/>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A1A"/>
    <w:rsid w:val="000B1A20"/>
    <w:rsid w:val="000B1ACE"/>
    <w:rsid w:val="000B1B4C"/>
    <w:rsid w:val="000B1E4E"/>
    <w:rsid w:val="000B1F02"/>
    <w:rsid w:val="000B1FEF"/>
    <w:rsid w:val="000B2275"/>
    <w:rsid w:val="000B2536"/>
    <w:rsid w:val="000B2574"/>
    <w:rsid w:val="000B2758"/>
    <w:rsid w:val="000B277F"/>
    <w:rsid w:val="000B28E4"/>
    <w:rsid w:val="000B2929"/>
    <w:rsid w:val="000B2A3D"/>
    <w:rsid w:val="000B2E4D"/>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124"/>
    <w:rsid w:val="000B5283"/>
    <w:rsid w:val="000B53F7"/>
    <w:rsid w:val="000B54E8"/>
    <w:rsid w:val="000B56BF"/>
    <w:rsid w:val="000B572D"/>
    <w:rsid w:val="000B59A1"/>
    <w:rsid w:val="000B5A99"/>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8C6"/>
    <w:rsid w:val="000B7936"/>
    <w:rsid w:val="000B7A21"/>
    <w:rsid w:val="000B7B1A"/>
    <w:rsid w:val="000B7CAF"/>
    <w:rsid w:val="000B7D1D"/>
    <w:rsid w:val="000C0261"/>
    <w:rsid w:val="000C028F"/>
    <w:rsid w:val="000C142E"/>
    <w:rsid w:val="000C1554"/>
    <w:rsid w:val="000C156F"/>
    <w:rsid w:val="000C1878"/>
    <w:rsid w:val="000C196A"/>
    <w:rsid w:val="000C1B87"/>
    <w:rsid w:val="000C1D0B"/>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C9"/>
    <w:rsid w:val="000D1A4F"/>
    <w:rsid w:val="000D1CC1"/>
    <w:rsid w:val="000D1F3E"/>
    <w:rsid w:val="000D1F7B"/>
    <w:rsid w:val="000D20BC"/>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770"/>
    <w:rsid w:val="000D77B1"/>
    <w:rsid w:val="000D7A53"/>
    <w:rsid w:val="000D7B9E"/>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705"/>
    <w:rsid w:val="000E2906"/>
    <w:rsid w:val="000E2C80"/>
    <w:rsid w:val="000E2CCC"/>
    <w:rsid w:val="000E2CCD"/>
    <w:rsid w:val="000E2DDB"/>
    <w:rsid w:val="000E305A"/>
    <w:rsid w:val="000E3134"/>
    <w:rsid w:val="000E31BA"/>
    <w:rsid w:val="000E32A1"/>
    <w:rsid w:val="000E34B4"/>
    <w:rsid w:val="000E363C"/>
    <w:rsid w:val="000E369D"/>
    <w:rsid w:val="000E37F2"/>
    <w:rsid w:val="000E3AFA"/>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E1B"/>
    <w:rsid w:val="000E7F6F"/>
    <w:rsid w:val="000F0153"/>
    <w:rsid w:val="000F0478"/>
    <w:rsid w:val="000F0640"/>
    <w:rsid w:val="000F07FB"/>
    <w:rsid w:val="000F0921"/>
    <w:rsid w:val="000F092D"/>
    <w:rsid w:val="000F0CAD"/>
    <w:rsid w:val="000F0D70"/>
    <w:rsid w:val="000F0E46"/>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E5"/>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6D4"/>
    <w:rsid w:val="000F38ED"/>
    <w:rsid w:val="000F399C"/>
    <w:rsid w:val="000F39B6"/>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CED"/>
    <w:rsid w:val="00100E7D"/>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BFB"/>
    <w:rsid w:val="00103C61"/>
    <w:rsid w:val="00103D2D"/>
    <w:rsid w:val="00103E0C"/>
    <w:rsid w:val="00103E5C"/>
    <w:rsid w:val="00103E7E"/>
    <w:rsid w:val="001041E1"/>
    <w:rsid w:val="00104299"/>
    <w:rsid w:val="0010480D"/>
    <w:rsid w:val="00104AFA"/>
    <w:rsid w:val="00104BF5"/>
    <w:rsid w:val="00105090"/>
    <w:rsid w:val="0010511D"/>
    <w:rsid w:val="001051D1"/>
    <w:rsid w:val="0010531B"/>
    <w:rsid w:val="001055E4"/>
    <w:rsid w:val="00105987"/>
    <w:rsid w:val="001059FC"/>
    <w:rsid w:val="00105B5A"/>
    <w:rsid w:val="00105CC8"/>
    <w:rsid w:val="00105D5F"/>
    <w:rsid w:val="00105E36"/>
    <w:rsid w:val="00105E81"/>
    <w:rsid w:val="00105EC1"/>
    <w:rsid w:val="0010608B"/>
    <w:rsid w:val="0010672D"/>
    <w:rsid w:val="00106773"/>
    <w:rsid w:val="001069B4"/>
    <w:rsid w:val="001069E8"/>
    <w:rsid w:val="00107006"/>
    <w:rsid w:val="00107007"/>
    <w:rsid w:val="00107098"/>
    <w:rsid w:val="0010748D"/>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354"/>
    <w:rsid w:val="00110425"/>
    <w:rsid w:val="001105E7"/>
    <w:rsid w:val="00110613"/>
    <w:rsid w:val="0011062F"/>
    <w:rsid w:val="00110A41"/>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0F"/>
    <w:rsid w:val="00116187"/>
    <w:rsid w:val="001161F4"/>
    <w:rsid w:val="001163BA"/>
    <w:rsid w:val="001166C9"/>
    <w:rsid w:val="00116960"/>
    <w:rsid w:val="00116ACF"/>
    <w:rsid w:val="00116B23"/>
    <w:rsid w:val="00116BB7"/>
    <w:rsid w:val="00116BEA"/>
    <w:rsid w:val="00116D80"/>
    <w:rsid w:val="00116F2A"/>
    <w:rsid w:val="001172BA"/>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0A"/>
    <w:rsid w:val="00120A4A"/>
    <w:rsid w:val="00120AAB"/>
    <w:rsid w:val="00120C59"/>
    <w:rsid w:val="00120F93"/>
    <w:rsid w:val="0012116E"/>
    <w:rsid w:val="001211DA"/>
    <w:rsid w:val="00121306"/>
    <w:rsid w:val="0012138C"/>
    <w:rsid w:val="0012140A"/>
    <w:rsid w:val="001216D5"/>
    <w:rsid w:val="0012170E"/>
    <w:rsid w:val="00121756"/>
    <w:rsid w:val="001217D7"/>
    <w:rsid w:val="00121958"/>
    <w:rsid w:val="001219D9"/>
    <w:rsid w:val="00121AB4"/>
    <w:rsid w:val="00121B65"/>
    <w:rsid w:val="00121C92"/>
    <w:rsid w:val="00121E21"/>
    <w:rsid w:val="00121F01"/>
    <w:rsid w:val="0012206A"/>
    <w:rsid w:val="0012254D"/>
    <w:rsid w:val="0012285D"/>
    <w:rsid w:val="00122920"/>
    <w:rsid w:val="00122C4A"/>
    <w:rsid w:val="00122F33"/>
    <w:rsid w:val="00122F9D"/>
    <w:rsid w:val="001230A9"/>
    <w:rsid w:val="0012310F"/>
    <w:rsid w:val="0012326B"/>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65"/>
    <w:rsid w:val="00124CA5"/>
    <w:rsid w:val="00125119"/>
    <w:rsid w:val="001251BA"/>
    <w:rsid w:val="0012581F"/>
    <w:rsid w:val="001258A6"/>
    <w:rsid w:val="00125D7F"/>
    <w:rsid w:val="00125E04"/>
    <w:rsid w:val="00125F52"/>
    <w:rsid w:val="0012635E"/>
    <w:rsid w:val="00126439"/>
    <w:rsid w:val="00126735"/>
    <w:rsid w:val="001268F8"/>
    <w:rsid w:val="0012691B"/>
    <w:rsid w:val="00126A19"/>
    <w:rsid w:val="00126D7A"/>
    <w:rsid w:val="00126E8A"/>
    <w:rsid w:val="0012700A"/>
    <w:rsid w:val="0012713D"/>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47"/>
    <w:rsid w:val="00131754"/>
    <w:rsid w:val="00131DDF"/>
    <w:rsid w:val="00131FDE"/>
    <w:rsid w:val="001324C8"/>
    <w:rsid w:val="0013263E"/>
    <w:rsid w:val="001326A8"/>
    <w:rsid w:val="0013276B"/>
    <w:rsid w:val="001327E4"/>
    <w:rsid w:val="00132880"/>
    <w:rsid w:val="001329F3"/>
    <w:rsid w:val="00132A5F"/>
    <w:rsid w:val="00132BE1"/>
    <w:rsid w:val="00132FAE"/>
    <w:rsid w:val="00133196"/>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54"/>
    <w:rsid w:val="00141028"/>
    <w:rsid w:val="0014108E"/>
    <w:rsid w:val="00141141"/>
    <w:rsid w:val="0014124A"/>
    <w:rsid w:val="00141855"/>
    <w:rsid w:val="00141C06"/>
    <w:rsid w:val="00141C7B"/>
    <w:rsid w:val="00141D3C"/>
    <w:rsid w:val="00141DE1"/>
    <w:rsid w:val="00141F89"/>
    <w:rsid w:val="00141FB0"/>
    <w:rsid w:val="001424F2"/>
    <w:rsid w:val="00142706"/>
    <w:rsid w:val="0014285A"/>
    <w:rsid w:val="001428AA"/>
    <w:rsid w:val="00142C9F"/>
    <w:rsid w:val="00142E60"/>
    <w:rsid w:val="00142EC6"/>
    <w:rsid w:val="00143167"/>
    <w:rsid w:val="001433CB"/>
    <w:rsid w:val="0014345E"/>
    <w:rsid w:val="001437AB"/>
    <w:rsid w:val="00143A24"/>
    <w:rsid w:val="00143C3E"/>
    <w:rsid w:val="00143CE5"/>
    <w:rsid w:val="00143FAF"/>
    <w:rsid w:val="00144005"/>
    <w:rsid w:val="00144191"/>
    <w:rsid w:val="00144286"/>
    <w:rsid w:val="0014428A"/>
    <w:rsid w:val="001443E6"/>
    <w:rsid w:val="0014471D"/>
    <w:rsid w:val="001448CE"/>
    <w:rsid w:val="00144979"/>
    <w:rsid w:val="00144B16"/>
    <w:rsid w:val="00144B5C"/>
    <w:rsid w:val="00144BA0"/>
    <w:rsid w:val="00144BD1"/>
    <w:rsid w:val="00144BDB"/>
    <w:rsid w:val="00144C4D"/>
    <w:rsid w:val="00144DF3"/>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C3A"/>
    <w:rsid w:val="00151DDB"/>
    <w:rsid w:val="00151F08"/>
    <w:rsid w:val="00151F21"/>
    <w:rsid w:val="00151F2D"/>
    <w:rsid w:val="001521F2"/>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18"/>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209"/>
    <w:rsid w:val="00162463"/>
    <w:rsid w:val="001624FD"/>
    <w:rsid w:val="00162594"/>
    <w:rsid w:val="001625B5"/>
    <w:rsid w:val="00162630"/>
    <w:rsid w:val="00162668"/>
    <w:rsid w:val="001626B2"/>
    <w:rsid w:val="00162A00"/>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940"/>
    <w:rsid w:val="00163A57"/>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8E4"/>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A1E"/>
    <w:rsid w:val="00172B18"/>
    <w:rsid w:val="00172B8E"/>
    <w:rsid w:val="00172E1B"/>
    <w:rsid w:val="00172EA7"/>
    <w:rsid w:val="00172F16"/>
    <w:rsid w:val="00172F93"/>
    <w:rsid w:val="00172FD6"/>
    <w:rsid w:val="001730AF"/>
    <w:rsid w:val="0017314E"/>
    <w:rsid w:val="00173262"/>
    <w:rsid w:val="00173386"/>
    <w:rsid w:val="001738D3"/>
    <w:rsid w:val="00173C9B"/>
    <w:rsid w:val="00173D28"/>
    <w:rsid w:val="00174022"/>
    <w:rsid w:val="00174128"/>
    <w:rsid w:val="00174156"/>
    <w:rsid w:val="0017419A"/>
    <w:rsid w:val="00174375"/>
    <w:rsid w:val="001744CB"/>
    <w:rsid w:val="0017450D"/>
    <w:rsid w:val="00174601"/>
    <w:rsid w:val="00174B94"/>
    <w:rsid w:val="00174BB4"/>
    <w:rsid w:val="00174C52"/>
    <w:rsid w:val="00174F83"/>
    <w:rsid w:val="00175307"/>
    <w:rsid w:val="00175770"/>
    <w:rsid w:val="00175809"/>
    <w:rsid w:val="001758D0"/>
    <w:rsid w:val="00175937"/>
    <w:rsid w:val="00175D79"/>
    <w:rsid w:val="00175E2C"/>
    <w:rsid w:val="00176399"/>
    <w:rsid w:val="001767C9"/>
    <w:rsid w:val="00176820"/>
    <w:rsid w:val="00176852"/>
    <w:rsid w:val="00176B0A"/>
    <w:rsid w:val="00176C65"/>
    <w:rsid w:val="00176DDC"/>
    <w:rsid w:val="00176F6C"/>
    <w:rsid w:val="00176FF2"/>
    <w:rsid w:val="0017766E"/>
    <w:rsid w:val="00177831"/>
    <w:rsid w:val="00177B71"/>
    <w:rsid w:val="00177BE3"/>
    <w:rsid w:val="00177C39"/>
    <w:rsid w:val="00177E0F"/>
    <w:rsid w:val="00177ED4"/>
    <w:rsid w:val="0018006C"/>
    <w:rsid w:val="00180181"/>
    <w:rsid w:val="00180405"/>
    <w:rsid w:val="001804EE"/>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E6D"/>
    <w:rsid w:val="00182FED"/>
    <w:rsid w:val="001830EC"/>
    <w:rsid w:val="0018322E"/>
    <w:rsid w:val="00183268"/>
    <w:rsid w:val="0018346B"/>
    <w:rsid w:val="00183613"/>
    <w:rsid w:val="0018386C"/>
    <w:rsid w:val="00183E14"/>
    <w:rsid w:val="001840D2"/>
    <w:rsid w:val="0018422C"/>
    <w:rsid w:val="00184421"/>
    <w:rsid w:val="001844BC"/>
    <w:rsid w:val="001844F5"/>
    <w:rsid w:val="001845C7"/>
    <w:rsid w:val="00184889"/>
    <w:rsid w:val="00184957"/>
    <w:rsid w:val="00184AAF"/>
    <w:rsid w:val="00184BB7"/>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955"/>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0DCB"/>
    <w:rsid w:val="001915FB"/>
    <w:rsid w:val="00191877"/>
    <w:rsid w:val="00191A36"/>
    <w:rsid w:val="00191AD7"/>
    <w:rsid w:val="00191CAD"/>
    <w:rsid w:val="00191E7A"/>
    <w:rsid w:val="00191F39"/>
    <w:rsid w:val="00192302"/>
    <w:rsid w:val="00192487"/>
    <w:rsid w:val="00192AF1"/>
    <w:rsid w:val="00192C3A"/>
    <w:rsid w:val="00193122"/>
    <w:rsid w:val="00193178"/>
    <w:rsid w:val="0019367E"/>
    <w:rsid w:val="00193873"/>
    <w:rsid w:val="001939AC"/>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0B5"/>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317"/>
    <w:rsid w:val="001A64CB"/>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0FD0"/>
    <w:rsid w:val="001B10F4"/>
    <w:rsid w:val="001B1155"/>
    <w:rsid w:val="001B137C"/>
    <w:rsid w:val="001B15E2"/>
    <w:rsid w:val="001B1722"/>
    <w:rsid w:val="001B1770"/>
    <w:rsid w:val="001B17E9"/>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C8F"/>
    <w:rsid w:val="001C1FBE"/>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62A"/>
    <w:rsid w:val="001C5853"/>
    <w:rsid w:val="001C59DA"/>
    <w:rsid w:val="001C5AAF"/>
    <w:rsid w:val="001C5B92"/>
    <w:rsid w:val="001C5D05"/>
    <w:rsid w:val="001C5D1E"/>
    <w:rsid w:val="001C5DBF"/>
    <w:rsid w:val="001C5E69"/>
    <w:rsid w:val="001C5FFC"/>
    <w:rsid w:val="001C658E"/>
    <w:rsid w:val="001C6705"/>
    <w:rsid w:val="001C6811"/>
    <w:rsid w:val="001C6BA5"/>
    <w:rsid w:val="001C6DDC"/>
    <w:rsid w:val="001C7373"/>
    <w:rsid w:val="001C7851"/>
    <w:rsid w:val="001C7A61"/>
    <w:rsid w:val="001C7BA3"/>
    <w:rsid w:val="001C7C53"/>
    <w:rsid w:val="001C7EB5"/>
    <w:rsid w:val="001C7F06"/>
    <w:rsid w:val="001D01C8"/>
    <w:rsid w:val="001D029C"/>
    <w:rsid w:val="001D0486"/>
    <w:rsid w:val="001D04C2"/>
    <w:rsid w:val="001D06CA"/>
    <w:rsid w:val="001D09AB"/>
    <w:rsid w:val="001D16E9"/>
    <w:rsid w:val="001D170C"/>
    <w:rsid w:val="001D1756"/>
    <w:rsid w:val="001D1A5D"/>
    <w:rsid w:val="001D1ADF"/>
    <w:rsid w:val="001D1BAC"/>
    <w:rsid w:val="001D1E56"/>
    <w:rsid w:val="001D1ECA"/>
    <w:rsid w:val="001D1F42"/>
    <w:rsid w:val="001D217D"/>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31AB"/>
    <w:rsid w:val="001E324F"/>
    <w:rsid w:val="001E32F3"/>
    <w:rsid w:val="001E3357"/>
    <w:rsid w:val="001E33D3"/>
    <w:rsid w:val="001E3452"/>
    <w:rsid w:val="001E3648"/>
    <w:rsid w:val="001E381A"/>
    <w:rsid w:val="001E3AF9"/>
    <w:rsid w:val="001E3B03"/>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B22"/>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708"/>
    <w:rsid w:val="001F08AF"/>
    <w:rsid w:val="001F0B1E"/>
    <w:rsid w:val="001F0C8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CB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D45"/>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56C"/>
    <w:rsid w:val="002055B3"/>
    <w:rsid w:val="0020566F"/>
    <w:rsid w:val="002059C7"/>
    <w:rsid w:val="00205A73"/>
    <w:rsid w:val="00205C95"/>
    <w:rsid w:val="00205D5F"/>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6A1"/>
    <w:rsid w:val="00210AA8"/>
    <w:rsid w:val="00210C37"/>
    <w:rsid w:val="00210C9D"/>
    <w:rsid w:val="00210CFB"/>
    <w:rsid w:val="00210DB0"/>
    <w:rsid w:val="00210F0A"/>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ABC"/>
    <w:rsid w:val="00212BFE"/>
    <w:rsid w:val="00212E7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200"/>
    <w:rsid w:val="0021457B"/>
    <w:rsid w:val="00214721"/>
    <w:rsid w:val="00214AF0"/>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27E"/>
    <w:rsid w:val="0022191A"/>
    <w:rsid w:val="00221CA4"/>
    <w:rsid w:val="00221CF6"/>
    <w:rsid w:val="00221D46"/>
    <w:rsid w:val="00221FF6"/>
    <w:rsid w:val="002220CB"/>
    <w:rsid w:val="00222105"/>
    <w:rsid w:val="002221DB"/>
    <w:rsid w:val="00222343"/>
    <w:rsid w:val="00222566"/>
    <w:rsid w:val="0022257F"/>
    <w:rsid w:val="0022266E"/>
    <w:rsid w:val="0022282E"/>
    <w:rsid w:val="002228FA"/>
    <w:rsid w:val="00222902"/>
    <w:rsid w:val="00222B29"/>
    <w:rsid w:val="00222EB5"/>
    <w:rsid w:val="00223003"/>
    <w:rsid w:val="00223058"/>
    <w:rsid w:val="00223255"/>
    <w:rsid w:val="00223570"/>
    <w:rsid w:val="002236DA"/>
    <w:rsid w:val="0022375E"/>
    <w:rsid w:val="002237F3"/>
    <w:rsid w:val="00223ACB"/>
    <w:rsid w:val="00223CCF"/>
    <w:rsid w:val="00223D8E"/>
    <w:rsid w:val="00223ECF"/>
    <w:rsid w:val="00223FBE"/>
    <w:rsid w:val="00224128"/>
    <w:rsid w:val="00224288"/>
    <w:rsid w:val="0022436A"/>
    <w:rsid w:val="00224392"/>
    <w:rsid w:val="00224594"/>
    <w:rsid w:val="00224714"/>
    <w:rsid w:val="0022479D"/>
    <w:rsid w:val="0022481A"/>
    <w:rsid w:val="00224AF7"/>
    <w:rsid w:val="00224BA1"/>
    <w:rsid w:val="00224E8B"/>
    <w:rsid w:val="00225055"/>
    <w:rsid w:val="00225374"/>
    <w:rsid w:val="00225472"/>
    <w:rsid w:val="00225742"/>
    <w:rsid w:val="002259A0"/>
    <w:rsid w:val="002259A4"/>
    <w:rsid w:val="00225A76"/>
    <w:rsid w:val="00225F7B"/>
    <w:rsid w:val="00226115"/>
    <w:rsid w:val="002261F1"/>
    <w:rsid w:val="0022635E"/>
    <w:rsid w:val="00226549"/>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EA"/>
    <w:rsid w:val="002306F6"/>
    <w:rsid w:val="00230B1A"/>
    <w:rsid w:val="00230BA7"/>
    <w:rsid w:val="00230BE2"/>
    <w:rsid w:val="00230C81"/>
    <w:rsid w:val="00230E1D"/>
    <w:rsid w:val="00230F52"/>
    <w:rsid w:val="0023103D"/>
    <w:rsid w:val="0023129B"/>
    <w:rsid w:val="002312A5"/>
    <w:rsid w:val="00231372"/>
    <w:rsid w:val="0023138B"/>
    <w:rsid w:val="00231430"/>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31B"/>
    <w:rsid w:val="00235348"/>
    <w:rsid w:val="002353EE"/>
    <w:rsid w:val="00235408"/>
    <w:rsid w:val="0023575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B5D"/>
    <w:rsid w:val="00236CD0"/>
    <w:rsid w:val="00236E6D"/>
    <w:rsid w:val="00236F5F"/>
    <w:rsid w:val="00236FA4"/>
    <w:rsid w:val="002373F0"/>
    <w:rsid w:val="0023748A"/>
    <w:rsid w:val="002376B1"/>
    <w:rsid w:val="00237ADB"/>
    <w:rsid w:val="00237D23"/>
    <w:rsid w:val="0024026B"/>
    <w:rsid w:val="0024029F"/>
    <w:rsid w:val="00240517"/>
    <w:rsid w:val="00240833"/>
    <w:rsid w:val="00240848"/>
    <w:rsid w:val="00240853"/>
    <w:rsid w:val="00240FCC"/>
    <w:rsid w:val="00240FCE"/>
    <w:rsid w:val="002410C9"/>
    <w:rsid w:val="002413BF"/>
    <w:rsid w:val="002413F6"/>
    <w:rsid w:val="002415BD"/>
    <w:rsid w:val="00241658"/>
    <w:rsid w:val="0024178F"/>
    <w:rsid w:val="002417DD"/>
    <w:rsid w:val="00241956"/>
    <w:rsid w:val="002419A1"/>
    <w:rsid w:val="00241A14"/>
    <w:rsid w:val="00241B56"/>
    <w:rsid w:val="00241B76"/>
    <w:rsid w:val="00241D9B"/>
    <w:rsid w:val="00241E50"/>
    <w:rsid w:val="002420E4"/>
    <w:rsid w:val="002422DF"/>
    <w:rsid w:val="00242465"/>
    <w:rsid w:val="002425CD"/>
    <w:rsid w:val="0024282F"/>
    <w:rsid w:val="00242C80"/>
    <w:rsid w:val="00242C86"/>
    <w:rsid w:val="00242F08"/>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502F"/>
    <w:rsid w:val="002450CB"/>
    <w:rsid w:val="002450FC"/>
    <w:rsid w:val="00245590"/>
    <w:rsid w:val="00245915"/>
    <w:rsid w:val="00245D26"/>
    <w:rsid w:val="00245DC1"/>
    <w:rsid w:val="002460CC"/>
    <w:rsid w:val="002461A3"/>
    <w:rsid w:val="002462B1"/>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B"/>
    <w:rsid w:val="002520DC"/>
    <w:rsid w:val="00252270"/>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596"/>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EE2"/>
    <w:rsid w:val="00262F52"/>
    <w:rsid w:val="00263254"/>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E9C"/>
    <w:rsid w:val="00267305"/>
    <w:rsid w:val="002673BB"/>
    <w:rsid w:val="002677DE"/>
    <w:rsid w:val="00267EB1"/>
    <w:rsid w:val="00267F71"/>
    <w:rsid w:val="0027024E"/>
    <w:rsid w:val="00270256"/>
    <w:rsid w:val="002705D8"/>
    <w:rsid w:val="0027071C"/>
    <w:rsid w:val="00270795"/>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1C8D"/>
    <w:rsid w:val="00272281"/>
    <w:rsid w:val="00272295"/>
    <w:rsid w:val="002723D1"/>
    <w:rsid w:val="002723FA"/>
    <w:rsid w:val="0027244F"/>
    <w:rsid w:val="00272489"/>
    <w:rsid w:val="0027261B"/>
    <w:rsid w:val="0027268F"/>
    <w:rsid w:val="00272882"/>
    <w:rsid w:val="00272A2B"/>
    <w:rsid w:val="00273005"/>
    <w:rsid w:val="0027301F"/>
    <w:rsid w:val="00273363"/>
    <w:rsid w:val="00273905"/>
    <w:rsid w:val="002743E7"/>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55A"/>
    <w:rsid w:val="00285689"/>
    <w:rsid w:val="0028594D"/>
    <w:rsid w:val="00285ACD"/>
    <w:rsid w:val="00285B05"/>
    <w:rsid w:val="00285C7F"/>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60F"/>
    <w:rsid w:val="002928B3"/>
    <w:rsid w:val="00292AC3"/>
    <w:rsid w:val="00292D19"/>
    <w:rsid w:val="00292E0C"/>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54D"/>
    <w:rsid w:val="002946B3"/>
    <w:rsid w:val="00294775"/>
    <w:rsid w:val="0029481D"/>
    <w:rsid w:val="002948D6"/>
    <w:rsid w:val="002949CF"/>
    <w:rsid w:val="002949DA"/>
    <w:rsid w:val="00294ABF"/>
    <w:rsid w:val="00294C66"/>
    <w:rsid w:val="00294F37"/>
    <w:rsid w:val="00294F76"/>
    <w:rsid w:val="00294F85"/>
    <w:rsid w:val="00295029"/>
    <w:rsid w:val="00295105"/>
    <w:rsid w:val="00295909"/>
    <w:rsid w:val="00295A84"/>
    <w:rsid w:val="00295AD9"/>
    <w:rsid w:val="00295B13"/>
    <w:rsid w:val="00295CEF"/>
    <w:rsid w:val="00295D72"/>
    <w:rsid w:val="00295D9E"/>
    <w:rsid w:val="00295FCF"/>
    <w:rsid w:val="00296068"/>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E8"/>
    <w:rsid w:val="002B0AB9"/>
    <w:rsid w:val="002B0B8F"/>
    <w:rsid w:val="002B0BFE"/>
    <w:rsid w:val="002B0D5A"/>
    <w:rsid w:val="002B0DA3"/>
    <w:rsid w:val="002B1132"/>
    <w:rsid w:val="002B1406"/>
    <w:rsid w:val="002B169E"/>
    <w:rsid w:val="002B1707"/>
    <w:rsid w:val="002B1B01"/>
    <w:rsid w:val="002B1E1F"/>
    <w:rsid w:val="002B1ED0"/>
    <w:rsid w:val="002B20FC"/>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5D"/>
    <w:rsid w:val="002B50EC"/>
    <w:rsid w:val="002B5138"/>
    <w:rsid w:val="002B520E"/>
    <w:rsid w:val="002B567B"/>
    <w:rsid w:val="002B5745"/>
    <w:rsid w:val="002B577B"/>
    <w:rsid w:val="002B58F0"/>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C5B"/>
    <w:rsid w:val="002C1F84"/>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F01"/>
    <w:rsid w:val="002C4F79"/>
    <w:rsid w:val="002C4F8F"/>
    <w:rsid w:val="002C53BD"/>
    <w:rsid w:val="002C54FE"/>
    <w:rsid w:val="002C55A3"/>
    <w:rsid w:val="002C55C6"/>
    <w:rsid w:val="002C55E6"/>
    <w:rsid w:val="002C59F8"/>
    <w:rsid w:val="002C5A05"/>
    <w:rsid w:val="002C5A62"/>
    <w:rsid w:val="002C61A6"/>
    <w:rsid w:val="002C656D"/>
    <w:rsid w:val="002C66FD"/>
    <w:rsid w:val="002C67AA"/>
    <w:rsid w:val="002C697D"/>
    <w:rsid w:val="002C6A30"/>
    <w:rsid w:val="002C6B12"/>
    <w:rsid w:val="002C6C2B"/>
    <w:rsid w:val="002C6C6C"/>
    <w:rsid w:val="002C6C7C"/>
    <w:rsid w:val="002C7225"/>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3C8"/>
    <w:rsid w:val="002D248F"/>
    <w:rsid w:val="002D26BF"/>
    <w:rsid w:val="002D26DC"/>
    <w:rsid w:val="002D29DC"/>
    <w:rsid w:val="002D2A4C"/>
    <w:rsid w:val="002D2FB1"/>
    <w:rsid w:val="002D31C3"/>
    <w:rsid w:val="002D3544"/>
    <w:rsid w:val="002D364B"/>
    <w:rsid w:val="002D36C1"/>
    <w:rsid w:val="002D37CE"/>
    <w:rsid w:val="002D38BE"/>
    <w:rsid w:val="002D38C4"/>
    <w:rsid w:val="002D38D4"/>
    <w:rsid w:val="002D3AD3"/>
    <w:rsid w:val="002D3C2B"/>
    <w:rsid w:val="002D3C8B"/>
    <w:rsid w:val="002D3D0F"/>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B5"/>
    <w:rsid w:val="002D6947"/>
    <w:rsid w:val="002D6EC0"/>
    <w:rsid w:val="002D6F8A"/>
    <w:rsid w:val="002D6FB9"/>
    <w:rsid w:val="002D6FD2"/>
    <w:rsid w:val="002D742F"/>
    <w:rsid w:val="002D7578"/>
    <w:rsid w:val="002D779D"/>
    <w:rsid w:val="002D78C6"/>
    <w:rsid w:val="002D7962"/>
    <w:rsid w:val="002D79C1"/>
    <w:rsid w:val="002D7A95"/>
    <w:rsid w:val="002D7CC9"/>
    <w:rsid w:val="002D7EB6"/>
    <w:rsid w:val="002E0034"/>
    <w:rsid w:val="002E005F"/>
    <w:rsid w:val="002E01A9"/>
    <w:rsid w:val="002E02FF"/>
    <w:rsid w:val="002E03EE"/>
    <w:rsid w:val="002E05B5"/>
    <w:rsid w:val="002E06F2"/>
    <w:rsid w:val="002E0734"/>
    <w:rsid w:val="002E0A31"/>
    <w:rsid w:val="002E0ABD"/>
    <w:rsid w:val="002E0B93"/>
    <w:rsid w:val="002E0F92"/>
    <w:rsid w:val="002E1062"/>
    <w:rsid w:val="002E12E3"/>
    <w:rsid w:val="002E1409"/>
    <w:rsid w:val="002E1535"/>
    <w:rsid w:val="002E15FA"/>
    <w:rsid w:val="002E16BE"/>
    <w:rsid w:val="002E1769"/>
    <w:rsid w:val="002E1784"/>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2ECD"/>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02E"/>
    <w:rsid w:val="002E51A2"/>
    <w:rsid w:val="002E51A7"/>
    <w:rsid w:val="002E521E"/>
    <w:rsid w:val="002E522F"/>
    <w:rsid w:val="002E58A0"/>
    <w:rsid w:val="002E5AB7"/>
    <w:rsid w:val="002E5BA6"/>
    <w:rsid w:val="002E5C2E"/>
    <w:rsid w:val="002E649A"/>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B69"/>
    <w:rsid w:val="002F0D25"/>
    <w:rsid w:val="002F0EF9"/>
    <w:rsid w:val="002F1091"/>
    <w:rsid w:val="002F1364"/>
    <w:rsid w:val="002F1461"/>
    <w:rsid w:val="002F160A"/>
    <w:rsid w:val="002F1671"/>
    <w:rsid w:val="002F1949"/>
    <w:rsid w:val="002F1A61"/>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3C"/>
    <w:rsid w:val="002F7623"/>
    <w:rsid w:val="002F76C8"/>
    <w:rsid w:val="002F76E8"/>
    <w:rsid w:val="002F793A"/>
    <w:rsid w:val="002F7AFF"/>
    <w:rsid w:val="002F7B18"/>
    <w:rsid w:val="002F7B31"/>
    <w:rsid w:val="002F7CB1"/>
    <w:rsid w:val="002F7E9C"/>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AD"/>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AE5"/>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34A"/>
    <w:rsid w:val="0030749C"/>
    <w:rsid w:val="00307614"/>
    <w:rsid w:val="0030774A"/>
    <w:rsid w:val="0030775D"/>
    <w:rsid w:val="00307BA9"/>
    <w:rsid w:val="00307DD7"/>
    <w:rsid w:val="003100A0"/>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679"/>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71A"/>
    <w:rsid w:val="00321992"/>
    <w:rsid w:val="00321B3E"/>
    <w:rsid w:val="00321C61"/>
    <w:rsid w:val="00321CE7"/>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C0A"/>
    <w:rsid w:val="00323D3A"/>
    <w:rsid w:val="00323D53"/>
    <w:rsid w:val="0032429D"/>
    <w:rsid w:val="003242A9"/>
    <w:rsid w:val="0032435D"/>
    <w:rsid w:val="003244B6"/>
    <w:rsid w:val="0032477E"/>
    <w:rsid w:val="003247C4"/>
    <w:rsid w:val="0032498F"/>
    <w:rsid w:val="00324C53"/>
    <w:rsid w:val="00324C97"/>
    <w:rsid w:val="00324D10"/>
    <w:rsid w:val="00324D79"/>
    <w:rsid w:val="00324F47"/>
    <w:rsid w:val="003250B7"/>
    <w:rsid w:val="0032531B"/>
    <w:rsid w:val="00325801"/>
    <w:rsid w:val="00325881"/>
    <w:rsid w:val="00325964"/>
    <w:rsid w:val="00325AD4"/>
    <w:rsid w:val="00325B1C"/>
    <w:rsid w:val="00325B1E"/>
    <w:rsid w:val="00325D07"/>
    <w:rsid w:val="00325F87"/>
    <w:rsid w:val="00326137"/>
    <w:rsid w:val="0032625E"/>
    <w:rsid w:val="0032644B"/>
    <w:rsid w:val="00326615"/>
    <w:rsid w:val="0032683B"/>
    <w:rsid w:val="00326AEB"/>
    <w:rsid w:val="00326B04"/>
    <w:rsid w:val="00326B05"/>
    <w:rsid w:val="00326BD3"/>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A67"/>
    <w:rsid w:val="00333AD6"/>
    <w:rsid w:val="00333C16"/>
    <w:rsid w:val="00333C19"/>
    <w:rsid w:val="00333F02"/>
    <w:rsid w:val="00333F1B"/>
    <w:rsid w:val="00334120"/>
    <w:rsid w:val="003341DB"/>
    <w:rsid w:val="00334496"/>
    <w:rsid w:val="0033457C"/>
    <w:rsid w:val="003345EC"/>
    <w:rsid w:val="00334816"/>
    <w:rsid w:val="00334960"/>
    <w:rsid w:val="00334C14"/>
    <w:rsid w:val="00334CE6"/>
    <w:rsid w:val="00334FDE"/>
    <w:rsid w:val="0033514C"/>
    <w:rsid w:val="003358A3"/>
    <w:rsid w:val="003358D7"/>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CD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AF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472"/>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94"/>
    <w:rsid w:val="003561CD"/>
    <w:rsid w:val="003561E0"/>
    <w:rsid w:val="003562A4"/>
    <w:rsid w:val="00356581"/>
    <w:rsid w:val="0035663D"/>
    <w:rsid w:val="0035666E"/>
    <w:rsid w:val="00356816"/>
    <w:rsid w:val="0035692A"/>
    <w:rsid w:val="00356952"/>
    <w:rsid w:val="00356A66"/>
    <w:rsid w:val="00356A89"/>
    <w:rsid w:val="00356CD8"/>
    <w:rsid w:val="00356D37"/>
    <w:rsid w:val="00356D3D"/>
    <w:rsid w:val="00356E10"/>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A"/>
    <w:rsid w:val="00374C6F"/>
    <w:rsid w:val="00374CEB"/>
    <w:rsid w:val="00374E51"/>
    <w:rsid w:val="00374FFB"/>
    <w:rsid w:val="0037528C"/>
    <w:rsid w:val="00375373"/>
    <w:rsid w:val="00375469"/>
    <w:rsid w:val="003754DB"/>
    <w:rsid w:val="0037568B"/>
    <w:rsid w:val="00375BB8"/>
    <w:rsid w:val="003761AA"/>
    <w:rsid w:val="003764C5"/>
    <w:rsid w:val="00376882"/>
    <w:rsid w:val="00376914"/>
    <w:rsid w:val="00376978"/>
    <w:rsid w:val="00376BB8"/>
    <w:rsid w:val="00376E06"/>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809"/>
    <w:rsid w:val="0038590C"/>
    <w:rsid w:val="003859C5"/>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F"/>
    <w:rsid w:val="003919CC"/>
    <w:rsid w:val="00391BF1"/>
    <w:rsid w:val="00391BFC"/>
    <w:rsid w:val="00391C2A"/>
    <w:rsid w:val="00391CC0"/>
    <w:rsid w:val="00391D0C"/>
    <w:rsid w:val="00391EAE"/>
    <w:rsid w:val="00392049"/>
    <w:rsid w:val="00392100"/>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B0050"/>
    <w:rsid w:val="003B0487"/>
    <w:rsid w:val="003B05EF"/>
    <w:rsid w:val="003B0743"/>
    <w:rsid w:val="003B0750"/>
    <w:rsid w:val="003B0BC3"/>
    <w:rsid w:val="003B0CAC"/>
    <w:rsid w:val="003B0DE0"/>
    <w:rsid w:val="003B0E96"/>
    <w:rsid w:val="003B0F68"/>
    <w:rsid w:val="003B0FD3"/>
    <w:rsid w:val="003B107A"/>
    <w:rsid w:val="003B1620"/>
    <w:rsid w:val="003B18AA"/>
    <w:rsid w:val="003B197C"/>
    <w:rsid w:val="003B1A23"/>
    <w:rsid w:val="003B1B0A"/>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C5"/>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28E"/>
    <w:rsid w:val="003C03DC"/>
    <w:rsid w:val="003C068F"/>
    <w:rsid w:val="003C0901"/>
    <w:rsid w:val="003C0994"/>
    <w:rsid w:val="003C0C04"/>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4CC"/>
    <w:rsid w:val="003C27E0"/>
    <w:rsid w:val="003C293A"/>
    <w:rsid w:val="003C2982"/>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1E6"/>
    <w:rsid w:val="003C5289"/>
    <w:rsid w:val="003C54C6"/>
    <w:rsid w:val="003C57AA"/>
    <w:rsid w:val="003C57C4"/>
    <w:rsid w:val="003C5848"/>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B50"/>
    <w:rsid w:val="003D3D88"/>
    <w:rsid w:val="003D3DC2"/>
    <w:rsid w:val="003D423E"/>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458"/>
    <w:rsid w:val="003D558F"/>
    <w:rsid w:val="003D55CE"/>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DC2"/>
    <w:rsid w:val="003F1F6A"/>
    <w:rsid w:val="003F2290"/>
    <w:rsid w:val="003F22A6"/>
    <w:rsid w:val="003F2330"/>
    <w:rsid w:val="003F26AE"/>
    <w:rsid w:val="003F28C8"/>
    <w:rsid w:val="003F28FC"/>
    <w:rsid w:val="003F2AAA"/>
    <w:rsid w:val="003F2B6B"/>
    <w:rsid w:val="003F2CFC"/>
    <w:rsid w:val="003F2E0C"/>
    <w:rsid w:val="003F2F35"/>
    <w:rsid w:val="003F300B"/>
    <w:rsid w:val="003F306F"/>
    <w:rsid w:val="003F317F"/>
    <w:rsid w:val="003F31C0"/>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E29"/>
    <w:rsid w:val="003F4E5A"/>
    <w:rsid w:val="003F4E90"/>
    <w:rsid w:val="003F5273"/>
    <w:rsid w:val="003F5379"/>
    <w:rsid w:val="003F5427"/>
    <w:rsid w:val="003F569C"/>
    <w:rsid w:val="003F589F"/>
    <w:rsid w:val="003F5ABC"/>
    <w:rsid w:val="003F5F78"/>
    <w:rsid w:val="003F5FC9"/>
    <w:rsid w:val="003F60E0"/>
    <w:rsid w:val="003F6358"/>
    <w:rsid w:val="003F64B6"/>
    <w:rsid w:val="003F69CB"/>
    <w:rsid w:val="003F6C88"/>
    <w:rsid w:val="003F6CC5"/>
    <w:rsid w:val="003F6DA7"/>
    <w:rsid w:val="003F6E43"/>
    <w:rsid w:val="003F7077"/>
    <w:rsid w:val="003F7542"/>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2FE8"/>
    <w:rsid w:val="004030F3"/>
    <w:rsid w:val="004031C4"/>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873"/>
    <w:rsid w:val="0040592E"/>
    <w:rsid w:val="00405AB1"/>
    <w:rsid w:val="00405ADA"/>
    <w:rsid w:val="00405B21"/>
    <w:rsid w:val="00405B89"/>
    <w:rsid w:val="00405BB2"/>
    <w:rsid w:val="00405F7B"/>
    <w:rsid w:val="00406315"/>
    <w:rsid w:val="0040649B"/>
    <w:rsid w:val="004065CC"/>
    <w:rsid w:val="004066D1"/>
    <w:rsid w:val="004068CA"/>
    <w:rsid w:val="004068F1"/>
    <w:rsid w:val="0040698D"/>
    <w:rsid w:val="00406C9D"/>
    <w:rsid w:val="00406CA6"/>
    <w:rsid w:val="00406F12"/>
    <w:rsid w:val="00406FD9"/>
    <w:rsid w:val="004070DB"/>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F02"/>
    <w:rsid w:val="00410FD3"/>
    <w:rsid w:val="00411112"/>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058"/>
    <w:rsid w:val="00413516"/>
    <w:rsid w:val="004136EA"/>
    <w:rsid w:val="004137DE"/>
    <w:rsid w:val="00413A7A"/>
    <w:rsid w:val="00413BFD"/>
    <w:rsid w:val="00413CE5"/>
    <w:rsid w:val="00413D92"/>
    <w:rsid w:val="00414609"/>
    <w:rsid w:val="00414615"/>
    <w:rsid w:val="0041479A"/>
    <w:rsid w:val="0041491D"/>
    <w:rsid w:val="00414977"/>
    <w:rsid w:val="00414AF8"/>
    <w:rsid w:val="00414B19"/>
    <w:rsid w:val="00415207"/>
    <w:rsid w:val="004155A2"/>
    <w:rsid w:val="0041566E"/>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4D6"/>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A8E"/>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C2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512"/>
    <w:rsid w:val="00432874"/>
    <w:rsid w:val="00432BBE"/>
    <w:rsid w:val="00432D72"/>
    <w:rsid w:val="00432FC0"/>
    <w:rsid w:val="00433232"/>
    <w:rsid w:val="00433256"/>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18E"/>
    <w:rsid w:val="004402F1"/>
    <w:rsid w:val="00440328"/>
    <w:rsid w:val="004405E2"/>
    <w:rsid w:val="004406B8"/>
    <w:rsid w:val="00440843"/>
    <w:rsid w:val="00440B99"/>
    <w:rsid w:val="00440C46"/>
    <w:rsid w:val="00440F5F"/>
    <w:rsid w:val="00441014"/>
    <w:rsid w:val="00441059"/>
    <w:rsid w:val="00441082"/>
    <w:rsid w:val="004412BF"/>
    <w:rsid w:val="0044143E"/>
    <w:rsid w:val="004417B1"/>
    <w:rsid w:val="004417E1"/>
    <w:rsid w:val="0044189D"/>
    <w:rsid w:val="00441992"/>
    <w:rsid w:val="00441CA8"/>
    <w:rsid w:val="00441D1D"/>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5E1"/>
    <w:rsid w:val="0044773A"/>
    <w:rsid w:val="00447C12"/>
    <w:rsid w:val="00447C47"/>
    <w:rsid w:val="00447D53"/>
    <w:rsid w:val="00447FC9"/>
    <w:rsid w:val="00450150"/>
    <w:rsid w:val="00450279"/>
    <w:rsid w:val="00450352"/>
    <w:rsid w:val="004508AB"/>
    <w:rsid w:val="004508C0"/>
    <w:rsid w:val="00450B38"/>
    <w:rsid w:val="00450C00"/>
    <w:rsid w:val="00450D19"/>
    <w:rsid w:val="00450E16"/>
    <w:rsid w:val="00450ECC"/>
    <w:rsid w:val="0045100C"/>
    <w:rsid w:val="00451050"/>
    <w:rsid w:val="00451193"/>
    <w:rsid w:val="00451213"/>
    <w:rsid w:val="0045121E"/>
    <w:rsid w:val="00451259"/>
    <w:rsid w:val="0045157E"/>
    <w:rsid w:val="0045174D"/>
    <w:rsid w:val="0045183A"/>
    <w:rsid w:val="004519B1"/>
    <w:rsid w:val="00451C85"/>
    <w:rsid w:val="00451F72"/>
    <w:rsid w:val="004520E2"/>
    <w:rsid w:val="00452130"/>
    <w:rsid w:val="0045213F"/>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27"/>
    <w:rsid w:val="00454FF0"/>
    <w:rsid w:val="00455300"/>
    <w:rsid w:val="00455448"/>
    <w:rsid w:val="00455467"/>
    <w:rsid w:val="00455632"/>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552"/>
    <w:rsid w:val="00460835"/>
    <w:rsid w:val="00460DF6"/>
    <w:rsid w:val="0046116E"/>
    <w:rsid w:val="00461298"/>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27A"/>
    <w:rsid w:val="004635B7"/>
    <w:rsid w:val="004636D5"/>
    <w:rsid w:val="0046381A"/>
    <w:rsid w:val="00463B0E"/>
    <w:rsid w:val="00463B2B"/>
    <w:rsid w:val="00463B47"/>
    <w:rsid w:val="004641B3"/>
    <w:rsid w:val="004641D6"/>
    <w:rsid w:val="00464206"/>
    <w:rsid w:val="00464337"/>
    <w:rsid w:val="00464655"/>
    <w:rsid w:val="004648A0"/>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26A"/>
    <w:rsid w:val="00473647"/>
    <w:rsid w:val="00473789"/>
    <w:rsid w:val="0047388D"/>
    <w:rsid w:val="00473A6A"/>
    <w:rsid w:val="00473BC9"/>
    <w:rsid w:val="00473BD0"/>
    <w:rsid w:val="00473BDE"/>
    <w:rsid w:val="004742CD"/>
    <w:rsid w:val="00474430"/>
    <w:rsid w:val="004746E7"/>
    <w:rsid w:val="0047482D"/>
    <w:rsid w:val="00474D4C"/>
    <w:rsid w:val="00474D7B"/>
    <w:rsid w:val="00475425"/>
    <w:rsid w:val="00475578"/>
    <w:rsid w:val="004757BD"/>
    <w:rsid w:val="00475AC0"/>
    <w:rsid w:val="00475C70"/>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AA"/>
    <w:rsid w:val="00477426"/>
    <w:rsid w:val="0047759E"/>
    <w:rsid w:val="004775CB"/>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0F12"/>
    <w:rsid w:val="00480F30"/>
    <w:rsid w:val="004812AB"/>
    <w:rsid w:val="004813BA"/>
    <w:rsid w:val="004813CB"/>
    <w:rsid w:val="00481410"/>
    <w:rsid w:val="004814A9"/>
    <w:rsid w:val="00481619"/>
    <w:rsid w:val="0048164D"/>
    <w:rsid w:val="00481688"/>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D1A"/>
    <w:rsid w:val="00483ECF"/>
    <w:rsid w:val="004840C4"/>
    <w:rsid w:val="00484193"/>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79D"/>
    <w:rsid w:val="00486907"/>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27A"/>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26"/>
    <w:rsid w:val="00495B92"/>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56C"/>
    <w:rsid w:val="0049786E"/>
    <w:rsid w:val="0049792B"/>
    <w:rsid w:val="00497F75"/>
    <w:rsid w:val="004A0032"/>
    <w:rsid w:val="004A026C"/>
    <w:rsid w:val="004A0395"/>
    <w:rsid w:val="004A042A"/>
    <w:rsid w:val="004A0437"/>
    <w:rsid w:val="004A068F"/>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DE2"/>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2BA"/>
    <w:rsid w:val="004A4326"/>
    <w:rsid w:val="004A4711"/>
    <w:rsid w:val="004A4768"/>
    <w:rsid w:val="004A4945"/>
    <w:rsid w:val="004A49C8"/>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FC"/>
    <w:rsid w:val="004B1937"/>
    <w:rsid w:val="004B1979"/>
    <w:rsid w:val="004B1C00"/>
    <w:rsid w:val="004B1C4A"/>
    <w:rsid w:val="004B1D27"/>
    <w:rsid w:val="004B21C8"/>
    <w:rsid w:val="004B2494"/>
    <w:rsid w:val="004B265C"/>
    <w:rsid w:val="004B2717"/>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28"/>
    <w:rsid w:val="004B5DF9"/>
    <w:rsid w:val="004B5DFB"/>
    <w:rsid w:val="004B5ECC"/>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E3"/>
    <w:rsid w:val="004C2FF7"/>
    <w:rsid w:val="004C30BE"/>
    <w:rsid w:val="004C3163"/>
    <w:rsid w:val="004C321C"/>
    <w:rsid w:val="004C3576"/>
    <w:rsid w:val="004C358B"/>
    <w:rsid w:val="004C3640"/>
    <w:rsid w:val="004C3712"/>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738"/>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D6A"/>
    <w:rsid w:val="004D7464"/>
    <w:rsid w:val="004D74AE"/>
    <w:rsid w:val="004D74B4"/>
    <w:rsid w:val="004D75DA"/>
    <w:rsid w:val="004D771B"/>
    <w:rsid w:val="004D783A"/>
    <w:rsid w:val="004D7A09"/>
    <w:rsid w:val="004D7AA2"/>
    <w:rsid w:val="004D7F05"/>
    <w:rsid w:val="004D7F65"/>
    <w:rsid w:val="004D7FB3"/>
    <w:rsid w:val="004E0322"/>
    <w:rsid w:val="004E042B"/>
    <w:rsid w:val="004E0536"/>
    <w:rsid w:val="004E0AC8"/>
    <w:rsid w:val="004E0BB8"/>
    <w:rsid w:val="004E0EFE"/>
    <w:rsid w:val="004E0F6F"/>
    <w:rsid w:val="004E109E"/>
    <w:rsid w:val="004E11A1"/>
    <w:rsid w:val="004E13DB"/>
    <w:rsid w:val="004E15D8"/>
    <w:rsid w:val="004E16EF"/>
    <w:rsid w:val="004E176D"/>
    <w:rsid w:val="004E1A5B"/>
    <w:rsid w:val="004E1B4A"/>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DE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158"/>
    <w:rsid w:val="004E7170"/>
    <w:rsid w:val="004E717A"/>
    <w:rsid w:val="004E7395"/>
    <w:rsid w:val="004E7766"/>
    <w:rsid w:val="004E7820"/>
    <w:rsid w:val="004E78E3"/>
    <w:rsid w:val="004E7973"/>
    <w:rsid w:val="004E7ABC"/>
    <w:rsid w:val="004E7AD0"/>
    <w:rsid w:val="004E7ADF"/>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261"/>
    <w:rsid w:val="004F327B"/>
    <w:rsid w:val="004F3621"/>
    <w:rsid w:val="004F378E"/>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02"/>
    <w:rsid w:val="004F6D98"/>
    <w:rsid w:val="004F6EF5"/>
    <w:rsid w:val="004F6F6C"/>
    <w:rsid w:val="004F6FCB"/>
    <w:rsid w:val="004F7397"/>
    <w:rsid w:val="004F7667"/>
    <w:rsid w:val="004F7725"/>
    <w:rsid w:val="004F78C2"/>
    <w:rsid w:val="004F78DD"/>
    <w:rsid w:val="004F7ABE"/>
    <w:rsid w:val="00500216"/>
    <w:rsid w:val="005004F0"/>
    <w:rsid w:val="00500578"/>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E07"/>
    <w:rsid w:val="00502E1F"/>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CE9"/>
    <w:rsid w:val="00505DE9"/>
    <w:rsid w:val="005062FC"/>
    <w:rsid w:val="00506347"/>
    <w:rsid w:val="00506389"/>
    <w:rsid w:val="005063E6"/>
    <w:rsid w:val="00506786"/>
    <w:rsid w:val="00506B50"/>
    <w:rsid w:val="00506CB9"/>
    <w:rsid w:val="00506D22"/>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A17"/>
    <w:rsid w:val="00512C8E"/>
    <w:rsid w:val="00512D3E"/>
    <w:rsid w:val="00512E45"/>
    <w:rsid w:val="00512EE7"/>
    <w:rsid w:val="00512FE3"/>
    <w:rsid w:val="00513103"/>
    <w:rsid w:val="00513183"/>
    <w:rsid w:val="00513237"/>
    <w:rsid w:val="005133EA"/>
    <w:rsid w:val="005135AC"/>
    <w:rsid w:val="0051376B"/>
    <w:rsid w:val="00513814"/>
    <w:rsid w:val="00513821"/>
    <w:rsid w:val="005138DA"/>
    <w:rsid w:val="0051397E"/>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DB3"/>
    <w:rsid w:val="00521DBC"/>
    <w:rsid w:val="00521EAC"/>
    <w:rsid w:val="00522254"/>
    <w:rsid w:val="00522262"/>
    <w:rsid w:val="00522432"/>
    <w:rsid w:val="00522469"/>
    <w:rsid w:val="0052250D"/>
    <w:rsid w:val="00522A1A"/>
    <w:rsid w:val="00522B29"/>
    <w:rsid w:val="00522B59"/>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537"/>
    <w:rsid w:val="00527634"/>
    <w:rsid w:val="0052766F"/>
    <w:rsid w:val="005276AE"/>
    <w:rsid w:val="005277A5"/>
    <w:rsid w:val="00527848"/>
    <w:rsid w:val="00527953"/>
    <w:rsid w:val="00527A6C"/>
    <w:rsid w:val="00527A75"/>
    <w:rsid w:val="00527D03"/>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894"/>
    <w:rsid w:val="00532902"/>
    <w:rsid w:val="00532AF0"/>
    <w:rsid w:val="00532C2B"/>
    <w:rsid w:val="00532EC3"/>
    <w:rsid w:val="005330DB"/>
    <w:rsid w:val="00533498"/>
    <w:rsid w:val="00533680"/>
    <w:rsid w:val="005339AC"/>
    <w:rsid w:val="00533A3B"/>
    <w:rsid w:val="00533BF2"/>
    <w:rsid w:val="00533F61"/>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B79"/>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641"/>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6FE2"/>
    <w:rsid w:val="00547160"/>
    <w:rsid w:val="005471F7"/>
    <w:rsid w:val="00547301"/>
    <w:rsid w:val="005473C2"/>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7DB"/>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0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6FB"/>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D8C"/>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222"/>
    <w:rsid w:val="00574588"/>
    <w:rsid w:val="0057487D"/>
    <w:rsid w:val="00574934"/>
    <w:rsid w:val="00574938"/>
    <w:rsid w:val="00574C07"/>
    <w:rsid w:val="00574C91"/>
    <w:rsid w:val="00574D01"/>
    <w:rsid w:val="00575239"/>
    <w:rsid w:val="005752BD"/>
    <w:rsid w:val="00575351"/>
    <w:rsid w:val="005753AD"/>
    <w:rsid w:val="00575584"/>
    <w:rsid w:val="00575A52"/>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5C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A3"/>
    <w:rsid w:val="005848CA"/>
    <w:rsid w:val="00584A24"/>
    <w:rsid w:val="00584A6E"/>
    <w:rsid w:val="00584E94"/>
    <w:rsid w:val="00584EDE"/>
    <w:rsid w:val="005851E7"/>
    <w:rsid w:val="005855E0"/>
    <w:rsid w:val="005856BF"/>
    <w:rsid w:val="00585800"/>
    <w:rsid w:val="00585806"/>
    <w:rsid w:val="0058584B"/>
    <w:rsid w:val="00585925"/>
    <w:rsid w:val="00585B3E"/>
    <w:rsid w:val="00585BD4"/>
    <w:rsid w:val="00585C40"/>
    <w:rsid w:val="00585E94"/>
    <w:rsid w:val="00585F60"/>
    <w:rsid w:val="00585FD0"/>
    <w:rsid w:val="00586014"/>
    <w:rsid w:val="005860BE"/>
    <w:rsid w:val="00586150"/>
    <w:rsid w:val="005868CF"/>
    <w:rsid w:val="005869B9"/>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366"/>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8B"/>
    <w:rsid w:val="00592EE3"/>
    <w:rsid w:val="00592FAE"/>
    <w:rsid w:val="005931A0"/>
    <w:rsid w:val="00593357"/>
    <w:rsid w:val="00593511"/>
    <w:rsid w:val="0059360A"/>
    <w:rsid w:val="00593683"/>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47D"/>
    <w:rsid w:val="005A1800"/>
    <w:rsid w:val="005A1901"/>
    <w:rsid w:val="005A1C67"/>
    <w:rsid w:val="005A1CD1"/>
    <w:rsid w:val="005A1D08"/>
    <w:rsid w:val="005A1F02"/>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905"/>
    <w:rsid w:val="005B2A19"/>
    <w:rsid w:val="005B2A44"/>
    <w:rsid w:val="005B2B3E"/>
    <w:rsid w:val="005B2C39"/>
    <w:rsid w:val="005B2E70"/>
    <w:rsid w:val="005B316C"/>
    <w:rsid w:val="005B33E9"/>
    <w:rsid w:val="005B3440"/>
    <w:rsid w:val="005B368D"/>
    <w:rsid w:val="005B3709"/>
    <w:rsid w:val="005B3751"/>
    <w:rsid w:val="005B38E1"/>
    <w:rsid w:val="005B3B7E"/>
    <w:rsid w:val="005B3BBF"/>
    <w:rsid w:val="005B3C1A"/>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D9"/>
    <w:rsid w:val="005C3B0D"/>
    <w:rsid w:val="005C3B73"/>
    <w:rsid w:val="005C3BF7"/>
    <w:rsid w:val="005C3DEF"/>
    <w:rsid w:val="005C409E"/>
    <w:rsid w:val="005C4141"/>
    <w:rsid w:val="005C424F"/>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D24"/>
    <w:rsid w:val="005C5ED7"/>
    <w:rsid w:val="005C5F37"/>
    <w:rsid w:val="005C6209"/>
    <w:rsid w:val="005C65A8"/>
    <w:rsid w:val="005C65D8"/>
    <w:rsid w:val="005C660C"/>
    <w:rsid w:val="005C67D7"/>
    <w:rsid w:val="005C6848"/>
    <w:rsid w:val="005C685B"/>
    <w:rsid w:val="005C6A7C"/>
    <w:rsid w:val="005C6B5A"/>
    <w:rsid w:val="005C6B95"/>
    <w:rsid w:val="005C6BD6"/>
    <w:rsid w:val="005C6F1D"/>
    <w:rsid w:val="005C6F33"/>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912"/>
    <w:rsid w:val="005D4A96"/>
    <w:rsid w:val="005D4CBA"/>
    <w:rsid w:val="005D4D5B"/>
    <w:rsid w:val="005D4DAE"/>
    <w:rsid w:val="005D50C8"/>
    <w:rsid w:val="005D5252"/>
    <w:rsid w:val="005D5265"/>
    <w:rsid w:val="005D542A"/>
    <w:rsid w:val="005D5489"/>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8FF"/>
    <w:rsid w:val="005E1900"/>
    <w:rsid w:val="005E1A00"/>
    <w:rsid w:val="005E1AEF"/>
    <w:rsid w:val="005E1CE0"/>
    <w:rsid w:val="005E1D1D"/>
    <w:rsid w:val="005E1D89"/>
    <w:rsid w:val="005E1E04"/>
    <w:rsid w:val="005E219E"/>
    <w:rsid w:val="005E21B3"/>
    <w:rsid w:val="005E21BD"/>
    <w:rsid w:val="005E22C4"/>
    <w:rsid w:val="005E24FA"/>
    <w:rsid w:val="005E27E9"/>
    <w:rsid w:val="005E28AC"/>
    <w:rsid w:val="005E28D8"/>
    <w:rsid w:val="005E2915"/>
    <w:rsid w:val="005E30D9"/>
    <w:rsid w:val="005E3157"/>
    <w:rsid w:val="005E332B"/>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339"/>
    <w:rsid w:val="005E6481"/>
    <w:rsid w:val="005E681C"/>
    <w:rsid w:val="005E6D28"/>
    <w:rsid w:val="005E6F1B"/>
    <w:rsid w:val="005E6FE1"/>
    <w:rsid w:val="005E7446"/>
    <w:rsid w:val="005E762B"/>
    <w:rsid w:val="005E781B"/>
    <w:rsid w:val="005E7AF3"/>
    <w:rsid w:val="005E7FE3"/>
    <w:rsid w:val="005F03A5"/>
    <w:rsid w:val="005F0792"/>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447"/>
    <w:rsid w:val="005F4824"/>
    <w:rsid w:val="005F4A60"/>
    <w:rsid w:val="005F4AB3"/>
    <w:rsid w:val="005F4C32"/>
    <w:rsid w:val="005F4CB4"/>
    <w:rsid w:val="005F4DA1"/>
    <w:rsid w:val="005F5083"/>
    <w:rsid w:val="005F51F7"/>
    <w:rsid w:val="005F57FA"/>
    <w:rsid w:val="005F5935"/>
    <w:rsid w:val="005F5951"/>
    <w:rsid w:val="005F59B8"/>
    <w:rsid w:val="005F5A47"/>
    <w:rsid w:val="005F5AB0"/>
    <w:rsid w:val="005F5AF5"/>
    <w:rsid w:val="005F5B9B"/>
    <w:rsid w:val="005F5BA7"/>
    <w:rsid w:val="005F5C00"/>
    <w:rsid w:val="005F5E9E"/>
    <w:rsid w:val="005F5EDA"/>
    <w:rsid w:val="005F5F76"/>
    <w:rsid w:val="005F6324"/>
    <w:rsid w:val="005F654E"/>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4"/>
    <w:rsid w:val="00601E46"/>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FD7"/>
    <w:rsid w:val="006042D5"/>
    <w:rsid w:val="006043BC"/>
    <w:rsid w:val="006043F7"/>
    <w:rsid w:val="00604494"/>
    <w:rsid w:val="0060459B"/>
    <w:rsid w:val="006045BB"/>
    <w:rsid w:val="00604692"/>
    <w:rsid w:val="00604774"/>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B5A"/>
    <w:rsid w:val="00605D96"/>
    <w:rsid w:val="00606056"/>
    <w:rsid w:val="006063C9"/>
    <w:rsid w:val="0060656B"/>
    <w:rsid w:val="006065B4"/>
    <w:rsid w:val="00606735"/>
    <w:rsid w:val="0060690D"/>
    <w:rsid w:val="00606939"/>
    <w:rsid w:val="00606C07"/>
    <w:rsid w:val="00606C92"/>
    <w:rsid w:val="00606D06"/>
    <w:rsid w:val="00606D48"/>
    <w:rsid w:val="00606DEE"/>
    <w:rsid w:val="00606E6C"/>
    <w:rsid w:val="00607120"/>
    <w:rsid w:val="006073DD"/>
    <w:rsid w:val="0060746C"/>
    <w:rsid w:val="00607509"/>
    <w:rsid w:val="0060755E"/>
    <w:rsid w:val="0060762C"/>
    <w:rsid w:val="0060767C"/>
    <w:rsid w:val="0060773F"/>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3207"/>
    <w:rsid w:val="00613279"/>
    <w:rsid w:val="0061379E"/>
    <w:rsid w:val="00613A1A"/>
    <w:rsid w:val="00613A9D"/>
    <w:rsid w:val="00613ADE"/>
    <w:rsid w:val="00613C96"/>
    <w:rsid w:val="00613D5A"/>
    <w:rsid w:val="00613E78"/>
    <w:rsid w:val="00613F3E"/>
    <w:rsid w:val="00614315"/>
    <w:rsid w:val="0061439A"/>
    <w:rsid w:val="006143E4"/>
    <w:rsid w:val="006143EF"/>
    <w:rsid w:val="006143F0"/>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72C"/>
    <w:rsid w:val="00623793"/>
    <w:rsid w:val="006237F5"/>
    <w:rsid w:val="00623D48"/>
    <w:rsid w:val="00623DA2"/>
    <w:rsid w:val="00623F17"/>
    <w:rsid w:val="00623F21"/>
    <w:rsid w:val="0062435D"/>
    <w:rsid w:val="0062469E"/>
    <w:rsid w:val="006247BD"/>
    <w:rsid w:val="006247D7"/>
    <w:rsid w:val="0062495E"/>
    <w:rsid w:val="006249F9"/>
    <w:rsid w:val="00624A17"/>
    <w:rsid w:val="00624A2D"/>
    <w:rsid w:val="00624F4A"/>
    <w:rsid w:val="006251AD"/>
    <w:rsid w:val="006255A8"/>
    <w:rsid w:val="006259E4"/>
    <w:rsid w:val="00625F8D"/>
    <w:rsid w:val="00626009"/>
    <w:rsid w:val="0062605C"/>
    <w:rsid w:val="006262B2"/>
    <w:rsid w:val="0062642A"/>
    <w:rsid w:val="0062653A"/>
    <w:rsid w:val="0062678B"/>
    <w:rsid w:val="006268A7"/>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9A5"/>
    <w:rsid w:val="00630AC7"/>
    <w:rsid w:val="00630B97"/>
    <w:rsid w:val="00630F86"/>
    <w:rsid w:val="0063105D"/>
    <w:rsid w:val="0063123D"/>
    <w:rsid w:val="006313B5"/>
    <w:rsid w:val="006313C9"/>
    <w:rsid w:val="006314D1"/>
    <w:rsid w:val="0063162E"/>
    <w:rsid w:val="006316F4"/>
    <w:rsid w:val="006317BA"/>
    <w:rsid w:val="00631822"/>
    <w:rsid w:val="006318E8"/>
    <w:rsid w:val="006318FE"/>
    <w:rsid w:val="00631C8A"/>
    <w:rsid w:val="006327CF"/>
    <w:rsid w:val="0063286B"/>
    <w:rsid w:val="00632A40"/>
    <w:rsid w:val="00632B78"/>
    <w:rsid w:val="00632D0B"/>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45"/>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0BC"/>
    <w:rsid w:val="00651384"/>
    <w:rsid w:val="006514B1"/>
    <w:rsid w:val="006517A2"/>
    <w:rsid w:val="006518B8"/>
    <w:rsid w:val="00651C4D"/>
    <w:rsid w:val="00651DA7"/>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3A9"/>
    <w:rsid w:val="00654506"/>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49"/>
    <w:rsid w:val="00666AA5"/>
    <w:rsid w:val="00666B3C"/>
    <w:rsid w:val="00666BD2"/>
    <w:rsid w:val="00666D75"/>
    <w:rsid w:val="00666E4C"/>
    <w:rsid w:val="00666FDD"/>
    <w:rsid w:val="006671AC"/>
    <w:rsid w:val="006671AE"/>
    <w:rsid w:val="006671B6"/>
    <w:rsid w:val="006674FD"/>
    <w:rsid w:val="00667536"/>
    <w:rsid w:val="00667873"/>
    <w:rsid w:val="0066787D"/>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78A"/>
    <w:rsid w:val="006769A1"/>
    <w:rsid w:val="00676BB2"/>
    <w:rsid w:val="00676BBA"/>
    <w:rsid w:val="00676BC7"/>
    <w:rsid w:val="00676C05"/>
    <w:rsid w:val="0067707A"/>
    <w:rsid w:val="00677306"/>
    <w:rsid w:val="006773DC"/>
    <w:rsid w:val="006773DF"/>
    <w:rsid w:val="0067778C"/>
    <w:rsid w:val="006777DD"/>
    <w:rsid w:val="006778DB"/>
    <w:rsid w:val="00677BB1"/>
    <w:rsid w:val="00677BF7"/>
    <w:rsid w:val="00677D00"/>
    <w:rsid w:val="00677E9B"/>
    <w:rsid w:val="00677EE3"/>
    <w:rsid w:val="00677F24"/>
    <w:rsid w:val="0068008E"/>
    <w:rsid w:val="0068051E"/>
    <w:rsid w:val="006808D0"/>
    <w:rsid w:val="006808D1"/>
    <w:rsid w:val="00680911"/>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30D"/>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0C7"/>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31E"/>
    <w:rsid w:val="00695452"/>
    <w:rsid w:val="006954B5"/>
    <w:rsid w:val="00695720"/>
    <w:rsid w:val="006957F9"/>
    <w:rsid w:val="006959FC"/>
    <w:rsid w:val="00695A38"/>
    <w:rsid w:val="00695A7E"/>
    <w:rsid w:val="00695AF4"/>
    <w:rsid w:val="00696091"/>
    <w:rsid w:val="0069633B"/>
    <w:rsid w:val="00696575"/>
    <w:rsid w:val="006966C5"/>
    <w:rsid w:val="00696964"/>
    <w:rsid w:val="00696A78"/>
    <w:rsid w:val="00696BD0"/>
    <w:rsid w:val="00696D2E"/>
    <w:rsid w:val="00696ED7"/>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F2B"/>
    <w:rsid w:val="006A327F"/>
    <w:rsid w:val="006A32E2"/>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A05"/>
    <w:rsid w:val="006B0A0D"/>
    <w:rsid w:val="006B0AB6"/>
    <w:rsid w:val="006B0BF3"/>
    <w:rsid w:val="006B0E5A"/>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CE2"/>
    <w:rsid w:val="006B7F41"/>
    <w:rsid w:val="006C03C4"/>
    <w:rsid w:val="006C05CA"/>
    <w:rsid w:val="006C0A7E"/>
    <w:rsid w:val="006C0AE5"/>
    <w:rsid w:val="006C0F6A"/>
    <w:rsid w:val="006C1162"/>
    <w:rsid w:val="006C1198"/>
    <w:rsid w:val="006C1571"/>
    <w:rsid w:val="006C171C"/>
    <w:rsid w:val="006C1A7C"/>
    <w:rsid w:val="006C2047"/>
    <w:rsid w:val="006C219C"/>
    <w:rsid w:val="006C2230"/>
    <w:rsid w:val="006C22D5"/>
    <w:rsid w:val="006C22F0"/>
    <w:rsid w:val="006C2310"/>
    <w:rsid w:val="006C2325"/>
    <w:rsid w:val="006C2602"/>
    <w:rsid w:val="006C26C7"/>
    <w:rsid w:val="006C2707"/>
    <w:rsid w:val="006C2A2F"/>
    <w:rsid w:val="006C2EA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711"/>
    <w:rsid w:val="006C5A5C"/>
    <w:rsid w:val="006C5BA2"/>
    <w:rsid w:val="006C5BBA"/>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23"/>
    <w:rsid w:val="006D09CE"/>
    <w:rsid w:val="006D0BD2"/>
    <w:rsid w:val="006D0C7F"/>
    <w:rsid w:val="006D1016"/>
    <w:rsid w:val="006D1478"/>
    <w:rsid w:val="006D1754"/>
    <w:rsid w:val="006D1774"/>
    <w:rsid w:val="006D18CE"/>
    <w:rsid w:val="006D1AB8"/>
    <w:rsid w:val="006D1F21"/>
    <w:rsid w:val="006D211E"/>
    <w:rsid w:val="006D21EF"/>
    <w:rsid w:val="006D23D4"/>
    <w:rsid w:val="006D23FC"/>
    <w:rsid w:val="006D26C9"/>
    <w:rsid w:val="006D2AE0"/>
    <w:rsid w:val="006D2C0F"/>
    <w:rsid w:val="006D2F51"/>
    <w:rsid w:val="006D2F97"/>
    <w:rsid w:val="006D30DB"/>
    <w:rsid w:val="006D3112"/>
    <w:rsid w:val="006D3323"/>
    <w:rsid w:val="006D335B"/>
    <w:rsid w:val="006D3518"/>
    <w:rsid w:val="006D3562"/>
    <w:rsid w:val="006D3783"/>
    <w:rsid w:val="006D3A82"/>
    <w:rsid w:val="006D3B9B"/>
    <w:rsid w:val="006D3C26"/>
    <w:rsid w:val="006D43EF"/>
    <w:rsid w:val="006D44B0"/>
    <w:rsid w:val="006D451D"/>
    <w:rsid w:val="006D4599"/>
    <w:rsid w:val="006D462B"/>
    <w:rsid w:val="006D4802"/>
    <w:rsid w:val="006D4882"/>
    <w:rsid w:val="006D48FA"/>
    <w:rsid w:val="006D4AC4"/>
    <w:rsid w:val="006D4C9C"/>
    <w:rsid w:val="006D4D3D"/>
    <w:rsid w:val="006D5423"/>
    <w:rsid w:val="006D546D"/>
    <w:rsid w:val="006D5524"/>
    <w:rsid w:val="006D554C"/>
    <w:rsid w:val="006D57CB"/>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AD3"/>
    <w:rsid w:val="006D6BAE"/>
    <w:rsid w:val="006D6C8C"/>
    <w:rsid w:val="006D6D1A"/>
    <w:rsid w:val="006D6E35"/>
    <w:rsid w:val="006D6EB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1B0"/>
    <w:rsid w:val="006E5327"/>
    <w:rsid w:val="006E53EB"/>
    <w:rsid w:val="006E56FB"/>
    <w:rsid w:val="006E5762"/>
    <w:rsid w:val="006E5993"/>
    <w:rsid w:val="006E5A49"/>
    <w:rsid w:val="006E5CF9"/>
    <w:rsid w:val="006E5D67"/>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7D9"/>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3E04"/>
    <w:rsid w:val="006F4043"/>
    <w:rsid w:val="006F4137"/>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680"/>
    <w:rsid w:val="006F7708"/>
    <w:rsid w:val="006F7950"/>
    <w:rsid w:val="006F7A19"/>
    <w:rsid w:val="006F7A97"/>
    <w:rsid w:val="006F7B13"/>
    <w:rsid w:val="006F7B78"/>
    <w:rsid w:val="006F7CA6"/>
    <w:rsid w:val="006F7CFA"/>
    <w:rsid w:val="006F7E1E"/>
    <w:rsid w:val="007003A2"/>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DDF"/>
    <w:rsid w:val="00703E30"/>
    <w:rsid w:val="00703E6C"/>
    <w:rsid w:val="00704006"/>
    <w:rsid w:val="0070414B"/>
    <w:rsid w:val="007046AF"/>
    <w:rsid w:val="0070495B"/>
    <w:rsid w:val="00704A11"/>
    <w:rsid w:val="00704B2B"/>
    <w:rsid w:val="00704B4F"/>
    <w:rsid w:val="00704BCB"/>
    <w:rsid w:val="00704D4A"/>
    <w:rsid w:val="00704EC3"/>
    <w:rsid w:val="00705037"/>
    <w:rsid w:val="00705053"/>
    <w:rsid w:val="00705448"/>
    <w:rsid w:val="00705575"/>
    <w:rsid w:val="007055F7"/>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88A"/>
    <w:rsid w:val="0071388B"/>
    <w:rsid w:val="00713896"/>
    <w:rsid w:val="007138C9"/>
    <w:rsid w:val="007139DD"/>
    <w:rsid w:val="00713AF3"/>
    <w:rsid w:val="00713C72"/>
    <w:rsid w:val="00713F35"/>
    <w:rsid w:val="00713FB1"/>
    <w:rsid w:val="007140A9"/>
    <w:rsid w:val="007142CB"/>
    <w:rsid w:val="00714359"/>
    <w:rsid w:val="007143C1"/>
    <w:rsid w:val="007144B8"/>
    <w:rsid w:val="007144CC"/>
    <w:rsid w:val="007146CE"/>
    <w:rsid w:val="00714778"/>
    <w:rsid w:val="00714CF0"/>
    <w:rsid w:val="00714CFF"/>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6B"/>
    <w:rsid w:val="007248B8"/>
    <w:rsid w:val="007248E6"/>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5AA"/>
    <w:rsid w:val="007277C3"/>
    <w:rsid w:val="007277C4"/>
    <w:rsid w:val="007278FD"/>
    <w:rsid w:val="00727970"/>
    <w:rsid w:val="00727A3D"/>
    <w:rsid w:val="00727BDA"/>
    <w:rsid w:val="007300A1"/>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2096"/>
    <w:rsid w:val="007320E1"/>
    <w:rsid w:val="007321B3"/>
    <w:rsid w:val="007321ED"/>
    <w:rsid w:val="007321FD"/>
    <w:rsid w:val="00732313"/>
    <w:rsid w:val="007323B2"/>
    <w:rsid w:val="007323E8"/>
    <w:rsid w:val="007326BD"/>
    <w:rsid w:val="00732F0B"/>
    <w:rsid w:val="007330DA"/>
    <w:rsid w:val="007330DD"/>
    <w:rsid w:val="007330EB"/>
    <w:rsid w:val="00733137"/>
    <w:rsid w:val="0073325E"/>
    <w:rsid w:val="007332A4"/>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613"/>
    <w:rsid w:val="007466DB"/>
    <w:rsid w:val="007467C8"/>
    <w:rsid w:val="007468B7"/>
    <w:rsid w:val="00746934"/>
    <w:rsid w:val="00746955"/>
    <w:rsid w:val="007469E5"/>
    <w:rsid w:val="00746D33"/>
    <w:rsid w:val="00746F87"/>
    <w:rsid w:val="0074702F"/>
    <w:rsid w:val="00747046"/>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7EB"/>
    <w:rsid w:val="00750AF3"/>
    <w:rsid w:val="00750D05"/>
    <w:rsid w:val="0075118B"/>
    <w:rsid w:val="0075127B"/>
    <w:rsid w:val="0075148A"/>
    <w:rsid w:val="007514AB"/>
    <w:rsid w:val="0075196B"/>
    <w:rsid w:val="00751A7A"/>
    <w:rsid w:val="00751AAE"/>
    <w:rsid w:val="00751D0B"/>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B0B"/>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43E"/>
    <w:rsid w:val="00756685"/>
    <w:rsid w:val="0075674C"/>
    <w:rsid w:val="00756956"/>
    <w:rsid w:val="00756AC7"/>
    <w:rsid w:val="00756CD0"/>
    <w:rsid w:val="0075704D"/>
    <w:rsid w:val="00757296"/>
    <w:rsid w:val="007573C0"/>
    <w:rsid w:val="00757475"/>
    <w:rsid w:val="007574E2"/>
    <w:rsid w:val="007574F1"/>
    <w:rsid w:val="00757CFC"/>
    <w:rsid w:val="00757DB3"/>
    <w:rsid w:val="00757F9E"/>
    <w:rsid w:val="0076002C"/>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B52"/>
    <w:rsid w:val="00762E30"/>
    <w:rsid w:val="00762E48"/>
    <w:rsid w:val="00762E62"/>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495"/>
    <w:rsid w:val="007655EB"/>
    <w:rsid w:val="00765802"/>
    <w:rsid w:val="00765945"/>
    <w:rsid w:val="007659F2"/>
    <w:rsid w:val="00765B8D"/>
    <w:rsid w:val="00765BDC"/>
    <w:rsid w:val="00765D9D"/>
    <w:rsid w:val="00765E87"/>
    <w:rsid w:val="00765F96"/>
    <w:rsid w:val="00766004"/>
    <w:rsid w:val="00766116"/>
    <w:rsid w:val="00766148"/>
    <w:rsid w:val="00766215"/>
    <w:rsid w:val="0076626D"/>
    <w:rsid w:val="0076628C"/>
    <w:rsid w:val="007662BD"/>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ABF"/>
    <w:rsid w:val="00767F9B"/>
    <w:rsid w:val="00767FC6"/>
    <w:rsid w:val="00770046"/>
    <w:rsid w:val="0077018D"/>
    <w:rsid w:val="0077019E"/>
    <w:rsid w:val="007701B4"/>
    <w:rsid w:val="0077021A"/>
    <w:rsid w:val="0077026E"/>
    <w:rsid w:val="0077034C"/>
    <w:rsid w:val="007704EC"/>
    <w:rsid w:val="00770590"/>
    <w:rsid w:val="007706FA"/>
    <w:rsid w:val="00770820"/>
    <w:rsid w:val="00770871"/>
    <w:rsid w:val="00770AE7"/>
    <w:rsid w:val="00770B19"/>
    <w:rsid w:val="00770B41"/>
    <w:rsid w:val="00770BCF"/>
    <w:rsid w:val="00770EC8"/>
    <w:rsid w:val="00770FA2"/>
    <w:rsid w:val="00771018"/>
    <w:rsid w:val="007710E7"/>
    <w:rsid w:val="00771173"/>
    <w:rsid w:val="007713A7"/>
    <w:rsid w:val="007713B8"/>
    <w:rsid w:val="0077153E"/>
    <w:rsid w:val="0077176F"/>
    <w:rsid w:val="00771A6A"/>
    <w:rsid w:val="00771C0B"/>
    <w:rsid w:val="00771C28"/>
    <w:rsid w:val="00771F88"/>
    <w:rsid w:val="00771FAB"/>
    <w:rsid w:val="00772048"/>
    <w:rsid w:val="007720E1"/>
    <w:rsid w:val="007722AD"/>
    <w:rsid w:val="00772323"/>
    <w:rsid w:val="0077238E"/>
    <w:rsid w:val="007723FB"/>
    <w:rsid w:val="00772663"/>
    <w:rsid w:val="007726CB"/>
    <w:rsid w:val="007727C8"/>
    <w:rsid w:val="007729A4"/>
    <w:rsid w:val="00772A63"/>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A33"/>
    <w:rsid w:val="00782BB0"/>
    <w:rsid w:val="00782D89"/>
    <w:rsid w:val="007833F7"/>
    <w:rsid w:val="00783411"/>
    <w:rsid w:val="0078365C"/>
    <w:rsid w:val="007837C5"/>
    <w:rsid w:val="00783898"/>
    <w:rsid w:val="00783998"/>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475"/>
    <w:rsid w:val="00790729"/>
    <w:rsid w:val="007907EB"/>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189"/>
    <w:rsid w:val="007973BD"/>
    <w:rsid w:val="00797488"/>
    <w:rsid w:val="007974FD"/>
    <w:rsid w:val="0079761C"/>
    <w:rsid w:val="0079775D"/>
    <w:rsid w:val="007977AB"/>
    <w:rsid w:val="0079795D"/>
    <w:rsid w:val="007979F8"/>
    <w:rsid w:val="00797C59"/>
    <w:rsid w:val="00797D48"/>
    <w:rsid w:val="00797E8D"/>
    <w:rsid w:val="007A0208"/>
    <w:rsid w:val="007A037A"/>
    <w:rsid w:val="007A0394"/>
    <w:rsid w:val="007A05C9"/>
    <w:rsid w:val="007A0657"/>
    <w:rsid w:val="007A06C6"/>
    <w:rsid w:val="007A07C4"/>
    <w:rsid w:val="007A07EF"/>
    <w:rsid w:val="007A0884"/>
    <w:rsid w:val="007A08AE"/>
    <w:rsid w:val="007A0946"/>
    <w:rsid w:val="007A0D62"/>
    <w:rsid w:val="007A0E43"/>
    <w:rsid w:val="007A0EB3"/>
    <w:rsid w:val="007A0FED"/>
    <w:rsid w:val="007A126E"/>
    <w:rsid w:val="007A1357"/>
    <w:rsid w:val="007A13C7"/>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201"/>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BF2"/>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4B5"/>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44E"/>
    <w:rsid w:val="007B14A8"/>
    <w:rsid w:val="007B17E2"/>
    <w:rsid w:val="007B18F2"/>
    <w:rsid w:val="007B1B1C"/>
    <w:rsid w:val="007B1F3D"/>
    <w:rsid w:val="007B21D6"/>
    <w:rsid w:val="007B23DF"/>
    <w:rsid w:val="007B24A0"/>
    <w:rsid w:val="007B264E"/>
    <w:rsid w:val="007B2764"/>
    <w:rsid w:val="007B27DC"/>
    <w:rsid w:val="007B27FE"/>
    <w:rsid w:val="007B2953"/>
    <w:rsid w:val="007B2D7F"/>
    <w:rsid w:val="007B2E8E"/>
    <w:rsid w:val="007B2F81"/>
    <w:rsid w:val="007B311D"/>
    <w:rsid w:val="007B31AD"/>
    <w:rsid w:val="007B3207"/>
    <w:rsid w:val="007B33BC"/>
    <w:rsid w:val="007B343C"/>
    <w:rsid w:val="007B3556"/>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6D2"/>
    <w:rsid w:val="007C4826"/>
    <w:rsid w:val="007C4871"/>
    <w:rsid w:val="007C4997"/>
    <w:rsid w:val="007C4A8D"/>
    <w:rsid w:val="007C4DD4"/>
    <w:rsid w:val="007C4FDE"/>
    <w:rsid w:val="007C507F"/>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10"/>
    <w:rsid w:val="007C77F9"/>
    <w:rsid w:val="007C78FB"/>
    <w:rsid w:val="007C7C90"/>
    <w:rsid w:val="007C7CB1"/>
    <w:rsid w:val="007C7E5C"/>
    <w:rsid w:val="007C7F2C"/>
    <w:rsid w:val="007C7F94"/>
    <w:rsid w:val="007D0078"/>
    <w:rsid w:val="007D00AF"/>
    <w:rsid w:val="007D033F"/>
    <w:rsid w:val="007D0367"/>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63C"/>
    <w:rsid w:val="007D192F"/>
    <w:rsid w:val="007D1940"/>
    <w:rsid w:val="007D1A83"/>
    <w:rsid w:val="007D1ADA"/>
    <w:rsid w:val="007D1BC4"/>
    <w:rsid w:val="007D1E44"/>
    <w:rsid w:val="007D2026"/>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6EF7"/>
    <w:rsid w:val="007D7086"/>
    <w:rsid w:val="007D71B8"/>
    <w:rsid w:val="007D729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B5E"/>
    <w:rsid w:val="007E0BE8"/>
    <w:rsid w:val="007E0D09"/>
    <w:rsid w:val="007E0D48"/>
    <w:rsid w:val="007E10AD"/>
    <w:rsid w:val="007E119A"/>
    <w:rsid w:val="007E119D"/>
    <w:rsid w:val="007E120B"/>
    <w:rsid w:val="007E12D1"/>
    <w:rsid w:val="007E13C8"/>
    <w:rsid w:val="007E13FE"/>
    <w:rsid w:val="007E1470"/>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C96"/>
    <w:rsid w:val="007E505F"/>
    <w:rsid w:val="007E5119"/>
    <w:rsid w:val="007E5137"/>
    <w:rsid w:val="007E5297"/>
    <w:rsid w:val="007E57F3"/>
    <w:rsid w:val="007E57F4"/>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12"/>
    <w:rsid w:val="007F6790"/>
    <w:rsid w:val="007F6879"/>
    <w:rsid w:val="007F68C7"/>
    <w:rsid w:val="007F69B2"/>
    <w:rsid w:val="007F6BB4"/>
    <w:rsid w:val="007F6BE9"/>
    <w:rsid w:val="007F6C67"/>
    <w:rsid w:val="007F6D73"/>
    <w:rsid w:val="007F7196"/>
    <w:rsid w:val="007F726E"/>
    <w:rsid w:val="007F73A5"/>
    <w:rsid w:val="007F7411"/>
    <w:rsid w:val="007F770A"/>
    <w:rsid w:val="007F778C"/>
    <w:rsid w:val="007F7A52"/>
    <w:rsid w:val="007F7BC6"/>
    <w:rsid w:val="00800036"/>
    <w:rsid w:val="0080016D"/>
    <w:rsid w:val="00800182"/>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B20"/>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E8F"/>
    <w:rsid w:val="00811FC2"/>
    <w:rsid w:val="008121C4"/>
    <w:rsid w:val="00812278"/>
    <w:rsid w:val="008124DD"/>
    <w:rsid w:val="00812542"/>
    <w:rsid w:val="00812573"/>
    <w:rsid w:val="0081276C"/>
    <w:rsid w:val="0081284F"/>
    <w:rsid w:val="00812904"/>
    <w:rsid w:val="008129AC"/>
    <w:rsid w:val="00812AA9"/>
    <w:rsid w:val="00812AD0"/>
    <w:rsid w:val="00812C48"/>
    <w:rsid w:val="00812D90"/>
    <w:rsid w:val="00812E22"/>
    <w:rsid w:val="00812F0B"/>
    <w:rsid w:val="008131D2"/>
    <w:rsid w:val="0081336F"/>
    <w:rsid w:val="008135FB"/>
    <w:rsid w:val="00813835"/>
    <w:rsid w:val="00813865"/>
    <w:rsid w:val="008138CD"/>
    <w:rsid w:val="00813922"/>
    <w:rsid w:val="00813B66"/>
    <w:rsid w:val="00813CE3"/>
    <w:rsid w:val="00813D7E"/>
    <w:rsid w:val="00813FCF"/>
    <w:rsid w:val="008143E1"/>
    <w:rsid w:val="008146B3"/>
    <w:rsid w:val="008147A6"/>
    <w:rsid w:val="00814924"/>
    <w:rsid w:val="00814995"/>
    <w:rsid w:val="00814AA4"/>
    <w:rsid w:val="00814B44"/>
    <w:rsid w:val="00814CED"/>
    <w:rsid w:val="0081511F"/>
    <w:rsid w:val="00815378"/>
    <w:rsid w:val="00815550"/>
    <w:rsid w:val="008155D6"/>
    <w:rsid w:val="008158A8"/>
    <w:rsid w:val="00815947"/>
    <w:rsid w:val="00815A67"/>
    <w:rsid w:val="00815CDB"/>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1070"/>
    <w:rsid w:val="0082112D"/>
    <w:rsid w:val="00821310"/>
    <w:rsid w:val="008220A1"/>
    <w:rsid w:val="00822102"/>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C0"/>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0E6"/>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1FDF"/>
    <w:rsid w:val="00842212"/>
    <w:rsid w:val="008422F9"/>
    <w:rsid w:val="00842429"/>
    <w:rsid w:val="00842577"/>
    <w:rsid w:val="008425E3"/>
    <w:rsid w:val="008425FA"/>
    <w:rsid w:val="008425FF"/>
    <w:rsid w:val="008426F0"/>
    <w:rsid w:val="0084284A"/>
    <w:rsid w:val="008428B8"/>
    <w:rsid w:val="00842C53"/>
    <w:rsid w:val="00842EFE"/>
    <w:rsid w:val="00842F4C"/>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6F9"/>
    <w:rsid w:val="0084587B"/>
    <w:rsid w:val="0084593E"/>
    <w:rsid w:val="00845B59"/>
    <w:rsid w:val="00845BF5"/>
    <w:rsid w:val="00845F6A"/>
    <w:rsid w:val="00845F98"/>
    <w:rsid w:val="00846079"/>
    <w:rsid w:val="00846218"/>
    <w:rsid w:val="00846380"/>
    <w:rsid w:val="00846722"/>
    <w:rsid w:val="008467DA"/>
    <w:rsid w:val="008467E0"/>
    <w:rsid w:val="00846959"/>
    <w:rsid w:val="00846CFB"/>
    <w:rsid w:val="00847015"/>
    <w:rsid w:val="00847364"/>
    <w:rsid w:val="008473D2"/>
    <w:rsid w:val="00847619"/>
    <w:rsid w:val="008477C2"/>
    <w:rsid w:val="008479CD"/>
    <w:rsid w:val="008479F3"/>
    <w:rsid w:val="008479F7"/>
    <w:rsid w:val="00847B76"/>
    <w:rsid w:val="00847CB4"/>
    <w:rsid w:val="00847D34"/>
    <w:rsid w:val="00847DFE"/>
    <w:rsid w:val="00850228"/>
    <w:rsid w:val="00850459"/>
    <w:rsid w:val="008508E9"/>
    <w:rsid w:val="008509B1"/>
    <w:rsid w:val="00850BFC"/>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89D"/>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73C"/>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0A3"/>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40FD"/>
    <w:rsid w:val="008641F1"/>
    <w:rsid w:val="008642B2"/>
    <w:rsid w:val="0086454B"/>
    <w:rsid w:val="008646A4"/>
    <w:rsid w:val="008646DD"/>
    <w:rsid w:val="00864AE6"/>
    <w:rsid w:val="00864CF8"/>
    <w:rsid w:val="00864D48"/>
    <w:rsid w:val="00864F3F"/>
    <w:rsid w:val="00865067"/>
    <w:rsid w:val="0086506E"/>
    <w:rsid w:val="008650BD"/>
    <w:rsid w:val="008652EF"/>
    <w:rsid w:val="00865450"/>
    <w:rsid w:val="00865458"/>
    <w:rsid w:val="0086564B"/>
    <w:rsid w:val="00865A03"/>
    <w:rsid w:val="00865B0A"/>
    <w:rsid w:val="00865CC1"/>
    <w:rsid w:val="00865D8F"/>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55B"/>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122"/>
    <w:rsid w:val="008946C8"/>
    <w:rsid w:val="00894846"/>
    <w:rsid w:val="00894881"/>
    <w:rsid w:val="00894A32"/>
    <w:rsid w:val="00894BF6"/>
    <w:rsid w:val="00894D9B"/>
    <w:rsid w:val="00894DC8"/>
    <w:rsid w:val="00894E86"/>
    <w:rsid w:val="00894E96"/>
    <w:rsid w:val="00895005"/>
    <w:rsid w:val="0089500E"/>
    <w:rsid w:val="008950AA"/>
    <w:rsid w:val="0089513B"/>
    <w:rsid w:val="00895198"/>
    <w:rsid w:val="00895676"/>
    <w:rsid w:val="00895816"/>
    <w:rsid w:val="008959C5"/>
    <w:rsid w:val="00895C8D"/>
    <w:rsid w:val="00895D44"/>
    <w:rsid w:val="00895EBE"/>
    <w:rsid w:val="00896208"/>
    <w:rsid w:val="00896217"/>
    <w:rsid w:val="00896257"/>
    <w:rsid w:val="008962B5"/>
    <w:rsid w:val="0089637E"/>
    <w:rsid w:val="00896BD4"/>
    <w:rsid w:val="00896CA7"/>
    <w:rsid w:val="00896E55"/>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C1C"/>
    <w:rsid w:val="008A1DE4"/>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FDF"/>
    <w:rsid w:val="008A424C"/>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373"/>
    <w:rsid w:val="008A76A7"/>
    <w:rsid w:val="008A7704"/>
    <w:rsid w:val="008A7A1D"/>
    <w:rsid w:val="008A7B16"/>
    <w:rsid w:val="008A7B71"/>
    <w:rsid w:val="008A7B8E"/>
    <w:rsid w:val="008A7BDF"/>
    <w:rsid w:val="008A7C9F"/>
    <w:rsid w:val="008A7CD3"/>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EA"/>
    <w:rsid w:val="008B202C"/>
    <w:rsid w:val="008B2475"/>
    <w:rsid w:val="008B2521"/>
    <w:rsid w:val="008B2658"/>
    <w:rsid w:val="008B29D8"/>
    <w:rsid w:val="008B2C77"/>
    <w:rsid w:val="008B2CA5"/>
    <w:rsid w:val="008B2DDA"/>
    <w:rsid w:val="008B3039"/>
    <w:rsid w:val="008B308A"/>
    <w:rsid w:val="008B30FD"/>
    <w:rsid w:val="008B31C8"/>
    <w:rsid w:val="008B3263"/>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D0F"/>
    <w:rsid w:val="008C0E4D"/>
    <w:rsid w:val="008C0E6B"/>
    <w:rsid w:val="008C11F6"/>
    <w:rsid w:val="008C13C7"/>
    <w:rsid w:val="008C15CF"/>
    <w:rsid w:val="008C16D4"/>
    <w:rsid w:val="008C1770"/>
    <w:rsid w:val="008C1CCD"/>
    <w:rsid w:val="008C1D57"/>
    <w:rsid w:val="008C1DB9"/>
    <w:rsid w:val="008C1E1F"/>
    <w:rsid w:val="008C1FCD"/>
    <w:rsid w:val="008C2056"/>
    <w:rsid w:val="008C2113"/>
    <w:rsid w:val="008C25AA"/>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878"/>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862"/>
    <w:rsid w:val="008D5952"/>
    <w:rsid w:val="008D5995"/>
    <w:rsid w:val="008D5A97"/>
    <w:rsid w:val="008D5F2D"/>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97C"/>
    <w:rsid w:val="008E2AC3"/>
    <w:rsid w:val="008E2BB7"/>
    <w:rsid w:val="008E2D1E"/>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EEF"/>
    <w:rsid w:val="008F1F4D"/>
    <w:rsid w:val="008F1FC8"/>
    <w:rsid w:val="008F2156"/>
    <w:rsid w:val="008F2160"/>
    <w:rsid w:val="008F2357"/>
    <w:rsid w:val="008F2369"/>
    <w:rsid w:val="008F25EE"/>
    <w:rsid w:val="008F282F"/>
    <w:rsid w:val="008F2942"/>
    <w:rsid w:val="008F2AF7"/>
    <w:rsid w:val="008F2EC1"/>
    <w:rsid w:val="008F2F14"/>
    <w:rsid w:val="008F3238"/>
    <w:rsid w:val="008F32E4"/>
    <w:rsid w:val="008F34D0"/>
    <w:rsid w:val="008F3502"/>
    <w:rsid w:val="008F3720"/>
    <w:rsid w:val="008F39DD"/>
    <w:rsid w:val="008F3AE1"/>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7E"/>
    <w:rsid w:val="008F63B5"/>
    <w:rsid w:val="008F6523"/>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9A6"/>
    <w:rsid w:val="00900AB8"/>
    <w:rsid w:val="00900CF3"/>
    <w:rsid w:val="00901198"/>
    <w:rsid w:val="00901395"/>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659"/>
    <w:rsid w:val="009148B6"/>
    <w:rsid w:val="00914901"/>
    <w:rsid w:val="00914AB9"/>
    <w:rsid w:val="00914D3D"/>
    <w:rsid w:val="00914F32"/>
    <w:rsid w:val="009154EA"/>
    <w:rsid w:val="009155A9"/>
    <w:rsid w:val="009155F2"/>
    <w:rsid w:val="0091566A"/>
    <w:rsid w:val="00915AEB"/>
    <w:rsid w:val="00915B3D"/>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C50"/>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DF3"/>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4B7"/>
    <w:rsid w:val="00931734"/>
    <w:rsid w:val="00931999"/>
    <w:rsid w:val="00931A14"/>
    <w:rsid w:val="00931A22"/>
    <w:rsid w:val="00931B3A"/>
    <w:rsid w:val="00931BBE"/>
    <w:rsid w:val="00931C43"/>
    <w:rsid w:val="00931CAE"/>
    <w:rsid w:val="00931D7A"/>
    <w:rsid w:val="00931DB4"/>
    <w:rsid w:val="00931E25"/>
    <w:rsid w:val="00932044"/>
    <w:rsid w:val="009320D9"/>
    <w:rsid w:val="0093270F"/>
    <w:rsid w:val="009327DD"/>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089"/>
    <w:rsid w:val="009343D2"/>
    <w:rsid w:val="00934529"/>
    <w:rsid w:val="009345C9"/>
    <w:rsid w:val="009345DE"/>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80"/>
    <w:rsid w:val="009476FE"/>
    <w:rsid w:val="00947899"/>
    <w:rsid w:val="00947B55"/>
    <w:rsid w:val="00947B6C"/>
    <w:rsid w:val="00947CAE"/>
    <w:rsid w:val="00947D19"/>
    <w:rsid w:val="00947DB4"/>
    <w:rsid w:val="00947EC6"/>
    <w:rsid w:val="009502A0"/>
    <w:rsid w:val="00950451"/>
    <w:rsid w:val="0095049A"/>
    <w:rsid w:val="00950536"/>
    <w:rsid w:val="0095065B"/>
    <w:rsid w:val="00950799"/>
    <w:rsid w:val="00950916"/>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205"/>
    <w:rsid w:val="0095221E"/>
    <w:rsid w:val="0095224B"/>
    <w:rsid w:val="00952B79"/>
    <w:rsid w:val="00952C05"/>
    <w:rsid w:val="00952C0B"/>
    <w:rsid w:val="00952C94"/>
    <w:rsid w:val="00952CC0"/>
    <w:rsid w:val="00952E7A"/>
    <w:rsid w:val="00952F28"/>
    <w:rsid w:val="00952F40"/>
    <w:rsid w:val="009530F1"/>
    <w:rsid w:val="00953244"/>
    <w:rsid w:val="0095393E"/>
    <w:rsid w:val="00953944"/>
    <w:rsid w:val="00953B5E"/>
    <w:rsid w:val="00953BD8"/>
    <w:rsid w:val="00953DEA"/>
    <w:rsid w:val="00954013"/>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A39"/>
    <w:rsid w:val="00957D35"/>
    <w:rsid w:val="00960057"/>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1F63"/>
    <w:rsid w:val="00962388"/>
    <w:rsid w:val="0096239C"/>
    <w:rsid w:val="00962715"/>
    <w:rsid w:val="00962773"/>
    <w:rsid w:val="00962798"/>
    <w:rsid w:val="00962B37"/>
    <w:rsid w:val="00962B44"/>
    <w:rsid w:val="00963037"/>
    <w:rsid w:val="009631C0"/>
    <w:rsid w:val="009634E2"/>
    <w:rsid w:val="00963821"/>
    <w:rsid w:val="009638AF"/>
    <w:rsid w:val="009639C7"/>
    <w:rsid w:val="00963A2F"/>
    <w:rsid w:val="00963E2D"/>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EC1"/>
    <w:rsid w:val="00965F0B"/>
    <w:rsid w:val="00966133"/>
    <w:rsid w:val="00966187"/>
    <w:rsid w:val="00966286"/>
    <w:rsid w:val="009667EB"/>
    <w:rsid w:val="00966810"/>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E43"/>
    <w:rsid w:val="00967FA1"/>
    <w:rsid w:val="009700E2"/>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A77"/>
    <w:rsid w:val="00972D6C"/>
    <w:rsid w:val="00972FEA"/>
    <w:rsid w:val="0097320A"/>
    <w:rsid w:val="009734B4"/>
    <w:rsid w:val="00973526"/>
    <w:rsid w:val="00973572"/>
    <w:rsid w:val="009736F6"/>
    <w:rsid w:val="009738A7"/>
    <w:rsid w:val="009738C3"/>
    <w:rsid w:val="009738C5"/>
    <w:rsid w:val="0097398F"/>
    <w:rsid w:val="00973AC1"/>
    <w:rsid w:val="00973FB7"/>
    <w:rsid w:val="009741A7"/>
    <w:rsid w:val="0097430A"/>
    <w:rsid w:val="0097453C"/>
    <w:rsid w:val="00974574"/>
    <w:rsid w:val="009748CA"/>
    <w:rsid w:val="00974D3C"/>
    <w:rsid w:val="0097528E"/>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1054"/>
    <w:rsid w:val="009811E9"/>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7C"/>
    <w:rsid w:val="00983FF1"/>
    <w:rsid w:val="009842A0"/>
    <w:rsid w:val="00984309"/>
    <w:rsid w:val="00984378"/>
    <w:rsid w:val="00984434"/>
    <w:rsid w:val="009845BD"/>
    <w:rsid w:val="00984699"/>
    <w:rsid w:val="009849BF"/>
    <w:rsid w:val="009849F2"/>
    <w:rsid w:val="00984A70"/>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437"/>
    <w:rsid w:val="0098744D"/>
    <w:rsid w:val="009874D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F7B"/>
    <w:rsid w:val="00992126"/>
    <w:rsid w:val="0099214C"/>
    <w:rsid w:val="00992323"/>
    <w:rsid w:val="00992355"/>
    <w:rsid w:val="009923FD"/>
    <w:rsid w:val="0099277F"/>
    <w:rsid w:val="00992AB4"/>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454"/>
    <w:rsid w:val="00996624"/>
    <w:rsid w:val="009968CC"/>
    <w:rsid w:val="00996A54"/>
    <w:rsid w:val="00996B2E"/>
    <w:rsid w:val="00996B33"/>
    <w:rsid w:val="00996CD9"/>
    <w:rsid w:val="00996D50"/>
    <w:rsid w:val="00996E4C"/>
    <w:rsid w:val="00996E77"/>
    <w:rsid w:val="00996FB4"/>
    <w:rsid w:val="009971F2"/>
    <w:rsid w:val="00997207"/>
    <w:rsid w:val="009972AC"/>
    <w:rsid w:val="009975D8"/>
    <w:rsid w:val="009975F6"/>
    <w:rsid w:val="009977DB"/>
    <w:rsid w:val="00997873"/>
    <w:rsid w:val="0099790D"/>
    <w:rsid w:val="00997A78"/>
    <w:rsid w:val="00997C8E"/>
    <w:rsid w:val="00997EFE"/>
    <w:rsid w:val="009A006C"/>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C2F"/>
    <w:rsid w:val="009B3E98"/>
    <w:rsid w:val="009B401C"/>
    <w:rsid w:val="009B40D8"/>
    <w:rsid w:val="009B411A"/>
    <w:rsid w:val="009B436C"/>
    <w:rsid w:val="009B43E7"/>
    <w:rsid w:val="009B4585"/>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C54"/>
    <w:rsid w:val="009B7D20"/>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EC9"/>
    <w:rsid w:val="009C211C"/>
    <w:rsid w:val="009C21A6"/>
    <w:rsid w:val="009C23AE"/>
    <w:rsid w:val="009C27C0"/>
    <w:rsid w:val="009C27EC"/>
    <w:rsid w:val="009C2880"/>
    <w:rsid w:val="009C28C0"/>
    <w:rsid w:val="009C28CA"/>
    <w:rsid w:val="009C292C"/>
    <w:rsid w:val="009C2D11"/>
    <w:rsid w:val="009C2E62"/>
    <w:rsid w:val="009C2EEF"/>
    <w:rsid w:val="009C323E"/>
    <w:rsid w:val="009C36E5"/>
    <w:rsid w:val="009C37C0"/>
    <w:rsid w:val="009C3B9E"/>
    <w:rsid w:val="009C3D75"/>
    <w:rsid w:val="009C3DD4"/>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6BF"/>
    <w:rsid w:val="009C6A0A"/>
    <w:rsid w:val="009C6AFA"/>
    <w:rsid w:val="009C6E32"/>
    <w:rsid w:val="009C6E5F"/>
    <w:rsid w:val="009C6E86"/>
    <w:rsid w:val="009C6EA1"/>
    <w:rsid w:val="009C7063"/>
    <w:rsid w:val="009C7587"/>
    <w:rsid w:val="009C76E3"/>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48E"/>
    <w:rsid w:val="009D1539"/>
    <w:rsid w:val="009D1B54"/>
    <w:rsid w:val="009D1B8F"/>
    <w:rsid w:val="009D1CD9"/>
    <w:rsid w:val="009D1DDA"/>
    <w:rsid w:val="009D1E7A"/>
    <w:rsid w:val="009D2042"/>
    <w:rsid w:val="009D2193"/>
    <w:rsid w:val="009D21C9"/>
    <w:rsid w:val="009D2203"/>
    <w:rsid w:val="009D249A"/>
    <w:rsid w:val="009D249C"/>
    <w:rsid w:val="009D252A"/>
    <w:rsid w:val="009D2687"/>
    <w:rsid w:val="009D296A"/>
    <w:rsid w:val="009D2CDD"/>
    <w:rsid w:val="009D2E2F"/>
    <w:rsid w:val="009D30BF"/>
    <w:rsid w:val="009D3100"/>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F59"/>
    <w:rsid w:val="009D5F71"/>
    <w:rsid w:val="009D640E"/>
    <w:rsid w:val="009D655E"/>
    <w:rsid w:val="009D65D8"/>
    <w:rsid w:val="009D69E9"/>
    <w:rsid w:val="009D6D9D"/>
    <w:rsid w:val="009D7106"/>
    <w:rsid w:val="009D71D9"/>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A2"/>
    <w:rsid w:val="009E3230"/>
    <w:rsid w:val="009E3461"/>
    <w:rsid w:val="009E3559"/>
    <w:rsid w:val="009E376C"/>
    <w:rsid w:val="009E386B"/>
    <w:rsid w:val="009E3A31"/>
    <w:rsid w:val="009E3E9B"/>
    <w:rsid w:val="009E3EB5"/>
    <w:rsid w:val="009E3F92"/>
    <w:rsid w:val="009E3FFC"/>
    <w:rsid w:val="009E4285"/>
    <w:rsid w:val="009E429D"/>
    <w:rsid w:val="009E4399"/>
    <w:rsid w:val="009E48EF"/>
    <w:rsid w:val="009E492F"/>
    <w:rsid w:val="009E4AD8"/>
    <w:rsid w:val="009E4B5D"/>
    <w:rsid w:val="009E4C27"/>
    <w:rsid w:val="009E4C66"/>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8C"/>
    <w:rsid w:val="00A130CE"/>
    <w:rsid w:val="00A131F4"/>
    <w:rsid w:val="00A13455"/>
    <w:rsid w:val="00A134CD"/>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DD9"/>
    <w:rsid w:val="00A22F04"/>
    <w:rsid w:val="00A23181"/>
    <w:rsid w:val="00A2344C"/>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9B6"/>
    <w:rsid w:val="00A25B91"/>
    <w:rsid w:val="00A25D50"/>
    <w:rsid w:val="00A26108"/>
    <w:rsid w:val="00A261B0"/>
    <w:rsid w:val="00A265B8"/>
    <w:rsid w:val="00A2685D"/>
    <w:rsid w:val="00A26934"/>
    <w:rsid w:val="00A26AA3"/>
    <w:rsid w:val="00A26E52"/>
    <w:rsid w:val="00A26FAE"/>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24A"/>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C9A"/>
    <w:rsid w:val="00A41D6D"/>
    <w:rsid w:val="00A41E46"/>
    <w:rsid w:val="00A420C4"/>
    <w:rsid w:val="00A42269"/>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8AE"/>
    <w:rsid w:val="00A468CB"/>
    <w:rsid w:val="00A46A11"/>
    <w:rsid w:val="00A46B87"/>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26"/>
    <w:rsid w:val="00A5133B"/>
    <w:rsid w:val="00A513F7"/>
    <w:rsid w:val="00A515C0"/>
    <w:rsid w:val="00A51633"/>
    <w:rsid w:val="00A519B6"/>
    <w:rsid w:val="00A519DA"/>
    <w:rsid w:val="00A51A1A"/>
    <w:rsid w:val="00A51BCA"/>
    <w:rsid w:val="00A51BD1"/>
    <w:rsid w:val="00A51C47"/>
    <w:rsid w:val="00A51C89"/>
    <w:rsid w:val="00A51FA1"/>
    <w:rsid w:val="00A5202E"/>
    <w:rsid w:val="00A5203D"/>
    <w:rsid w:val="00A52172"/>
    <w:rsid w:val="00A52188"/>
    <w:rsid w:val="00A522C2"/>
    <w:rsid w:val="00A52384"/>
    <w:rsid w:val="00A524A9"/>
    <w:rsid w:val="00A526D7"/>
    <w:rsid w:val="00A528A2"/>
    <w:rsid w:val="00A52AB0"/>
    <w:rsid w:val="00A52B88"/>
    <w:rsid w:val="00A52D2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4FF2"/>
    <w:rsid w:val="00A55131"/>
    <w:rsid w:val="00A55300"/>
    <w:rsid w:val="00A553D0"/>
    <w:rsid w:val="00A559ED"/>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310"/>
    <w:rsid w:val="00A6138C"/>
    <w:rsid w:val="00A61394"/>
    <w:rsid w:val="00A616C5"/>
    <w:rsid w:val="00A6185B"/>
    <w:rsid w:val="00A61B38"/>
    <w:rsid w:val="00A61B53"/>
    <w:rsid w:val="00A61CF4"/>
    <w:rsid w:val="00A61F5E"/>
    <w:rsid w:val="00A621ED"/>
    <w:rsid w:val="00A6249D"/>
    <w:rsid w:val="00A624BF"/>
    <w:rsid w:val="00A625FB"/>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501C"/>
    <w:rsid w:val="00A651E2"/>
    <w:rsid w:val="00A655FB"/>
    <w:rsid w:val="00A659E6"/>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544"/>
    <w:rsid w:val="00A676D7"/>
    <w:rsid w:val="00A67775"/>
    <w:rsid w:val="00A678AF"/>
    <w:rsid w:val="00A678DE"/>
    <w:rsid w:val="00A67973"/>
    <w:rsid w:val="00A70391"/>
    <w:rsid w:val="00A7044E"/>
    <w:rsid w:val="00A7065A"/>
    <w:rsid w:val="00A709C4"/>
    <w:rsid w:val="00A70A94"/>
    <w:rsid w:val="00A70AC5"/>
    <w:rsid w:val="00A70B74"/>
    <w:rsid w:val="00A70CD1"/>
    <w:rsid w:val="00A70D62"/>
    <w:rsid w:val="00A710E8"/>
    <w:rsid w:val="00A71676"/>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ABC"/>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AA8"/>
    <w:rsid w:val="00A84CDD"/>
    <w:rsid w:val="00A84DAC"/>
    <w:rsid w:val="00A84F88"/>
    <w:rsid w:val="00A850F1"/>
    <w:rsid w:val="00A8523C"/>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1ED2"/>
    <w:rsid w:val="00A92052"/>
    <w:rsid w:val="00A920F4"/>
    <w:rsid w:val="00A921E9"/>
    <w:rsid w:val="00A92272"/>
    <w:rsid w:val="00A92332"/>
    <w:rsid w:val="00A92483"/>
    <w:rsid w:val="00A92921"/>
    <w:rsid w:val="00A92DA2"/>
    <w:rsid w:val="00A92F28"/>
    <w:rsid w:val="00A92F8E"/>
    <w:rsid w:val="00A93159"/>
    <w:rsid w:val="00A9323B"/>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5BF"/>
    <w:rsid w:val="00A977BB"/>
    <w:rsid w:val="00A97844"/>
    <w:rsid w:val="00A978A4"/>
    <w:rsid w:val="00A9798F"/>
    <w:rsid w:val="00A97D24"/>
    <w:rsid w:val="00A97DCB"/>
    <w:rsid w:val="00A97FFD"/>
    <w:rsid w:val="00AA07FF"/>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21"/>
    <w:rsid w:val="00AA3FE4"/>
    <w:rsid w:val="00AA4153"/>
    <w:rsid w:val="00AA46D6"/>
    <w:rsid w:val="00AA4B40"/>
    <w:rsid w:val="00AA4D3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C"/>
    <w:rsid w:val="00AA71A9"/>
    <w:rsid w:val="00AA7441"/>
    <w:rsid w:val="00AA74F5"/>
    <w:rsid w:val="00AA7A6F"/>
    <w:rsid w:val="00AA7A90"/>
    <w:rsid w:val="00AA7AB8"/>
    <w:rsid w:val="00AA7C41"/>
    <w:rsid w:val="00AB02E4"/>
    <w:rsid w:val="00AB0353"/>
    <w:rsid w:val="00AB0367"/>
    <w:rsid w:val="00AB049A"/>
    <w:rsid w:val="00AB05A9"/>
    <w:rsid w:val="00AB0A37"/>
    <w:rsid w:val="00AB0A59"/>
    <w:rsid w:val="00AB0C52"/>
    <w:rsid w:val="00AB0D03"/>
    <w:rsid w:val="00AB0E90"/>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5F2F"/>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82"/>
    <w:rsid w:val="00AC52D6"/>
    <w:rsid w:val="00AC53B3"/>
    <w:rsid w:val="00AC5454"/>
    <w:rsid w:val="00AC5694"/>
    <w:rsid w:val="00AC5774"/>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7DB"/>
    <w:rsid w:val="00AC7945"/>
    <w:rsid w:val="00AC7B1B"/>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246"/>
    <w:rsid w:val="00AD333A"/>
    <w:rsid w:val="00AD339B"/>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F74"/>
    <w:rsid w:val="00AD7F9A"/>
    <w:rsid w:val="00AD7FA2"/>
    <w:rsid w:val="00AE00EE"/>
    <w:rsid w:val="00AE024A"/>
    <w:rsid w:val="00AE029B"/>
    <w:rsid w:val="00AE02C8"/>
    <w:rsid w:val="00AE06D3"/>
    <w:rsid w:val="00AE07A3"/>
    <w:rsid w:val="00AE0AB8"/>
    <w:rsid w:val="00AE0ACF"/>
    <w:rsid w:val="00AE0B17"/>
    <w:rsid w:val="00AE0BB8"/>
    <w:rsid w:val="00AE0DA2"/>
    <w:rsid w:val="00AE0E1C"/>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AD9"/>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5D"/>
    <w:rsid w:val="00AE7568"/>
    <w:rsid w:val="00AE75A6"/>
    <w:rsid w:val="00AE76C5"/>
    <w:rsid w:val="00AE76F8"/>
    <w:rsid w:val="00AE77B6"/>
    <w:rsid w:val="00AE78A5"/>
    <w:rsid w:val="00AE791F"/>
    <w:rsid w:val="00AE7A43"/>
    <w:rsid w:val="00AE7B2B"/>
    <w:rsid w:val="00AE7DBB"/>
    <w:rsid w:val="00AE7E19"/>
    <w:rsid w:val="00AE7F0C"/>
    <w:rsid w:val="00AF009D"/>
    <w:rsid w:val="00AF015F"/>
    <w:rsid w:val="00AF03FC"/>
    <w:rsid w:val="00AF05D9"/>
    <w:rsid w:val="00AF06A4"/>
    <w:rsid w:val="00AF07D1"/>
    <w:rsid w:val="00AF07E3"/>
    <w:rsid w:val="00AF0952"/>
    <w:rsid w:val="00AF0B36"/>
    <w:rsid w:val="00AF0BBF"/>
    <w:rsid w:val="00AF0D2E"/>
    <w:rsid w:val="00AF0D7C"/>
    <w:rsid w:val="00AF0E8A"/>
    <w:rsid w:val="00AF0E9E"/>
    <w:rsid w:val="00AF0FF2"/>
    <w:rsid w:val="00AF106B"/>
    <w:rsid w:val="00AF1332"/>
    <w:rsid w:val="00AF138B"/>
    <w:rsid w:val="00AF1433"/>
    <w:rsid w:val="00AF158F"/>
    <w:rsid w:val="00AF188F"/>
    <w:rsid w:val="00AF1AD2"/>
    <w:rsid w:val="00AF1B72"/>
    <w:rsid w:val="00AF1D80"/>
    <w:rsid w:val="00AF1E1E"/>
    <w:rsid w:val="00AF1EEB"/>
    <w:rsid w:val="00AF1FD2"/>
    <w:rsid w:val="00AF23AD"/>
    <w:rsid w:val="00AF2550"/>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01"/>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88"/>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6B2"/>
    <w:rsid w:val="00B13720"/>
    <w:rsid w:val="00B1376E"/>
    <w:rsid w:val="00B137EF"/>
    <w:rsid w:val="00B13931"/>
    <w:rsid w:val="00B1398C"/>
    <w:rsid w:val="00B13B70"/>
    <w:rsid w:val="00B13C62"/>
    <w:rsid w:val="00B13D99"/>
    <w:rsid w:val="00B13DBD"/>
    <w:rsid w:val="00B13F94"/>
    <w:rsid w:val="00B14168"/>
    <w:rsid w:val="00B1425B"/>
    <w:rsid w:val="00B1437D"/>
    <w:rsid w:val="00B1470A"/>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EBF"/>
    <w:rsid w:val="00B22070"/>
    <w:rsid w:val="00B22157"/>
    <w:rsid w:val="00B22327"/>
    <w:rsid w:val="00B22383"/>
    <w:rsid w:val="00B2244E"/>
    <w:rsid w:val="00B2257A"/>
    <w:rsid w:val="00B22580"/>
    <w:rsid w:val="00B2268D"/>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D1D"/>
    <w:rsid w:val="00B25E55"/>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E3A"/>
    <w:rsid w:val="00B27F3D"/>
    <w:rsid w:val="00B300EA"/>
    <w:rsid w:val="00B301C2"/>
    <w:rsid w:val="00B304F7"/>
    <w:rsid w:val="00B30510"/>
    <w:rsid w:val="00B30607"/>
    <w:rsid w:val="00B30620"/>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BD"/>
    <w:rsid w:val="00B323C9"/>
    <w:rsid w:val="00B325F3"/>
    <w:rsid w:val="00B32864"/>
    <w:rsid w:val="00B32A63"/>
    <w:rsid w:val="00B32ACA"/>
    <w:rsid w:val="00B32C72"/>
    <w:rsid w:val="00B32C91"/>
    <w:rsid w:val="00B330EE"/>
    <w:rsid w:val="00B33689"/>
    <w:rsid w:val="00B339B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122"/>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4C"/>
    <w:rsid w:val="00B424A0"/>
    <w:rsid w:val="00B428FD"/>
    <w:rsid w:val="00B42F60"/>
    <w:rsid w:val="00B432CA"/>
    <w:rsid w:val="00B4361B"/>
    <w:rsid w:val="00B4373B"/>
    <w:rsid w:val="00B4374E"/>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B62"/>
    <w:rsid w:val="00B60EC2"/>
    <w:rsid w:val="00B60EC4"/>
    <w:rsid w:val="00B60EF3"/>
    <w:rsid w:val="00B610B3"/>
    <w:rsid w:val="00B6147B"/>
    <w:rsid w:val="00B61513"/>
    <w:rsid w:val="00B61601"/>
    <w:rsid w:val="00B61A67"/>
    <w:rsid w:val="00B61A7B"/>
    <w:rsid w:val="00B61C23"/>
    <w:rsid w:val="00B61C58"/>
    <w:rsid w:val="00B61E0F"/>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8F"/>
    <w:rsid w:val="00B659A4"/>
    <w:rsid w:val="00B65A08"/>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5A"/>
    <w:rsid w:val="00B77970"/>
    <w:rsid w:val="00B779D8"/>
    <w:rsid w:val="00B77C58"/>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936"/>
    <w:rsid w:val="00B82F75"/>
    <w:rsid w:val="00B831CB"/>
    <w:rsid w:val="00B8348F"/>
    <w:rsid w:val="00B83735"/>
    <w:rsid w:val="00B837E1"/>
    <w:rsid w:val="00B8391C"/>
    <w:rsid w:val="00B83A00"/>
    <w:rsid w:val="00B83A1A"/>
    <w:rsid w:val="00B83A29"/>
    <w:rsid w:val="00B83A76"/>
    <w:rsid w:val="00B83C96"/>
    <w:rsid w:val="00B83D3F"/>
    <w:rsid w:val="00B8423E"/>
    <w:rsid w:val="00B842E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62"/>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800"/>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EEE"/>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3B"/>
    <w:rsid w:val="00BA0ED0"/>
    <w:rsid w:val="00BA0FDE"/>
    <w:rsid w:val="00BA11D5"/>
    <w:rsid w:val="00BA17AB"/>
    <w:rsid w:val="00BA181E"/>
    <w:rsid w:val="00BA1C37"/>
    <w:rsid w:val="00BA200B"/>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4141"/>
    <w:rsid w:val="00BA4177"/>
    <w:rsid w:val="00BA426B"/>
    <w:rsid w:val="00BA42D2"/>
    <w:rsid w:val="00BA42EF"/>
    <w:rsid w:val="00BA4374"/>
    <w:rsid w:val="00BA43C4"/>
    <w:rsid w:val="00BA456B"/>
    <w:rsid w:val="00BA45B7"/>
    <w:rsid w:val="00BA483A"/>
    <w:rsid w:val="00BA49E7"/>
    <w:rsid w:val="00BA4F8E"/>
    <w:rsid w:val="00BA505B"/>
    <w:rsid w:val="00BA5139"/>
    <w:rsid w:val="00BA517D"/>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5A2"/>
    <w:rsid w:val="00BC0BE1"/>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3FEB"/>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58"/>
    <w:rsid w:val="00BD4A7C"/>
    <w:rsid w:val="00BD4C80"/>
    <w:rsid w:val="00BD4D9D"/>
    <w:rsid w:val="00BD4FB3"/>
    <w:rsid w:val="00BD518B"/>
    <w:rsid w:val="00BD519E"/>
    <w:rsid w:val="00BD5451"/>
    <w:rsid w:val="00BD582D"/>
    <w:rsid w:val="00BD585C"/>
    <w:rsid w:val="00BD5C50"/>
    <w:rsid w:val="00BD5DD1"/>
    <w:rsid w:val="00BD5EBD"/>
    <w:rsid w:val="00BD5EE1"/>
    <w:rsid w:val="00BD6210"/>
    <w:rsid w:val="00BD632E"/>
    <w:rsid w:val="00BD65B0"/>
    <w:rsid w:val="00BD6762"/>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D9A"/>
    <w:rsid w:val="00BD7E3D"/>
    <w:rsid w:val="00BD7F69"/>
    <w:rsid w:val="00BD7FA6"/>
    <w:rsid w:val="00BE00C7"/>
    <w:rsid w:val="00BE0467"/>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E8"/>
    <w:rsid w:val="00BE57FE"/>
    <w:rsid w:val="00BE5915"/>
    <w:rsid w:val="00BE5A3C"/>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270"/>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52B"/>
    <w:rsid w:val="00BF35D6"/>
    <w:rsid w:val="00BF36B1"/>
    <w:rsid w:val="00BF370F"/>
    <w:rsid w:val="00BF3C4C"/>
    <w:rsid w:val="00BF3CD4"/>
    <w:rsid w:val="00BF3D20"/>
    <w:rsid w:val="00BF3D53"/>
    <w:rsid w:val="00BF3E0B"/>
    <w:rsid w:val="00BF40DA"/>
    <w:rsid w:val="00BF42E5"/>
    <w:rsid w:val="00BF4543"/>
    <w:rsid w:val="00BF4857"/>
    <w:rsid w:val="00BF4992"/>
    <w:rsid w:val="00BF4A37"/>
    <w:rsid w:val="00BF4E2F"/>
    <w:rsid w:val="00BF4EE3"/>
    <w:rsid w:val="00BF4F89"/>
    <w:rsid w:val="00BF529C"/>
    <w:rsid w:val="00BF536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8A2"/>
    <w:rsid w:val="00BF7AB1"/>
    <w:rsid w:val="00BF7C41"/>
    <w:rsid w:val="00BF7FBF"/>
    <w:rsid w:val="00BF7FF7"/>
    <w:rsid w:val="00C00218"/>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5FFA"/>
    <w:rsid w:val="00C061B6"/>
    <w:rsid w:val="00C0622E"/>
    <w:rsid w:val="00C062DB"/>
    <w:rsid w:val="00C06353"/>
    <w:rsid w:val="00C06357"/>
    <w:rsid w:val="00C0636E"/>
    <w:rsid w:val="00C063B6"/>
    <w:rsid w:val="00C068AE"/>
    <w:rsid w:val="00C06E59"/>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BF6"/>
    <w:rsid w:val="00C15C3A"/>
    <w:rsid w:val="00C15CE7"/>
    <w:rsid w:val="00C15E16"/>
    <w:rsid w:val="00C15F34"/>
    <w:rsid w:val="00C15FDE"/>
    <w:rsid w:val="00C15FE7"/>
    <w:rsid w:val="00C1602A"/>
    <w:rsid w:val="00C1614C"/>
    <w:rsid w:val="00C16364"/>
    <w:rsid w:val="00C167B5"/>
    <w:rsid w:val="00C16867"/>
    <w:rsid w:val="00C16907"/>
    <w:rsid w:val="00C16943"/>
    <w:rsid w:val="00C169A6"/>
    <w:rsid w:val="00C16CBA"/>
    <w:rsid w:val="00C16D9B"/>
    <w:rsid w:val="00C17063"/>
    <w:rsid w:val="00C17240"/>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9D5"/>
    <w:rsid w:val="00C24AD3"/>
    <w:rsid w:val="00C24D28"/>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82C"/>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22"/>
    <w:rsid w:val="00C31B8E"/>
    <w:rsid w:val="00C31BBC"/>
    <w:rsid w:val="00C31F64"/>
    <w:rsid w:val="00C3207A"/>
    <w:rsid w:val="00C3219F"/>
    <w:rsid w:val="00C322CE"/>
    <w:rsid w:val="00C3230A"/>
    <w:rsid w:val="00C3258E"/>
    <w:rsid w:val="00C327D0"/>
    <w:rsid w:val="00C327D8"/>
    <w:rsid w:val="00C329BD"/>
    <w:rsid w:val="00C32A04"/>
    <w:rsid w:val="00C32A2B"/>
    <w:rsid w:val="00C32BD3"/>
    <w:rsid w:val="00C32DC5"/>
    <w:rsid w:val="00C3303E"/>
    <w:rsid w:val="00C330FD"/>
    <w:rsid w:val="00C331F8"/>
    <w:rsid w:val="00C332BA"/>
    <w:rsid w:val="00C33331"/>
    <w:rsid w:val="00C33412"/>
    <w:rsid w:val="00C33A10"/>
    <w:rsid w:val="00C33A20"/>
    <w:rsid w:val="00C33B73"/>
    <w:rsid w:val="00C33B78"/>
    <w:rsid w:val="00C33C86"/>
    <w:rsid w:val="00C33DF9"/>
    <w:rsid w:val="00C33E56"/>
    <w:rsid w:val="00C33E9A"/>
    <w:rsid w:val="00C34214"/>
    <w:rsid w:val="00C34511"/>
    <w:rsid w:val="00C345B0"/>
    <w:rsid w:val="00C345F0"/>
    <w:rsid w:val="00C346DA"/>
    <w:rsid w:val="00C348A7"/>
    <w:rsid w:val="00C34904"/>
    <w:rsid w:val="00C3490A"/>
    <w:rsid w:val="00C34943"/>
    <w:rsid w:val="00C34BAC"/>
    <w:rsid w:val="00C34C58"/>
    <w:rsid w:val="00C34CD7"/>
    <w:rsid w:val="00C34FC9"/>
    <w:rsid w:val="00C35072"/>
    <w:rsid w:val="00C35248"/>
    <w:rsid w:val="00C3562A"/>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917"/>
    <w:rsid w:val="00C41B4A"/>
    <w:rsid w:val="00C41F0E"/>
    <w:rsid w:val="00C421F9"/>
    <w:rsid w:val="00C422E8"/>
    <w:rsid w:val="00C42549"/>
    <w:rsid w:val="00C42671"/>
    <w:rsid w:val="00C426C0"/>
    <w:rsid w:val="00C42837"/>
    <w:rsid w:val="00C42B4A"/>
    <w:rsid w:val="00C42BD9"/>
    <w:rsid w:val="00C43127"/>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501D"/>
    <w:rsid w:val="00C452B5"/>
    <w:rsid w:val="00C45AEC"/>
    <w:rsid w:val="00C45C93"/>
    <w:rsid w:val="00C45CB7"/>
    <w:rsid w:val="00C45E3A"/>
    <w:rsid w:val="00C4604B"/>
    <w:rsid w:val="00C46186"/>
    <w:rsid w:val="00C462A4"/>
    <w:rsid w:val="00C4660C"/>
    <w:rsid w:val="00C46AA7"/>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7F"/>
    <w:rsid w:val="00C537B0"/>
    <w:rsid w:val="00C53832"/>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BEF"/>
    <w:rsid w:val="00C610B3"/>
    <w:rsid w:val="00C615D0"/>
    <w:rsid w:val="00C61860"/>
    <w:rsid w:val="00C6187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2FE"/>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E4"/>
    <w:rsid w:val="00C74B6D"/>
    <w:rsid w:val="00C74B8A"/>
    <w:rsid w:val="00C74C8D"/>
    <w:rsid w:val="00C74CC7"/>
    <w:rsid w:val="00C74DBC"/>
    <w:rsid w:val="00C75274"/>
    <w:rsid w:val="00C75291"/>
    <w:rsid w:val="00C75335"/>
    <w:rsid w:val="00C7596D"/>
    <w:rsid w:val="00C75BEA"/>
    <w:rsid w:val="00C75F84"/>
    <w:rsid w:val="00C75FCD"/>
    <w:rsid w:val="00C7612A"/>
    <w:rsid w:val="00C764B3"/>
    <w:rsid w:val="00C76649"/>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504"/>
    <w:rsid w:val="00C8169D"/>
    <w:rsid w:val="00C817B0"/>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334"/>
    <w:rsid w:val="00C8462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9C2"/>
    <w:rsid w:val="00C90B32"/>
    <w:rsid w:val="00C90C9B"/>
    <w:rsid w:val="00C90D5E"/>
    <w:rsid w:val="00C90FC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895"/>
    <w:rsid w:val="00C92BA3"/>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5E9"/>
    <w:rsid w:val="00C94620"/>
    <w:rsid w:val="00C9462F"/>
    <w:rsid w:val="00C94637"/>
    <w:rsid w:val="00C94648"/>
    <w:rsid w:val="00C947D1"/>
    <w:rsid w:val="00C94C60"/>
    <w:rsid w:val="00C94DEA"/>
    <w:rsid w:val="00C94F92"/>
    <w:rsid w:val="00C9502C"/>
    <w:rsid w:val="00C9523E"/>
    <w:rsid w:val="00C953F3"/>
    <w:rsid w:val="00C95407"/>
    <w:rsid w:val="00C954F2"/>
    <w:rsid w:val="00C95616"/>
    <w:rsid w:val="00C95696"/>
    <w:rsid w:val="00C956BE"/>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2F1"/>
    <w:rsid w:val="00CB0446"/>
    <w:rsid w:val="00CB06C6"/>
    <w:rsid w:val="00CB06FC"/>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E33"/>
    <w:rsid w:val="00CC4E85"/>
    <w:rsid w:val="00CC4E96"/>
    <w:rsid w:val="00CC50B6"/>
    <w:rsid w:val="00CC514F"/>
    <w:rsid w:val="00CC531F"/>
    <w:rsid w:val="00CC54D7"/>
    <w:rsid w:val="00CC552B"/>
    <w:rsid w:val="00CC5618"/>
    <w:rsid w:val="00CC5714"/>
    <w:rsid w:val="00CC5921"/>
    <w:rsid w:val="00CC5C70"/>
    <w:rsid w:val="00CC5DDA"/>
    <w:rsid w:val="00CC5EF0"/>
    <w:rsid w:val="00CC5FAB"/>
    <w:rsid w:val="00CC6059"/>
    <w:rsid w:val="00CC605A"/>
    <w:rsid w:val="00CC60AC"/>
    <w:rsid w:val="00CC625C"/>
    <w:rsid w:val="00CC6290"/>
    <w:rsid w:val="00CC6306"/>
    <w:rsid w:val="00CC6AEF"/>
    <w:rsid w:val="00CC7621"/>
    <w:rsid w:val="00CC770C"/>
    <w:rsid w:val="00CC795F"/>
    <w:rsid w:val="00CD0017"/>
    <w:rsid w:val="00CD02E3"/>
    <w:rsid w:val="00CD0732"/>
    <w:rsid w:val="00CD08D2"/>
    <w:rsid w:val="00CD0B34"/>
    <w:rsid w:val="00CD0E78"/>
    <w:rsid w:val="00CD114C"/>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82A"/>
    <w:rsid w:val="00CD28CA"/>
    <w:rsid w:val="00CD2D72"/>
    <w:rsid w:val="00CD2EC2"/>
    <w:rsid w:val="00CD2F19"/>
    <w:rsid w:val="00CD3033"/>
    <w:rsid w:val="00CD30E7"/>
    <w:rsid w:val="00CD311F"/>
    <w:rsid w:val="00CD3157"/>
    <w:rsid w:val="00CD3343"/>
    <w:rsid w:val="00CD36CB"/>
    <w:rsid w:val="00CD37D0"/>
    <w:rsid w:val="00CD389A"/>
    <w:rsid w:val="00CD3ABF"/>
    <w:rsid w:val="00CD3B5B"/>
    <w:rsid w:val="00CD3C29"/>
    <w:rsid w:val="00CD3CA2"/>
    <w:rsid w:val="00CD3EEB"/>
    <w:rsid w:val="00CD4087"/>
    <w:rsid w:val="00CD4091"/>
    <w:rsid w:val="00CD4552"/>
    <w:rsid w:val="00CD456E"/>
    <w:rsid w:val="00CD4A15"/>
    <w:rsid w:val="00CD4CBF"/>
    <w:rsid w:val="00CD4DC1"/>
    <w:rsid w:val="00CD4E72"/>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CB2"/>
    <w:rsid w:val="00CE0D71"/>
    <w:rsid w:val="00CE0EDD"/>
    <w:rsid w:val="00CE0EE7"/>
    <w:rsid w:val="00CE100C"/>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2E82"/>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F05C1"/>
    <w:rsid w:val="00CF05CC"/>
    <w:rsid w:val="00CF0644"/>
    <w:rsid w:val="00CF0689"/>
    <w:rsid w:val="00CF06D2"/>
    <w:rsid w:val="00CF08D5"/>
    <w:rsid w:val="00CF09DD"/>
    <w:rsid w:val="00CF0C7A"/>
    <w:rsid w:val="00CF0CE2"/>
    <w:rsid w:val="00CF0F1F"/>
    <w:rsid w:val="00CF0FB8"/>
    <w:rsid w:val="00CF122D"/>
    <w:rsid w:val="00CF1397"/>
    <w:rsid w:val="00CF13AB"/>
    <w:rsid w:val="00CF153F"/>
    <w:rsid w:val="00CF1616"/>
    <w:rsid w:val="00CF1702"/>
    <w:rsid w:val="00CF173E"/>
    <w:rsid w:val="00CF176D"/>
    <w:rsid w:val="00CF1827"/>
    <w:rsid w:val="00CF1D28"/>
    <w:rsid w:val="00CF1DD6"/>
    <w:rsid w:val="00CF2044"/>
    <w:rsid w:val="00CF2090"/>
    <w:rsid w:val="00CF2116"/>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E88"/>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342"/>
    <w:rsid w:val="00D03471"/>
    <w:rsid w:val="00D03572"/>
    <w:rsid w:val="00D0376D"/>
    <w:rsid w:val="00D03B02"/>
    <w:rsid w:val="00D045AE"/>
    <w:rsid w:val="00D048F0"/>
    <w:rsid w:val="00D04AD9"/>
    <w:rsid w:val="00D04BA1"/>
    <w:rsid w:val="00D04C29"/>
    <w:rsid w:val="00D04EB6"/>
    <w:rsid w:val="00D04F76"/>
    <w:rsid w:val="00D050A3"/>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A72"/>
    <w:rsid w:val="00D10AF9"/>
    <w:rsid w:val="00D10C88"/>
    <w:rsid w:val="00D10EB3"/>
    <w:rsid w:val="00D11169"/>
    <w:rsid w:val="00D1121D"/>
    <w:rsid w:val="00D11259"/>
    <w:rsid w:val="00D113CF"/>
    <w:rsid w:val="00D11861"/>
    <w:rsid w:val="00D119A9"/>
    <w:rsid w:val="00D11C5D"/>
    <w:rsid w:val="00D11E2C"/>
    <w:rsid w:val="00D1217F"/>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959"/>
    <w:rsid w:val="00D27C3C"/>
    <w:rsid w:val="00D27ED7"/>
    <w:rsid w:val="00D27F16"/>
    <w:rsid w:val="00D30094"/>
    <w:rsid w:val="00D302E2"/>
    <w:rsid w:val="00D303D5"/>
    <w:rsid w:val="00D30771"/>
    <w:rsid w:val="00D30791"/>
    <w:rsid w:val="00D30A87"/>
    <w:rsid w:val="00D30EB9"/>
    <w:rsid w:val="00D30EBF"/>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618"/>
    <w:rsid w:val="00D3561C"/>
    <w:rsid w:val="00D35A6D"/>
    <w:rsid w:val="00D35AB9"/>
    <w:rsid w:val="00D35B4A"/>
    <w:rsid w:val="00D35C58"/>
    <w:rsid w:val="00D35E2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FE"/>
    <w:rsid w:val="00D37226"/>
    <w:rsid w:val="00D3724B"/>
    <w:rsid w:val="00D372C2"/>
    <w:rsid w:val="00D37526"/>
    <w:rsid w:val="00D3756F"/>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92A"/>
    <w:rsid w:val="00D44B3C"/>
    <w:rsid w:val="00D44C80"/>
    <w:rsid w:val="00D44D3C"/>
    <w:rsid w:val="00D44EC8"/>
    <w:rsid w:val="00D44EDD"/>
    <w:rsid w:val="00D4517F"/>
    <w:rsid w:val="00D45193"/>
    <w:rsid w:val="00D45352"/>
    <w:rsid w:val="00D45402"/>
    <w:rsid w:val="00D4542C"/>
    <w:rsid w:val="00D45557"/>
    <w:rsid w:val="00D4556A"/>
    <w:rsid w:val="00D4559C"/>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8F7"/>
    <w:rsid w:val="00D66A68"/>
    <w:rsid w:val="00D66B53"/>
    <w:rsid w:val="00D66BA1"/>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8C7"/>
    <w:rsid w:val="00D74A6F"/>
    <w:rsid w:val="00D74A84"/>
    <w:rsid w:val="00D74B78"/>
    <w:rsid w:val="00D74E8D"/>
    <w:rsid w:val="00D74EFD"/>
    <w:rsid w:val="00D750BA"/>
    <w:rsid w:val="00D75109"/>
    <w:rsid w:val="00D753B6"/>
    <w:rsid w:val="00D75581"/>
    <w:rsid w:val="00D75638"/>
    <w:rsid w:val="00D75BBD"/>
    <w:rsid w:val="00D75D64"/>
    <w:rsid w:val="00D75E0F"/>
    <w:rsid w:val="00D75F52"/>
    <w:rsid w:val="00D75F6E"/>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4DE"/>
    <w:rsid w:val="00D82861"/>
    <w:rsid w:val="00D82D8C"/>
    <w:rsid w:val="00D82DD8"/>
    <w:rsid w:val="00D82DE7"/>
    <w:rsid w:val="00D82E68"/>
    <w:rsid w:val="00D8317E"/>
    <w:rsid w:val="00D83214"/>
    <w:rsid w:val="00D83627"/>
    <w:rsid w:val="00D83747"/>
    <w:rsid w:val="00D83A41"/>
    <w:rsid w:val="00D83E7C"/>
    <w:rsid w:val="00D83F5B"/>
    <w:rsid w:val="00D84759"/>
    <w:rsid w:val="00D84782"/>
    <w:rsid w:val="00D84AC9"/>
    <w:rsid w:val="00D84C86"/>
    <w:rsid w:val="00D84D04"/>
    <w:rsid w:val="00D84F50"/>
    <w:rsid w:val="00D850E4"/>
    <w:rsid w:val="00D85129"/>
    <w:rsid w:val="00D85157"/>
    <w:rsid w:val="00D85397"/>
    <w:rsid w:val="00D8540F"/>
    <w:rsid w:val="00D85468"/>
    <w:rsid w:val="00D8575F"/>
    <w:rsid w:val="00D8578C"/>
    <w:rsid w:val="00D859C8"/>
    <w:rsid w:val="00D859D4"/>
    <w:rsid w:val="00D85D4B"/>
    <w:rsid w:val="00D85EAB"/>
    <w:rsid w:val="00D86008"/>
    <w:rsid w:val="00D8610A"/>
    <w:rsid w:val="00D862E7"/>
    <w:rsid w:val="00D8635D"/>
    <w:rsid w:val="00D863ED"/>
    <w:rsid w:val="00D86817"/>
    <w:rsid w:val="00D8692D"/>
    <w:rsid w:val="00D86AD4"/>
    <w:rsid w:val="00D86B7A"/>
    <w:rsid w:val="00D86CD8"/>
    <w:rsid w:val="00D86EDF"/>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2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301B"/>
    <w:rsid w:val="00D930FE"/>
    <w:rsid w:val="00D93220"/>
    <w:rsid w:val="00D93526"/>
    <w:rsid w:val="00D939A0"/>
    <w:rsid w:val="00D93A97"/>
    <w:rsid w:val="00D93B06"/>
    <w:rsid w:val="00D93B48"/>
    <w:rsid w:val="00D93B81"/>
    <w:rsid w:val="00D93C41"/>
    <w:rsid w:val="00D93C73"/>
    <w:rsid w:val="00D93DFD"/>
    <w:rsid w:val="00D9411A"/>
    <w:rsid w:val="00D94128"/>
    <w:rsid w:val="00D94168"/>
    <w:rsid w:val="00D94194"/>
    <w:rsid w:val="00D941DB"/>
    <w:rsid w:val="00D94266"/>
    <w:rsid w:val="00D946BB"/>
    <w:rsid w:val="00D9497E"/>
    <w:rsid w:val="00D94A62"/>
    <w:rsid w:val="00D94DBF"/>
    <w:rsid w:val="00D9566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70F6"/>
    <w:rsid w:val="00D9710B"/>
    <w:rsid w:val="00D971DD"/>
    <w:rsid w:val="00D972FB"/>
    <w:rsid w:val="00D97304"/>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98C"/>
    <w:rsid w:val="00DA2AB5"/>
    <w:rsid w:val="00DA2C34"/>
    <w:rsid w:val="00DA2C8D"/>
    <w:rsid w:val="00DA2CF8"/>
    <w:rsid w:val="00DA2F7F"/>
    <w:rsid w:val="00DA3204"/>
    <w:rsid w:val="00DA3306"/>
    <w:rsid w:val="00DA3534"/>
    <w:rsid w:val="00DA3621"/>
    <w:rsid w:val="00DA3783"/>
    <w:rsid w:val="00DA3B57"/>
    <w:rsid w:val="00DA3D19"/>
    <w:rsid w:val="00DA3F64"/>
    <w:rsid w:val="00DA40F5"/>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5A7"/>
    <w:rsid w:val="00DB1612"/>
    <w:rsid w:val="00DB182A"/>
    <w:rsid w:val="00DB190C"/>
    <w:rsid w:val="00DB1949"/>
    <w:rsid w:val="00DB195B"/>
    <w:rsid w:val="00DB1989"/>
    <w:rsid w:val="00DB1A13"/>
    <w:rsid w:val="00DB1DA6"/>
    <w:rsid w:val="00DB1ED1"/>
    <w:rsid w:val="00DB1F40"/>
    <w:rsid w:val="00DB210B"/>
    <w:rsid w:val="00DB2143"/>
    <w:rsid w:val="00DB22B5"/>
    <w:rsid w:val="00DB26E2"/>
    <w:rsid w:val="00DB2AB2"/>
    <w:rsid w:val="00DB2AF9"/>
    <w:rsid w:val="00DB2C5F"/>
    <w:rsid w:val="00DB2F2C"/>
    <w:rsid w:val="00DB2F38"/>
    <w:rsid w:val="00DB301C"/>
    <w:rsid w:val="00DB33FF"/>
    <w:rsid w:val="00DB3487"/>
    <w:rsid w:val="00DB34A2"/>
    <w:rsid w:val="00DB3763"/>
    <w:rsid w:val="00DB37DE"/>
    <w:rsid w:val="00DB37FD"/>
    <w:rsid w:val="00DB389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5003"/>
    <w:rsid w:val="00DB506C"/>
    <w:rsid w:val="00DB5100"/>
    <w:rsid w:val="00DB510E"/>
    <w:rsid w:val="00DB5172"/>
    <w:rsid w:val="00DB5218"/>
    <w:rsid w:val="00DB567B"/>
    <w:rsid w:val="00DB56DE"/>
    <w:rsid w:val="00DB5AB9"/>
    <w:rsid w:val="00DB5BA1"/>
    <w:rsid w:val="00DB5C8B"/>
    <w:rsid w:val="00DB5DEC"/>
    <w:rsid w:val="00DB5EC9"/>
    <w:rsid w:val="00DB5EDC"/>
    <w:rsid w:val="00DB603F"/>
    <w:rsid w:val="00DB61AF"/>
    <w:rsid w:val="00DB62EE"/>
    <w:rsid w:val="00DB63DD"/>
    <w:rsid w:val="00DB64E5"/>
    <w:rsid w:val="00DB699A"/>
    <w:rsid w:val="00DB6B46"/>
    <w:rsid w:val="00DB6C91"/>
    <w:rsid w:val="00DB6DE4"/>
    <w:rsid w:val="00DB700B"/>
    <w:rsid w:val="00DB702B"/>
    <w:rsid w:val="00DB7425"/>
    <w:rsid w:val="00DB7559"/>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2AB"/>
    <w:rsid w:val="00DD044C"/>
    <w:rsid w:val="00DD0547"/>
    <w:rsid w:val="00DD05B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0E7"/>
    <w:rsid w:val="00DD3208"/>
    <w:rsid w:val="00DD33D6"/>
    <w:rsid w:val="00DD3438"/>
    <w:rsid w:val="00DD3454"/>
    <w:rsid w:val="00DD37D3"/>
    <w:rsid w:val="00DD38A0"/>
    <w:rsid w:val="00DD38F6"/>
    <w:rsid w:val="00DD3A28"/>
    <w:rsid w:val="00DD3CAD"/>
    <w:rsid w:val="00DD3D3C"/>
    <w:rsid w:val="00DD42EE"/>
    <w:rsid w:val="00DD4332"/>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C47"/>
    <w:rsid w:val="00DE0DC5"/>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B7E"/>
    <w:rsid w:val="00DE3BA0"/>
    <w:rsid w:val="00DE3C01"/>
    <w:rsid w:val="00DE3D75"/>
    <w:rsid w:val="00DE3E56"/>
    <w:rsid w:val="00DE3EC7"/>
    <w:rsid w:val="00DE3F67"/>
    <w:rsid w:val="00DE4043"/>
    <w:rsid w:val="00DE42F4"/>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214"/>
    <w:rsid w:val="00DE6314"/>
    <w:rsid w:val="00DE64DF"/>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B19"/>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594"/>
    <w:rsid w:val="00DF46D6"/>
    <w:rsid w:val="00DF47CE"/>
    <w:rsid w:val="00DF4833"/>
    <w:rsid w:val="00DF49C2"/>
    <w:rsid w:val="00DF4A32"/>
    <w:rsid w:val="00DF4A78"/>
    <w:rsid w:val="00DF4B5B"/>
    <w:rsid w:val="00DF4D51"/>
    <w:rsid w:val="00DF4FB0"/>
    <w:rsid w:val="00DF51AC"/>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C0"/>
    <w:rsid w:val="00E00C0D"/>
    <w:rsid w:val="00E00DF6"/>
    <w:rsid w:val="00E00F19"/>
    <w:rsid w:val="00E0126F"/>
    <w:rsid w:val="00E014F2"/>
    <w:rsid w:val="00E01A27"/>
    <w:rsid w:val="00E01AEC"/>
    <w:rsid w:val="00E01C4B"/>
    <w:rsid w:val="00E023A7"/>
    <w:rsid w:val="00E023E0"/>
    <w:rsid w:val="00E0251D"/>
    <w:rsid w:val="00E0256D"/>
    <w:rsid w:val="00E0272E"/>
    <w:rsid w:val="00E02B8B"/>
    <w:rsid w:val="00E02DAA"/>
    <w:rsid w:val="00E02DE0"/>
    <w:rsid w:val="00E02E21"/>
    <w:rsid w:val="00E02F13"/>
    <w:rsid w:val="00E02F89"/>
    <w:rsid w:val="00E0310E"/>
    <w:rsid w:val="00E03411"/>
    <w:rsid w:val="00E036A0"/>
    <w:rsid w:val="00E037F7"/>
    <w:rsid w:val="00E03A98"/>
    <w:rsid w:val="00E03BF0"/>
    <w:rsid w:val="00E03CE0"/>
    <w:rsid w:val="00E03E41"/>
    <w:rsid w:val="00E03E4B"/>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12"/>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C40"/>
    <w:rsid w:val="00E13E80"/>
    <w:rsid w:val="00E13F8A"/>
    <w:rsid w:val="00E140E0"/>
    <w:rsid w:val="00E14332"/>
    <w:rsid w:val="00E14431"/>
    <w:rsid w:val="00E147B6"/>
    <w:rsid w:val="00E14939"/>
    <w:rsid w:val="00E14B14"/>
    <w:rsid w:val="00E15047"/>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DE"/>
    <w:rsid w:val="00E4450B"/>
    <w:rsid w:val="00E44590"/>
    <w:rsid w:val="00E44B60"/>
    <w:rsid w:val="00E450CF"/>
    <w:rsid w:val="00E4513C"/>
    <w:rsid w:val="00E451F9"/>
    <w:rsid w:val="00E452F6"/>
    <w:rsid w:val="00E4550B"/>
    <w:rsid w:val="00E45614"/>
    <w:rsid w:val="00E456AC"/>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F4"/>
    <w:rsid w:val="00E47820"/>
    <w:rsid w:val="00E4794B"/>
    <w:rsid w:val="00E47995"/>
    <w:rsid w:val="00E47C84"/>
    <w:rsid w:val="00E47CB4"/>
    <w:rsid w:val="00E47CF2"/>
    <w:rsid w:val="00E47EDC"/>
    <w:rsid w:val="00E50040"/>
    <w:rsid w:val="00E50408"/>
    <w:rsid w:val="00E50445"/>
    <w:rsid w:val="00E507A9"/>
    <w:rsid w:val="00E50960"/>
    <w:rsid w:val="00E50A01"/>
    <w:rsid w:val="00E50BE3"/>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6EC"/>
    <w:rsid w:val="00E53B43"/>
    <w:rsid w:val="00E53BAB"/>
    <w:rsid w:val="00E53BF5"/>
    <w:rsid w:val="00E53F24"/>
    <w:rsid w:val="00E53F5F"/>
    <w:rsid w:val="00E540BB"/>
    <w:rsid w:val="00E54477"/>
    <w:rsid w:val="00E547BB"/>
    <w:rsid w:val="00E5492A"/>
    <w:rsid w:val="00E54E38"/>
    <w:rsid w:val="00E54E59"/>
    <w:rsid w:val="00E54F9F"/>
    <w:rsid w:val="00E55029"/>
    <w:rsid w:val="00E5518A"/>
    <w:rsid w:val="00E552C4"/>
    <w:rsid w:val="00E554FA"/>
    <w:rsid w:val="00E555E2"/>
    <w:rsid w:val="00E557B3"/>
    <w:rsid w:val="00E55864"/>
    <w:rsid w:val="00E55865"/>
    <w:rsid w:val="00E55A60"/>
    <w:rsid w:val="00E55FBA"/>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A4B"/>
    <w:rsid w:val="00E66BD4"/>
    <w:rsid w:val="00E66E42"/>
    <w:rsid w:val="00E66E57"/>
    <w:rsid w:val="00E66E7C"/>
    <w:rsid w:val="00E66EA8"/>
    <w:rsid w:val="00E67109"/>
    <w:rsid w:val="00E67298"/>
    <w:rsid w:val="00E673A3"/>
    <w:rsid w:val="00E6749E"/>
    <w:rsid w:val="00E676B4"/>
    <w:rsid w:val="00E676D9"/>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12"/>
    <w:rsid w:val="00E828EC"/>
    <w:rsid w:val="00E82E23"/>
    <w:rsid w:val="00E82F66"/>
    <w:rsid w:val="00E82FBB"/>
    <w:rsid w:val="00E83417"/>
    <w:rsid w:val="00E8361D"/>
    <w:rsid w:val="00E83835"/>
    <w:rsid w:val="00E839B7"/>
    <w:rsid w:val="00E83B7A"/>
    <w:rsid w:val="00E83B8C"/>
    <w:rsid w:val="00E83BE5"/>
    <w:rsid w:val="00E83E06"/>
    <w:rsid w:val="00E83E83"/>
    <w:rsid w:val="00E83F45"/>
    <w:rsid w:val="00E83F71"/>
    <w:rsid w:val="00E8423F"/>
    <w:rsid w:val="00E84690"/>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CC3"/>
    <w:rsid w:val="00E87D30"/>
    <w:rsid w:val="00E87E38"/>
    <w:rsid w:val="00E87E6E"/>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8DB"/>
    <w:rsid w:val="00E96B88"/>
    <w:rsid w:val="00E96BE3"/>
    <w:rsid w:val="00E96D1B"/>
    <w:rsid w:val="00E96FF0"/>
    <w:rsid w:val="00E9706E"/>
    <w:rsid w:val="00E9712F"/>
    <w:rsid w:val="00E971B5"/>
    <w:rsid w:val="00E97285"/>
    <w:rsid w:val="00E973F5"/>
    <w:rsid w:val="00E97552"/>
    <w:rsid w:val="00E97BC1"/>
    <w:rsid w:val="00E97E24"/>
    <w:rsid w:val="00EA019F"/>
    <w:rsid w:val="00EA01DE"/>
    <w:rsid w:val="00EA022A"/>
    <w:rsid w:val="00EA02A4"/>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208"/>
    <w:rsid w:val="00EA4417"/>
    <w:rsid w:val="00EA44C7"/>
    <w:rsid w:val="00EA4654"/>
    <w:rsid w:val="00EA473B"/>
    <w:rsid w:val="00EA4787"/>
    <w:rsid w:val="00EA478A"/>
    <w:rsid w:val="00EA482A"/>
    <w:rsid w:val="00EA48A4"/>
    <w:rsid w:val="00EA48E3"/>
    <w:rsid w:val="00EA494B"/>
    <w:rsid w:val="00EA4BF9"/>
    <w:rsid w:val="00EA4E2F"/>
    <w:rsid w:val="00EA5073"/>
    <w:rsid w:val="00EA50BD"/>
    <w:rsid w:val="00EA5635"/>
    <w:rsid w:val="00EA56F7"/>
    <w:rsid w:val="00EA578F"/>
    <w:rsid w:val="00EA5841"/>
    <w:rsid w:val="00EA5BDA"/>
    <w:rsid w:val="00EA5BF3"/>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0FEF"/>
    <w:rsid w:val="00EB1047"/>
    <w:rsid w:val="00EB11D9"/>
    <w:rsid w:val="00EB12EE"/>
    <w:rsid w:val="00EB17C7"/>
    <w:rsid w:val="00EB1A8E"/>
    <w:rsid w:val="00EB1C0C"/>
    <w:rsid w:val="00EB1C43"/>
    <w:rsid w:val="00EB216A"/>
    <w:rsid w:val="00EB2213"/>
    <w:rsid w:val="00EB22BA"/>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3F03"/>
    <w:rsid w:val="00EB40E1"/>
    <w:rsid w:val="00EB413C"/>
    <w:rsid w:val="00EB42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85D"/>
    <w:rsid w:val="00EB58AD"/>
    <w:rsid w:val="00EB5998"/>
    <w:rsid w:val="00EB5A97"/>
    <w:rsid w:val="00EB5CE8"/>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8CB"/>
    <w:rsid w:val="00EC0AA5"/>
    <w:rsid w:val="00EC0AB0"/>
    <w:rsid w:val="00EC0C2B"/>
    <w:rsid w:val="00EC0DA6"/>
    <w:rsid w:val="00EC0E05"/>
    <w:rsid w:val="00EC0EBB"/>
    <w:rsid w:val="00EC0F57"/>
    <w:rsid w:val="00EC0FD1"/>
    <w:rsid w:val="00EC107F"/>
    <w:rsid w:val="00EC141A"/>
    <w:rsid w:val="00EC14FD"/>
    <w:rsid w:val="00EC1BB3"/>
    <w:rsid w:val="00EC1C73"/>
    <w:rsid w:val="00EC1F58"/>
    <w:rsid w:val="00EC1FC9"/>
    <w:rsid w:val="00EC2321"/>
    <w:rsid w:val="00EC24A7"/>
    <w:rsid w:val="00EC2608"/>
    <w:rsid w:val="00EC2850"/>
    <w:rsid w:val="00EC2979"/>
    <w:rsid w:val="00EC2AA7"/>
    <w:rsid w:val="00EC2DA8"/>
    <w:rsid w:val="00EC2F83"/>
    <w:rsid w:val="00EC334E"/>
    <w:rsid w:val="00EC3356"/>
    <w:rsid w:val="00EC36D1"/>
    <w:rsid w:val="00EC3917"/>
    <w:rsid w:val="00EC3A6F"/>
    <w:rsid w:val="00EC3B14"/>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D58"/>
    <w:rsid w:val="00ED1FA1"/>
    <w:rsid w:val="00ED1FDA"/>
    <w:rsid w:val="00ED20E8"/>
    <w:rsid w:val="00ED215B"/>
    <w:rsid w:val="00ED21DC"/>
    <w:rsid w:val="00ED22B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2F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D4"/>
    <w:rsid w:val="00EE177F"/>
    <w:rsid w:val="00EE18C2"/>
    <w:rsid w:val="00EE1C6E"/>
    <w:rsid w:val="00EE1E7F"/>
    <w:rsid w:val="00EE2135"/>
    <w:rsid w:val="00EE26FB"/>
    <w:rsid w:val="00EE2787"/>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35"/>
    <w:rsid w:val="00EE5A5D"/>
    <w:rsid w:val="00EE5AF1"/>
    <w:rsid w:val="00EE5CFB"/>
    <w:rsid w:val="00EE5FB2"/>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2E0B"/>
    <w:rsid w:val="00EF304A"/>
    <w:rsid w:val="00EF30FD"/>
    <w:rsid w:val="00EF32C2"/>
    <w:rsid w:val="00EF3318"/>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4C9"/>
    <w:rsid w:val="00F03696"/>
    <w:rsid w:val="00F038EB"/>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5004"/>
    <w:rsid w:val="00F05083"/>
    <w:rsid w:val="00F051F4"/>
    <w:rsid w:val="00F05220"/>
    <w:rsid w:val="00F05307"/>
    <w:rsid w:val="00F05543"/>
    <w:rsid w:val="00F0575E"/>
    <w:rsid w:val="00F0599D"/>
    <w:rsid w:val="00F059A4"/>
    <w:rsid w:val="00F05A17"/>
    <w:rsid w:val="00F05A4B"/>
    <w:rsid w:val="00F05AC8"/>
    <w:rsid w:val="00F05C46"/>
    <w:rsid w:val="00F05F01"/>
    <w:rsid w:val="00F05F95"/>
    <w:rsid w:val="00F0604C"/>
    <w:rsid w:val="00F061F2"/>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5AB"/>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AA"/>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577"/>
    <w:rsid w:val="00F2360F"/>
    <w:rsid w:val="00F237F1"/>
    <w:rsid w:val="00F23A24"/>
    <w:rsid w:val="00F23C5B"/>
    <w:rsid w:val="00F23F30"/>
    <w:rsid w:val="00F2403E"/>
    <w:rsid w:val="00F244D1"/>
    <w:rsid w:val="00F24871"/>
    <w:rsid w:val="00F24A75"/>
    <w:rsid w:val="00F24A9F"/>
    <w:rsid w:val="00F24BE9"/>
    <w:rsid w:val="00F24D7E"/>
    <w:rsid w:val="00F24DA5"/>
    <w:rsid w:val="00F24DF0"/>
    <w:rsid w:val="00F24F92"/>
    <w:rsid w:val="00F25141"/>
    <w:rsid w:val="00F25192"/>
    <w:rsid w:val="00F252FC"/>
    <w:rsid w:val="00F258C1"/>
    <w:rsid w:val="00F25906"/>
    <w:rsid w:val="00F259C4"/>
    <w:rsid w:val="00F25F2F"/>
    <w:rsid w:val="00F25F58"/>
    <w:rsid w:val="00F25FCB"/>
    <w:rsid w:val="00F2600F"/>
    <w:rsid w:val="00F26090"/>
    <w:rsid w:val="00F2616A"/>
    <w:rsid w:val="00F26329"/>
    <w:rsid w:val="00F267F9"/>
    <w:rsid w:val="00F268D1"/>
    <w:rsid w:val="00F268D3"/>
    <w:rsid w:val="00F26BAD"/>
    <w:rsid w:val="00F26C0F"/>
    <w:rsid w:val="00F26D07"/>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B82"/>
    <w:rsid w:val="00F37CBB"/>
    <w:rsid w:val="00F37DC6"/>
    <w:rsid w:val="00F37EE2"/>
    <w:rsid w:val="00F4003B"/>
    <w:rsid w:val="00F4003E"/>
    <w:rsid w:val="00F40137"/>
    <w:rsid w:val="00F402B5"/>
    <w:rsid w:val="00F40350"/>
    <w:rsid w:val="00F40492"/>
    <w:rsid w:val="00F40550"/>
    <w:rsid w:val="00F40986"/>
    <w:rsid w:val="00F40B80"/>
    <w:rsid w:val="00F40BC3"/>
    <w:rsid w:val="00F40BF1"/>
    <w:rsid w:val="00F40DB2"/>
    <w:rsid w:val="00F41062"/>
    <w:rsid w:val="00F41398"/>
    <w:rsid w:val="00F4146D"/>
    <w:rsid w:val="00F4149B"/>
    <w:rsid w:val="00F414D0"/>
    <w:rsid w:val="00F4169C"/>
    <w:rsid w:val="00F41827"/>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E05"/>
    <w:rsid w:val="00F45EC5"/>
    <w:rsid w:val="00F45EFD"/>
    <w:rsid w:val="00F45FEA"/>
    <w:rsid w:val="00F4621D"/>
    <w:rsid w:val="00F46687"/>
    <w:rsid w:val="00F46B6B"/>
    <w:rsid w:val="00F46DCD"/>
    <w:rsid w:val="00F46F02"/>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7E0"/>
    <w:rsid w:val="00F519A0"/>
    <w:rsid w:val="00F519AD"/>
    <w:rsid w:val="00F51C94"/>
    <w:rsid w:val="00F51D2F"/>
    <w:rsid w:val="00F5206A"/>
    <w:rsid w:val="00F5209D"/>
    <w:rsid w:val="00F5210C"/>
    <w:rsid w:val="00F5215A"/>
    <w:rsid w:val="00F52182"/>
    <w:rsid w:val="00F522DF"/>
    <w:rsid w:val="00F52426"/>
    <w:rsid w:val="00F524A5"/>
    <w:rsid w:val="00F52522"/>
    <w:rsid w:val="00F52560"/>
    <w:rsid w:val="00F5263E"/>
    <w:rsid w:val="00F526B0"/>
    <w:rsid w:val="00F52926"/>
    <w:rsid w:val="00F52A3A"/>
    <w:rsid w:val="00F52BAF"/>
    <w:rsid w:val="00F52DE8"/>
    <w:rsid w:val="00F52DFE"/>
    <w:rsid w:val="00F5307C"/>
    <w:rsid w:val="00F53286"/>
    <w:rsid w:val="00F532CC"/>
    <w:rsid w:val="00F532F0"/>
    <w:rsid w:val="00F53527"/>
    <w:rsid w:val="00F53707"/>
    <w:rsid w:val="00F538DD"/>
    <w:rsid w:val="00F539D0"/>
    <w:rsid w:val="00F53A47"/>
    <w:rsid w:val="00F53A53"/>
    <w:rsid w:val="00F53B40"/>
    <w:rsid w:val="00F53C18"/>
    <w:rsid w:val="00F53CE6"/>
    <w:rsid w:val="00F53F31"/>
    <w:rsid w:val="00F54087"/>
    <w:rsid w:val="00F54192"/>
    <w:rsid w:val="00F541F4"/>
    <w:rsid w:val="00F541F7"/>
    <w:rsid w:val="00F542C3"/>
    <w:rsid w:val="00F54333"/>
    <w:rsid w:val="00F54367"/>
    <w:rsid w:val="00F545BA"/>
    <w:rsid w:val="00F5494D"/>
    <w:rsid w:val="00F5499C"/>
    <w:rsid w:val="00F549D4"/>
    <w:rsid w:val="00F54D1B"/>
    <w:rsid w:val="00F54DD5"/>
    <w:rsid w:val="00F54E8A"/>
    <w:rsid w:val="00F54FF8"/>
    <w:rsid w:val="00F55404"/>
    <w:rsid w:val="00F55494"/>
    <w:rsid w:val="00F5595A"/>
    <w:rsid w:val="00F55A8C"/>
    <w:rsid w:val="00F55C2B"/>
    <w:rsid w:val="00F55CE6"/>
    <w:rsid w:val="00F55D4E"/>
    <w:rsid w:val="00F55DFB"/>
    <w:rsid w:val="00F55EDE"/>
    <w:rsid w:val="00F56031"/>
    <w:rsid w:val="00F560BF"/>
    <w:rsid w:val="00F561D4"/>
    <w:rsid w:val="00F5672E"/>
    <w:rsid w:val="00F56899"/>
    <w:rsid w:val="00F56CB5"/>
    <w:rsid w:val="00F56D4A"/>
    <w:rsid w:val="00F5729B"/>
    <w:rsid w:val="00F573E6"/>
    <w:rsid w:val="00F573E7"/>
    <w:rsid w:val="00F574BC"/>
    <w:rsid w:val="00F574E6"/>
    <w:rsid w:val="00F575FB"/>
    <w:rsid w:val="00F57622"/>
    <w:rsid w:val="00F57668"/>
    <w:rsid w:val="00F57868"/>
    <w:rsid w:val="00F579DA"/>
    <w:rsid w:val="00F57C5B"/>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DC"/>
    <w:rsid w:val="00F761EA"/>
    <w:rsid w:val="00F763B5"/>
    <w:rsid w:val="00F763D4"/>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33"/>
    <w:rsid w:val="00F87CC5"/>
    <w:rsid w:val="00F87CE2"/>
    <w:rsid w:val="00F87E6B"/>
    <w:rsid w:val="00F87EA2"/>
    <w:rsid w:val="00F87F70"/>
    <w:rsid w:val="00F90012"/>
    <w:rsid w:val="00F900ED"/>
    <w:rsid w:val="00F900F5"/>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65C"/>
    <w:rsid w:val="00F9280B"/>
    <w:rsid w:val="00F92B4D"/>
    <w:rsid w:val="00F92FBB"/>
    <w:rsid w:val="00F9313F"/>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49"/>
    <w:rsid w:val="00FA34BF"/>
    <w:rsid w:val="00FA3564"/>
    <w:rsid w:val="00FA358B"/>
    <w:rsid w:val="00FA35C2"/>
    <w:rsid w:val="00FA35C4"/>
    <w:rsid w:val="00FA368E"/>
    <w:rsid w:val="00FA37AD"/>
    <w:rsid w:val="00FA37FF"/>
    <w:rsid w:val="00FA393E"/>
    <w:rsid w:val="00FA39E2"/>
    <w:rsid w:val="00FA3BA7"/>
    <w:rsid w:val="00FA3D9E"/>
    <w:rsid w:val="00FA40A2"/>
    <w:rsid w:val="00FA44E7"/>
    <w:rsid w:val="00FA450C"/>
    <w:rsid w:val="00FA4526"/>
    <w:rsid w:val="00FA4535"/>
    <w:rsid w:val="00FA4747"/>
    <w:rsid w:val="00FA479A"/>
    <w:rsid w:val="00FA4B22"/>
    <w:rsid w:val="00FA4B25"/>
    <w:rsid w:val="00FA4C3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4A7"/>
    <w:rsid w:val="00FB36B4"/>
    <w:rsid w:val="00FB3768"/>
    <w:rsid w:val="00FB399D"/>
    <w:rsid w:val="00FB3A4D"/>
    <w:rsid w:val="00FB3A7D"/>
    <w:rsid w:val="00FB3AD8"/>
    <w:rsid w:val="00FB3C1F"/>
    <w:rsid w:val="00FB3FBC"/>
    <w:rsid w:val="00FB3FDC"/>
    <w:rsid w:val="00FB400B"/>
    <w:rsid w:val="00FB40DB"/>
    <w:rsid w:val="00FB4106"/>
    <w:rsid w:val="00FB425E"/>
    <w:rsid w:val="00FB47A7"/>
    <w:rsid w:val="00FB484B"/>
    <w:rsid w:val="00FB4B6A"/>
    <w:rsid w:val="00FB4DDD"/>
    <w:rsid w:val="00FB4E79"/>
    <w:rsid w:val="00FB5094"/>
    <w:rsid w:val="00FB50AB"/>
    <w:rsid w:val="00FB5177"/>
    <w:rsid w:val="00FB54B9"/>
    <w:rsid w:val="00FB56B4"/>
    <w:rsid w:val="00FB5773"/>
    <w:rsid w:val="00FB5824"/>
    <w:rsid w:val="00FB5900"/>
    <w:rsid w:val="00FB5911"/>
    <w:rsid w:val="00FB5BBB"/>
    <w:rsid w:val="00FB5C0D"/>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6C2"/>
    <w:rsid w:val="00FC5C91"/>
    <w:rsid w:val="00FC5FC5"/>
    <w:rsid w:val="00FC623D"/>
    <w:rsid w:val="00FC63A7"/>
    <w:rsid w:val="00FC6459"/>
    <w:rsid w:val="00FC651A"/>
    <w:rsid w:val="00FC6CDD"/>
    <w:rsid w:val="00FC6F54"/>
    <w:rsid w:val="00FC71F2"/>
    <w:rsid w:val="00FC7532"/>
    <w:rsid w:val="00FC75EA"/>
    <w:rsid w:val="00FC77A7"/>
    <w:rsid w:val="00FC79DF"/>
    <w:rsid w:val="00FC7B07"/>
    <w:rsid w:val="00FC7F7C"/>
    <w:rsid w:val="00FC7FC7"/>
    <w:rsid w:val="00FD04A5"/>
    <w:rsid w:val="00FD051E"/>
    <w:rsid w:val="00FD085E"/>
    <w:rsid w:val="00FD09A4"/>
    <w:rsid w:val="00FD0C8A"/>
    <w:rsid w:val="00FD0D80"/>
    <w:rsid w:val="00FD0F07"/>
    <w:rsid w:val="00FD0F60"/>
    <w:rsid w:val="00FD14B5"/>
    <w:rsid w:val="00FD1505"/>
    <w:rsid w:val="00FD1699"/>
    <w:rsid w:val="00FD1770"/>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AD2"/>
    <w:rsid w:val="00FD6B43"/>
    <w:rsid w:val="00FD6B8C"/>
    <w:rsid w:val="00FD6D0D"/>
    <w:rsid w:val="00FD6D40"/>
    <w:rsid w:val="00FD6E1A"/>
    <w:rsid w:val="00FD6E90"/>
    <w:rsid w:val="00FD7085"/>
    <w:rsid w:val="00FD715E"/>
    <w:rsid w:val="00FD725C"/>
    <w:rsid w:val="00FD76BA"/>
    <w:rsid w:val="00FD7722"/>
    <w:rsid w:val="00FD79F5"/>
    <w:rsid w:val="00FD7C19"/>
    <w:rsid w:val="00FD7DFE"/>
    <w:rsid w:val="00FD7E62"/>
    <w:rsid w:val="00FD7E9A"/>
    <w:rsid w:val="00FD7F19"/>
    <w:rsid w:val="00FE002A"/>
    <w:rsid w:val="00FE00D5"/>
    <w:rsid w:val="00FE00F7"/>
    <w:rsid w:val="00FE0197"/>
    <w:rsid w:val="00FE025C"/>
    <w:rsid w:val="00FE02F0"/>
    <w:rsid w:val="00FE05E3"/>
    <w:rsid w:val="00FE0683"/>
    <w:rsid w:val="00FE06AA"/>
    <w:rsid w:val="00FE0823"/>
    <w:rsid w:val="00FE0CB6"/>
    <w:rsid w:val="00FE0DE6"/>
    <w:rsid w:val="00FE10E4"/>
    <w:rsid w:val="00FE1333"/>
    <w:rsid w:val="00FE18C6"/>
    <w:rsid w:val="00FE198A"/>
    <w:rsid w:val="00FE19B9"/>
    <w:rsid w:val="00FE19D0"/>
    <w:rsid w:val="00FE1A19"/>
    <w:rsid w:val="00FE1B1A"/>
    <w:rsid w:val="00FE1BDC"/>
    <w:rsid w:val="00FE1CC1"/>
    <w:rsid w:val="00FE2039"/>
    <w:rsid w:val="00FE220F"/>
    <w:rsid w:val="00FE289E"/>
    <w:rsid w:val="00FE28C4"/>
    <w:rsid w:val="00FE297B"/>
    <w:rsid w:val="00FE2ACE"/>
    <w:rsid w:val="00FE2B96"/>
    <w:rsid w:val="00FE2D5D"/>
    <w:rsid w:val="00FE2E81"/>
    <w:rsid w:val="00FE2EF4"/>
    <w:rsid w:val="00FE2EF9"/>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FB1"/>
    <w:rsid w:val="00FF13EB"/>
    <w:rsid w:val="00FF157D"/>
    <w:rsid w:val="00FF1661"/>
    <w:rsid w:val="00FF17E0"/>
    <w:rsid w:val="00FF1C20"/>
    <w:rsid w:val="00FF1D82"/>
    <w:rsid w:val="00FF1E1F"/>
    <w:rsid w:val="00FF1E20"/>
    <w:rsid w:val="00FF1F10"/>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5FE6"/>
    <w:rsid w:val="00FF64DF"/>
    <w:rsid w:val="00FF65E5"/>
    <w:rsid w:val="00FF66FB"/>
    <w:rsid w:val="00FF6783"/>
    <w:rsid w:val="00FF6A09"/>
    <w:rsid w:val="00FF6BD1"/>
    <w:rsid w:val="00FF6C6F"/>
    <w:rsid w:val="00FF6F0B"/>
    <w:rsid w:val="00FF6F14"/>
    <w:rsid w:val="00FF6F7E"/>
    <w:rsid w:val="00FF707C"/>
    <w:rsid w:val="00FF756B"/>
    <w:rsid w:val="00FF76C5"/>
    <w:rsid w:val="00FF7760"/>
    <w:rsid w:val="00FF780F"/>
    <w:rsid w:val="00FF7913"/>
    <w:rsid w:val="00FF7A31"/>
    <w:rsid w:val="00FF7B0E"/>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E7060D2A-1146-49DB-8BD9-50EFAD59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195113">
      <w:bodyDiv w:val="1"/>
      <w:marLeft w:val="0"/>
      <w:marRight w:val="0"/>
      <w:marTop w:val="0"/>
      <w:marBottom w:val="0"/>
      <w:divBdr>
        <w:top w:val="none" w:sz="0" w:space="0" w:color="auto"/>
        <w:left w:val="none" w:sz="0" w:space="0" w:color="auto"/>
        <w:bottom w:val="none" w:sz="0" w:space="0" w:color="auto"/>
        <w:right w:val="none" w:sz="0" w:space="0" w:color="auto"/>
      </w:divBdr>
      <w:divsChild>
        <w:div w:id="1153641944">
          <w:marLeft w:val="0"/>
          <w:marRight w:val="0"/>
          <w:marTop w:val="0"/>
          <w:marBottom w:val="0"/>
          <w:divBdr>
            <w:top w:val="none" w:sz="0" w:space="0" w:color="auto"/>
            <w:left w:val="none" w:sz="0" w:space="0" w:color="auto"/>
            <w:bottom w:val="none" w:sz="0" w:space="0" w:color="auto"/>
            <w:right w:val="none" w:sz="0" w:space="0" w:color="auto"/>
          </w:divBdr>
        </w:div>
        <w:div w:id="1346252031">
          <w:marLeft w:val="0"/>
          <w:marRight w:val="0"/>
          <w:marTop w:val="0"/>
          <w:marBottom w:val="0"/>
          <w:divBdr>
            <w:top w:val="none" w:sz="0" w:space="0" w:color="auto"/>
            <w:left w:val="none" w:sz="0" w:space="0" w:color="auto"/>
            <w:bottom w:val="none" w:sz="0" w:space="0" w:color="auto"/>
            <w:right w:val="none" w:sz="0" w:space="0" w:color="auto"/>
          </w:divBdr>
        </w:div>
        <w:div w:id="981352673">
          <w:marLeft w:val="0"/>
          <w:marRight w:val="720"/>
          <w:marTop w:val="0"/>
          <w:marBottom w:val="0"/>
          <w:divBdr>
            <w:top w:val="none" w:sz="0" w:space="0" w:color="auto"/>
            <w:left w:val="none" w:sz="0" w:space="0" w:color="auto"/>
            <w:bottom w:val="none" w:sz="0" w:space="0" w:color="auto"/>
            <w:right w:val="none" w:sz="0" w:space="0" w:color="auto"/>
          </w:divBdr>
        </w:div>
        <w:div w:id="171644951">
          <w:marLeft w:val="0"/>
          <w:marRight w:val="720"/>
          <w:marTop w:val="0"/>
          <w:marBottom w:val="0"/>
          <w:divBdr>
            <w:top w:val="none" w:sz="0" w:space="0" w:color="auto"/>
            <w:left w:val="none" w:sz="0" w:space="0" w:color="auto"/>
            <w:bottom w:val="none" w:sz="0" w:space="0" w:color="auto"/>
            <w:right w:val="none" w:sz="0" w:space="0" w:color="auto"/>
          </w:divBdr>
        </w:div>
        <w:div w:id="991562651">
          <w:marLeft w:val="0"/>
          <w:marRight w:val="720"/>
          <w:marTop w:val="0"/>
          <w:marBottom w:val="0"/>
          <w:divBdr>
            <w:top w:val="none" w:sz="0" w:space="0" w:color="auto"/>
            <w:left w:val="none" w:sz="0" w:space="0" w:color="auto"/>
            <w:bottom w:val="none" w:sz="0" w:space="0" w:color="auto"/>
            <w:right w:val="none" w:sz="0" w:space="0" w:color="auto"/>
          </w:divBdr>
        </w:div>
        <w:div w:id="1350179507">
          <w:marLeft w:val="0"/>
          <w:marRight w:val="720"/>
          <w:marTop w:val="0"/>
          <w:marBottom w:val="0"/>
          <w:divBdr>
            <w:top w:val="none" w:sz="0" w:space="0" w:color="auto"/>
            <w:left w:val="none" w:sz="0" w:space="0" w:color="auto"/>
            <w:bottom w:val="none" w:sz="0" w:space="0" w:color="auto"/>
            <w:right w:val="none" w:sz="0" w:space="0" w:color="auto"/>
          </w:divBdr>
        </w:div>
        <w:div w:id="1359505847">
          <w:marLeft w:val="0"/>
          <w:marRight w:val="720"/>
          <w:marTop w:val="0"/>
          <w:marBottom w:val="0"/>
          <w:divBdr>
            <w:top w:val="none" w:sz="0" w:space="0" w:color="auto"/>
            <w:left w:val="none" w:sz="0" w:space="0" w:color="auto"/>
            <w:bottom w:val="none" w:sz="0" w:space="0" w:color="auto"/>
            <w:right w:val="none" w:sz="0" w:space="0" w:color="auto"/>
          </w:divBdr>
        </w:div>
        <w:div w:id="694424325">
          <w:marLeft w:val="0"/>
          <w:marRight w:val="720"/>
          <w:marTop w:val="0"/>
          <w:marBottom w:val="0"/>
          <w:divBdr>
            <w:top w:val="none" w:sz="0" w:space="0" w:color="auto"/>
            <w:left w:val="none" w:sz="0" w:space="0" w:color="auto"/>
            <w:bottom w:val="none" w:sz="0" w:space="0" w:color="auto"/>
            <w:right w:val="none" w:sz="0" w:space="0" w:color="auto"/>
          </w:divBdr>
        </w:div>
        <w:div w:id="1053232033">
          <w:marLeft w:val="0"/>
          <w:marRight w:val="720"/>
          <w:marTop w:val="0"/>
          <w:marBottom w:val="0"/>
          <w:divBdr>
            <w:top w:val="none" w:sz="0" w:space="0" w:color="auto"/>
            <w:left w:val="none" w:sz="0" w:space="0" w:color="auto"/>
            <w:bottom w:val="none" w:sz="0" w:space="0" w:color="auto"/>
            <w:right w:val="none" w:sz="0" w:space="0" w:color="auto"/>
          </w:divBdr>
        </w:div>
        <w:div w:id="439959599">
          <w:marLeft w:val="0"/>
          <w:marRight w:val="720"/>
          <w:marTop w:val="0"/>
          <w:marBottom w:val="0"/>
          <w:divBdr>
            <w:top w:val="none" w:sz="0" w:space="0" w:color="auto"/>
            <w:left w:val="none" w:sz="0" w:space="0" w:color="auto"/>
            <w:bottom w:val="none" w:sz="0" w:space="0" w:color="auto"/>
            <w:right w:val="none" w:sz="0" w:space="0" w:color="auto"/>
          </w:divBdr>
        </w:div>
        <w:div w:id="1763721591">
          <w:marLeft w:val="720"/>
          <w:marRight w:val="1440"/>
          <w:marTop w:val="0"/>
          <w:marBottom w:val="0"/>
          <w:divBdr>
            <w:top w:val="none" w:sz="0" w:space="0" w:color="auto"/>
            <w:left w:val="none" w:sz="0" w:space="0" w:color="auto"/>
            <w:bottom w:val="none" w:sz="0" w:space="0" w:color="auto"/>
            <w:right w:val="none" w:sz="0" w:space="0" w:color="auto"/>
          </w:divBdr>
        </w:div>
        <w:div w:id="546798120">
          <w:marLeft w:val="0"/>
          <w:marRight w:val="720"/>
          <w:marTop w:val="0"/>
          <w:marBottom w:val="0"/>
          <w:divBdr>
            <w:top w:val="none" w:sz="0" w:space="0" w:color="auto"/>
            <w:left w:val="none" w:sz="0" w:space="0" w:color="auto"/>
            <w:bottom w:val="none" w:sz="0" w:space="0" w:color="auto"/>
            <w:right w:val="none" w:sz="0" w:space="0" w:color="auto"/>
          </w:divBdr>
        </w:div>
        <w:div w:id="1986355093">
          <w:marLeft w:val="0"/>
          <w:marRight w:val="0"/>
          <w:marTop w:val="0"/>
          <w:marBottom w:val="0"/>
          <w:divBdr>
            <w:top w:val="none" w:sz="0" w:space="0" w:color="auto"/>
            <w:left w:val="none" w:sz="0" w:space="0" w:color="auto"/>
            <w:bottom w:val="none" w:sz="0" w:space="0" w:color="auto"/>
            <w:right w:val="none" w:sz="0" w:space="0" w:color="auto"/>
          </w:divBdr>
        </w:div>
        <w:div w:id="13113184">
          <w:marLeft w:val="0"/>
          <w:marRight w:val="0"/>
          <w:marTop w:val="0"/>
          <w:marBottom w:val="0"/>
          <w:divBdr>
            <w:top w:val="none" w:sz="0" w:space="0" w:color="auto"/>
            <w:left w:val="none" w:sz="0" w:space="0" w:color="auto"/>
            <w:bottom w:val="none" w:sz="0" w:space="0" w:color="auto"/>
            <w:right w:val="none" w:sz="0" w:space="0" w:color="auto"/>
          </w:divBdr>
        </w:div>
        <w:div w:id="1284266889">
          <w:marLeft w:val="0"/>
          <w:marRight w:val="0"/>
          <w:marTop w:val="0"/>
          <w:marBottom w:val="0"/>
          <w:divBdr>
            <w:top w:val="none" w:sz="0" w:space="0" w:color="auto"/>
            <w:left w:val="none" w:sz="0" w:space="0" w:color="auto"/>
            <w:bottom w:val="none" w:sz="0" w:space="0" w:color="auto"/>
            <w:right w:val="none" w:sz="0" w:space="0" w:color="auto"/>
          </w:divBdr>
        </w:div>
        <w:div w:id="973677085">
          <w:marLeft w:val="0"/>
          <w:marRight w:val="0"/>
          <w:marTop w:val="0"/>
          <w:marBottom w:val="0"/>
          <w:divBdr>
            <w:top w:val="none" w:sz="0" w:space="0" w:color="auto"/>
            <w:left w:val="none" w:sz="0" w:space="0" w:color="auto"/>
            <w:bottom w:val="none" w:sz="0" w:space="0" w:color="auto"/>
            <w:right w:val="none" w:sz="0" w:space="0" w:color="auto"/>
          </w:divBdr>
        </w:div>
        <w:div w:id="1120995621">
          <w:marLeft w:val="0"/>
          <w:marRight w:val="0"/>
          <w:marTop w:val="0"/>
          <w:marBottom w:val="0"/>
          <w:divBdr>
            <w:top w:val="none" w:sz="0" w:space="0" w:color="auto"/>
            <w:left w:val="none" w:sz="0" w:space="0" w:color="auto"/>
            <w:bottom w:val="none" w:sz="0" w:space="0" w:color="auto"/>
            <w:right w:val="none" w:sz="0" w:space="0" w:color="auto"/>
          </w:divBdr>
        </w:div>
        <w:div w:id="1494296769">
          <w:marLeft w:val="0"/>
          <w:marRight w:val="0"/>
          <w:marTop w:val="0"/>
          <w:marBottom w:val="0"/>
          <w:divBdr>
            <w:top w:val="none" w:sz="0" w:space="0" w:color="auto"/>
            <w:left w:val="none" w:sz="0" w:space="0" w:color="auto"/>
            <w:bottom w:val="none" w:sz="0" w:space="0" w:color="auto"/>
            <w:right w:val="none" w:sz="0" w:space="0" w:color="auto"/>
          </w:divBdr>
        </w:div>
        <w:div w:id="96408014">
          <w:marLeft w:val="0"/>
          <w:marRight w:val="0"/>
          <w:marTop w:val="0"/>
          <w:marBottom w:val="0"/>
          <w:divBdr>
            <w:top w:val="none" w:sz="0" w:space="0" w:color="auto"/>
            <w:left w:val="none" w:sz="0" w:space="0" w:color="auto"/>
            <w:bottom w:val="none" w:sz="0" w:space="0" w:color="auto"/>
            <w:right w:val="none" w:sz="0" w:space="0" w:color="auto"/>
          </w:divBdr>
        </w:div>
        <w:div w:id="701396545">
          <w:marLeft w:val="0"/>
          <w:marRight w:val="0"/>
          <w:marTop w:val="0"/>
          <w:marBottom w:val="0"/>
          <w:divBdr>
            <w:top w:val="none" w:sz="0" w:space="0" w:color="auto"/>
            <w:left w:val="none" w:sz="0" w:space="0" w:color="auto"/>
            <w:bottom w:val="none" w:sz="0" w:space="0" w:color="auto"/>
            <w:right w:val="none" w:sz="0" w:space="0" w:color="auto"/>
          </w:divBdr>
        </w:div>
        <w:div w:id="1153913888">
          <w:marLeft w:val="0"/>
          <w:marRight w:val="0"/>
          <w:marTop w:val="0"/>
          <w:marBottom w:val="0"/>
          <w:divBdr>
            <w:top w:val="none" w:sz="0" w:space="0" w:color="auto"/>
            <w:left w:val="none" w:sz="0" w:space="0" w:color="auto"/>
            <w:bottom w:val="none" w:sz="0" w:space="0" w:color="auto"/>
            <w:right w:val="none" w:sz="0" w:space="0" w:color="auto"/>
          </w:divBdr>
        </w:div>
        <w:div w:id="348682900">
          <w:marLeft w:val="0"/>
          <w:marRight w:val="0"/>
          <w:marTop w:val="0"/>
          <w:marBottom w:val="0"/>
          <w:divBdr>
            <w:top w:val="none" w:sz="0" w:space="0" w:color="auto"/>
            <w:left w:val="none" w:sz="0" w:space="0" w:color="auto"/>
            <w:bottom w:val="none" w:sz="0" w:space="0" w:color="auto"/>
            <w:right w:val="none" w:sz="0" w:space="0" w:color="auto"/>
          </w:divBdr>
        </w:div>
        <w:div w:id="728571699">
          <w:marLeft w:val="0"/>
          <w:marRight w:val="0"/>
          <w:marTop w:val="0"/>
          <w:marBottom w:val="0"/>
          <w:divBdr>
            <w:top w:val="none" w:sz="0" w:space="0" w:color="auto"/>
            <w:left w:val="none" w:sz="0" w:space="0" w:color="auto"/>
            <w:bottom w:val="none" w:sz="0" w:space="0" w:color="auto"/>
            <w:right w:val="none" w:sz="0" w:space="0" w:color="auto"/>
          </w:divBdr>
        </w:div>
        <w:div w:id="111941835">
          <w:marLeft w:val="0"/>
          <w:marRight w:val="0"/>
          <w:marTop w:val="0"/>
          <w:marBottom w:val="0"/>
          <w:divBdr>
            <w:top w:val="none" w:sz="0" w:space="0" w:color="auto"/>
            <w:left w:val="none" w:sz="0" w:space="0" w:color="auto"/>
            <w:bottom w:val="none" w:sz="0" w:space="0" w:color="auto"/>
            <w:right w:val="none" w:sz="0" w:space="0" w:color="auto"/>
          </w:divBdr>
        </w:div>
        <w:div w:id="1039548360">
          <w:marLeft w:val="0"/>
          <w:marRight w:val="0"/>
          <w:marTop w:val="0"/>
          <w:marBottom w:val="0"/>
          <w:divBdr>
            <w:top w:val="none" w:sz="0" w:space="0" w:color="auto"/>
            <w:left w:val="none" w:sz="0" w:space="0" w:color="auto"/>
            <w:bottom w:val="none" w:sz="0" w:space="0" w:color="auto"/>
            <w:right w:val="none" w:sz="0" w:space="0" w:color="auto"/>
          </w:divBdr>
        </w:div>
        <w:div w:id="1981760464">
          <w:marLeft w:val="0"/>
          <w:marRight w:val="0"/>
          <w:marTop w:val="0"/>
          <w:marBottom w:val="0"/>
          <w:divBdr>
            <w:top w:val="none" w:sz="0" w:space="0" w:color="auto"/>
            <w:left w:val="none" w:sz="0" w:space="0" w:color="auto"/>
            <w:bottom w:val="none" w:sz="0" w:space="0" w:color="auto"/>
            <w:right w:val="none" w:sz="0" w:space="0" w:color="auto"/>
          </w:divBdr>
        </w:div>
        <w:div w:id="464659928">
          <w:marLeft w:val="0"/>
          <w:marRight w:val="0"/>
          <w:marTop w:val="0"/>
          <w:marBottom w:val="0"/>
          <w:divBdr>
            <w:top w:val="none" w:sz="0" w:space="0" w:color="auto"/>
            <w:left w:val="none" w:sz="0" w:space="0" w:color="auto"/>
            <w:bottom w:val="none" w:sz="0" w:space="0" w:color="auto"/>
            <w:right w:val="none" w:sz="0" w:space="0" w:color="auto"/>
          </w:divBdr>
        </w:div>
        <w:div w:id="1880967237">
          <w:marLeft w:val="0"/>
          <w:marRight w:val="0"/>
          <w:marTop w:val="0"/>
          <w:marBottom w:val="0"/>
          <w:divBdr>
            <w:top w:val="none" w:sz="0" w:space="0" w:color="auto"/>
            <w:left w:val="none" w:sz="0" w:space="0" w:color="auto"/>
            <w:bottom w:val="none" w:sz="0" w:space="0" w:color="auto"/>
            <w:right w:val="none" w:sz="0" w:space="0" w:color="auto"/>
          </w:divBdr>
        </w:div>
        <w:div w:id="333411491">
          <w:marLeft w:val="0"/>
          <w:marRight w:val="0"/>
          <w:marTop w:val="0"/>
          <w:marBottom w:val="0"/>
          <w:divBdr>
            <w:top w:val="none" w:sz="0" w:space="0" w:color="auto"/>
            <w:left w:val="none" w:sz="0" w:space="0" w:color="auto"/>
            <w:bottom w:val="none" w:sz="0" w:space="0" w:color="auto"/>
            <w:right w:val="none" w:sz="0" w:space="0" w:color="auto"/>
          </w:divBdr>
        </w:div>
        <w:div w:id="831801203">
          <w:marLeft w:val="0"/>
          <w:marRight w:val="0"/>
          <w:marTop w:val="0"/>
          <w:marBottom w:val="0"/>
          <w:divBdr>
            <w:top w:val="none" w:sz="0" w:space="0" w:color="auto"/>
            <w:left w:val="none" w:sz="0" w:space="0" w:color="auto"/>
            <w:bottom w:val="none" w:sz="0" w:space="0" w:color="auto"/>
            <w:right w:val="none" w:sz="0" w:space="0" w:color="auto"/>
          </w:divBdr>
        </w:div>
        <w:div w:id="423692932">
          <w:marLeft w:val="0"/>
          <w:marRight w:val="0"/>
          <w:marTop w:val="0"/>
          <w:marBottom w:val="0"/>
          <w:divBdr>
            <w:top w:val="none" w:sz="0" w:space="0" w:color="auto"/>
            <w:left w:val="none" w:sz="0" w:space="0" w:color="auto"/>
            <w:bottom w:val="none" w:sz="0" w:space="0" w:color="auto"/>
            <w:right w:val="none" w:sz="0" w:space="0" w:color="auto"/>
          </w:divBdr>
        </w:div>
        <w:div w:id="2070154524">
          <w:marLeft w:val="0"/>
          <w:marRight w:val="0"/>
          <w:marTop w:val="0"/>
          <w:marBottom w:val="0"/>
          <w:divBdr>
            <w:top w:val="none" w:sz="0" w:space="0" w:color="auto"/>
            <w:left w:val="none" w:sz="0" w:space="0" w:color="auto"/>
            <w:bottom w:val="none" w:sz="0" w:space="0" w:color="auto"/>
            <w:right w:val="none" w:sz="0" w:space="0" w:color="auto"/>
          </w:divBdr>
        </w:div>
        <w:div w:id="2078162419">
          <w:marLeft w:val="0"/>
          <w:marRight w:val="0"/>
          <w:marTop w:val="0"/>
          <w:marBottom w:val="0"/>
          <w:divBdr>
            <w:top w:val="none" w:sz="0" w:space="0" w:color="auto"/>
            <w:left w:val="none" w:sz="0" w:space="0" w:color="auto"/>
            <w:bottom w:val="none" w:sz="0" w:space="0" w:color="auto"/>
            <w:right w:val="none" w:sz="0" w:space="0" w:color="auto"/>
          </w:divBdr>
        </w:div>
        <w:div w:id="1002857902">
          <w:marLeft w:val="720"/>
          <w:marRight w:val="720"/>
          <w:marTop w:val="0"/>
          <w:marBottom w:val="0"/>
          <w:divBdr>
            <w:top w:val="none" w:sz="0" w:space="0" w:color="auto"/>
            <w:left w:val="none" w:sz="0" w:space="0" w:color="auto"/>
            <w:bottom w:val="none" w:sz="0" w:space="0" w:color="auto"/>
            <w:right w:val="none" w:sz="0" w:space="0" w:color="auto"/>
          </w:divBdr>
        </w:div>
        <w:div w:id="1978485231">
          <w:marLeft w:val="720"/>
          <w:marRight w:val="720"/>
          <w:marTop w:val="0"/>
          <w:marBottom w:val="0"/>
          <w:divBdr>
            <w:top w:val="none" w:sz="0" w:space="0" w:color="auto"/>
            <w:left w:val="none" w:sz="0" w:space="0" w:color="auto"/>
            <w:bottom w:val="none" w:sz="0" w:space="0" w:color="auto"/>
            <w:right w:val="none" w:sz="0" w:space="0" w:color="auto"/>
          </w:divBdr>
        </w:div>
        <w:div w:id="2059742943">
          <w:marLeft w:val="0"/>
          <w:marRight w:val="0"/>
          <w:marTop w:val="0"/>
          <w:marBottom w:val="0"/>
          <w:divBdr>
            <w:top w:val="none" w:sz="0" w:space="0" w:color="auto"/>
            <w:left w:val="none" w:sz="0" w:space="0" w:color="auto"/>
            <w:bottom w:val="none" w:sz="0" w:space="0" w:color="auto"/>
            <w:right w:val="none" w:sz="0" w:space="0" w:color="auto"/>
          </w:divBdr>
        </w:div>
        <w:div w:id="657466755">
          <w:marLeft w:val="0"/>
          <w:marRight w:val="0"/>
          <w:marTop w:val="0"/>
          <w:marBottom w:val="0"/>
          <w:divBdr>
            <w:top w:val="none" w:sz="0" w:space="0" w:color="auto"/>
            <w:left w:val="none" w:sz="0" w:space="0" w:color="auto"/>
            <w:bottom w:val="none" w:sz="0" w:space="0" w:color="auto"/>
            <w:right w:val="none" w:sz="0" w:space="0" w:color="auto"/>
          </w:divBdr>
        </w:div>
        <w:div w:id="933785005">
          <w:marLeft w:val="0"/>
          <w:marRight w:val="0"/>
          <w:marTop w:val="0"/>
          <w:marBottom w:val="0"/>
          <w:divBdr>
            <w:top w:val="none" w:sz="0" w:space="0" w:color="auto"/>
            <w:left w:val="none" w:sz="0" w:space="0" w:color="auto"/>
            <w:bottom w:val="none" w:sz="0" w:space="0" w:color="auto"/>
            <w:right w:val="none" w:sz="0" w:space="0" w:color="auto"/>
          </w:divBdr>
        </w:div>
        <w:div w:id="548419467">
          <w:marLeft w:val="0"/>
          <w:marRight w:val="0"/>
          <w:marTop w:val="0"/>
          <w:marBottom w:val="0"/>
          <w:divBdr>
            <w:top w:val="none" w:sz="0" w:space="0" w:color="auto"/>
            <w:left w:val="none" w:sz="0" w:space="0" w:color="auto"/>
            <w:bottom w:val="none" w:sz="0" w:space="0" w:color="auto"/>
            <w:right w:val="none" w:sz="0" w:space="0" w:color="auto"/>
          </w:divBdr>
        </w:div>
        <w:div w:id="1808205593">
          <w:marLeft w:val="0"/>
          <w:marRight w:val="0"/>
          <w:marTop w:val="0"/>
          <w:marBottom w:val="0"/>
          <w:divBdr>
            <w:top w:val="none" w:sz="0" w:space="0" w:color="auto"/>
            <w:left w:val="none" w:sz="0" w:space="0" w:color="auto"/>
            <w:bottom w:val="none" w:sz="0" w:space="0" w:color="auto"/>
            <w:right w:val="none" w:sz="0" w:space="0" w:color="auto"/>
          </w:divBdr>
        </w:div>
        <w:div w:id="1636174994">
          <w:marLeft w:val="0"/>
          <w:marRight w:val="0"/>
          <w:marTop w:val="0"/>
          <w:marBottom w:val="0"/>
          <w:divBdr>
            <w:top w:val="none" w:sz="0" w:space="0" w:color="auto"/>
            <w:left w:val="none" w:sz="0" w:space="0" w:color="auto"/>
            <w:bottom w:val="none" w:sz="0" w:space="0" w:color="auto"/>
            <w:right w:val="none" w:sz="0" w:space="0" w:color="auto"/>
          </w:divBdr>
        </w:div>
        <w:div w:id="995230120">
          <w:marLeft w:val="0"/>
          <w:marRight w:val="0"/>
          <w:marTop w:val="0"/>
          <w:marBottom w:val="0"/>
          <w:divBdr>
            <w:top w:val="none" w:sz="0" w:space="0" w:color="auto"/>
            <w:left w:val="none" w:sz="0" w:space="0" w:color="auto"/>
            <w:bottom w:val="none" w:sz="0" w:space="0" w:color="auto"/>
            <w:right w:val="none" w:sz="0" w:space="0" w:color="auto"/>
          </w:divBdr>
        </w:div>
        <w:div w:id="304897832">
          <w:marLeft w:val="0"/>
          <w:marRight w:val="0"/>
          <w:marTop w:val="0"/>
          <w:marBottom w:val="0"/>
          <w:divBdr>
            <w:top w:val="none" w:sz="0" w:space="0" w:color="auto"/>
            <w:left w:val="none" w:sz="0" w:space="0" w:color="auto"/>
            <w:bottom w:val="none" w:sz="0" w:space="0" w:color="auto"/>
            <w:right w:val="none" w:sz="0" w:space="0" w:color="auto"/>
          </w:divBdr>
        </w:div>
        <w:div w:id="718284851">
          <w:marLeft w:val="0"/>
          <w:marRight w:val="0"/>
          <w:marTop w:val="0"/>
          <w:marBottom w:val="0"/>
          <w:divBdr>
            <w:top w:val="none" w:sz="0" w:space="0" w:color="auto"/>
            <w:left w:val="none" w:sz="0" w:space="0" w:color="auto"/>
            <w:bottom w:val="none" w:sz="0" w:space="0" w:color="auto"/>
            <w:right w:val="none" w:sz="0" w:space="0" w:color="auto"/>
          </w:divBdr>
        </w:div>
        <w:div w:id="1331761253">
          <w:marLeft w:val="0"/>
          <w:marRight w:val="0"/>
          <w:marTop w:val="0"/>
          <w:marBottom w:val="0"/>
          <w:divBdr>
            <w:top w:val="none" w:sz="0" w:space="0" w:color="auto"/>
            <w:left w:val="none" w:sz="0" w:space="0" w:color="auto"/>
            <w:bottom w:val="none" w:sz="0" w:space="0" w:color="auto"/>
            <w:right w:val="none" w:sz="0" w:space="0" w:color="auto"/>
          </w:divBdr>
        </w:div>
        <w:div w:id="218325454">
          <w:marLeft w:val="0"/>
          <w:marRight w:val="0"/>
          <w:marTop w:val="0"/>
          <w:marBottom w:val="0"/>
          <w:divBdr>
            <w:top w:val="none" w:sz="0" w:space="0" w:color="auto"/>
            <w:left w:val="none" w:sz="0" w:space="0" w:color="auto"/>
            <w:bottom w:val="none" w:sz="0" w:space="0" w:color="auto"/>
            <w:right w:val="none" w:sz="0" w:space="0" w:color="auto"/>
          </w:divBdr>
        </w:div>
        <w:div w:id="1354765436">
          <w:marLeft w:val="0"/>
          <w:marRight w:val="0"/>
          <w:marTop w:val="0"/>
          <w:marBottom w:val="0"/>
          <w:divBdr>
            <w:top w:val="none" w:sz="0" w:space="0" w:color="auto"/>
            <w:left w:val="none" w:sz="0" w:space="0" w:color="auto"/>
            <w:bottom w:val="none" w:sz="0" w:space="0" w:color="auto"/>
            <w:right w:val="none" w:sz="0" w:space="0" w:color="auto"/>
          </w:divBdr>
        </w:div>
        <w:div w:id="1588926897">
          <w:marLeft w:val="0"/>
          <w:marRight w:val="0"/>
          <w:marTop w:val="0"/>
          <w:marBottom w:val="0"/>
          <w:divBdr>
            <w:top w:val="none" w:sz="0" w:space="0" w:color="auto"/>
            <w:left w:val="none" w:sz="0" w:space="0" w:color="auto"/>
            <w:bottom w:val="none" w:sz="0" w:space="0" w:color="auto"/>
            <w:right w:val="none" w:sz="0" w:space="0" w:color="auto"/>
          </w:divBdr>
        </w:div>
        <w:div w:id="656887357">
          <w:marLeft w:val="0"/>
          <w:marRight w:val="0"/>
          <w:marTop w:val="0"/>
          <w:marBottom w:val="0"/>
          <w:divBdr>
            <w:top w:val="none" w:sz="0" w:space="0" w:color="auto"/>
            <w:left w:val="none" w:sz="0" w:space="0" w:color="auto"/>
            <w:bottom w:val="none" w:sz="0" w:space="0" w:color="auto"/>
            <w:right w:val="none" w:sz="0" w:space="0" w:color="auto"/>
          </w:divBdr>
        </w:div>
        <w:div w:id="388185601">
          <w:marLeft w:val="0"/>
          <w:marRight w:val="0"/>
          <w:marTop w:val="0"/>
          <w:marBottom w:val="0"/>
          <w:divBdr>
            <w:top w:val="none" w:sz="0" w:space="0" w:color="auto"/>
            <w:left w:val="none" w:sz="0" w:space="0" w:color="auto"/>
            <w:bottom w:val="none" w:sz="0" w:space="0" w:color="auto"/>
            <w:right w:val="none" w:sz="0" w:space="0" w:color="auto"/>
          </w:divBdr>
        </w:div>
        <w:div w:id="1057512585">
          <w:marLeft w:val="0"/>
          <w:marRight w:val="0"/>
          <w:marTop w:val="0"/>
          <w:marBottom w:val="0"/>
          <w:divBdr>
            <w:top w:val="none" w:sz="0" w:space="0" w:color="auto"/>
            <w:left w:val="none" w:sz="0" w:space="0" w:color="auto"/>
            <w:bottom w:val="none" w:sz="0" w:space="0" w:color="auto"/>
            <w:right w:val="none" w:sz="0" w:space="0" w:color="auto"/>
          </w:divBdr>
        </w:div>
        <w:div w:id="176697538">
          <w:marLeft w:val="0"/>
          <w:marRight w:val="0"/>
          <w:marTop w:val="0"/>
          <w:marBottom w:val="0"/>
          <w:divBdr>
            <w:top w:val="none" w:sz="0" w:space="0" w:color="auto"/>
            <w:left w:val="none" w:sz="0" w:space="0" w:color="auto"/>
            <w:bottom w:val="none" w:sz="0" w:space="0" w:color="auto"/>
            <w:right w:val="none" w:sz="0" w:space="0" w:color="auto"/>
          </w:divBdr>
        </w:div>
        <w:div w:id="451829869">
          <w:marLeft w:val="0"/>
          <w:marRight w:val="0"/>
          <w:marTop w:val="0"/>
          <w:marBottom w:val="0"/>
          <w:divBdr>
            <w:top w:val="none" w:sz="0" w:space="0" w:color="auto"/>
            <w:left w:val="none" w:sz="0" w:space="0" w:color="auto"/>
            <w:bottom w:val="none" w:sz="0" w:space="0" w:color="auto"/>
            <w:right w:val="none" w:sz="0" w:space="0" w:color="auto"/>
          </w:divBdr>
        </w:div>
        <w:div w:id="1551844382">
          <w:marLeft w:val="0"/>
          <w:marRight w:val="0"/>
          <w:marTop w:val="0"/>
          <w:marBottom w:val="0"/>
          <w:divBdr>
            <w:top w:val="none" w:sz="0" w:space="0" w:color="auto"/>
            <w:left w:val="none" w:sz="0" w:space="0" w:color="auto"/>
            <w:bottom w:val="none" w:sz="0" w:space="0" w:color="auto"/>
            <w:right w:val="none" w:sz="0" w:space="0" w:color="auto"/>
          </w:divBdr>
        </w:div>
        <w:div w:id="1171139628">
          <w:marLeft w:val="0"/>
          <w:marRight w:val="0"/>
          <w:marTop w:val="0"/>
          <w:marBottom w:val="0"/>
          <w:divBdr>
            <w:top w:val="none" w:sz="0" w:space="0" w:color="auto"/>
            <w:left w:val="none" w:sz="0" w:space="0" w:color="auto"/>
            <w:bottom w:val="none" w:sz="0" w:space="0" w:color="auto"/>
            <w:right w:val="none" w:sz="0" w:space="0" w:color="auto"/>
          </w:divBdr>
        </w:div>
        <w:div w:id="831262654">
          <w:marLeft w:val="0"/>
          <w:marRight w:val="0"/>
          <w:marTop w:val="0"/>
          <w:marBottom w:val="0"/>
          <w:divBdr>
            <w:top w:val="none" w:sz="0" w:space="0" w:color="auto"/>
            <w:left w:val="none" w:sz="0" w:space="0" w:color="auto"/>
            <w:bottom w:val="none" w:sz="0" w:space="0" w:color="auto"/>
            <w:right w:val="none" w:sz="0" w:space="0" w:color="auto"/>
          </w:divBdr>
        </w:div>
        <w:div w:id="2125074248">
          <w:marLeft w:val="0"/>
          <w:marRight w:val="0"/>
          <w:marTop w:val="0"/>
          <w:marBottom w:val="0"/>
          <w:divBdr>
            <w:top w:val="none" w:sz="0" w:space="0" w:color="auto"/>
            <w:left w:val="none" w:sz="0" w:space="0" w:color="auto"/>
            <w:bottom w:val="none" w:sz="0" w:space="0" w:color="auto"/>
            <w:right w:val="none" w:sz="0" w:space="0" w:color="auto"/>
          </w:divBdr>
        </w:div>
        <w:div w:id="1524829651">
          <w:marLeft w:val="0"/>
          <w:marRight w:val="0"/>
          <w:marTop w:val="0"/>
          <w:marBottom w:val="0"/>
          <w:divBdr>
            <w:top w:val="none" w:sz="0" w:space="0" w:color="auto"/>
            <w:left w:val="none" w:sz="0" w:space="0" w:color="auto"/>
            <w:bottom w:val="none" w:sz="0" w:space="0" w:color="auto"/>
            <w:right w:val="none" w:sz="0" w:space="0" w:color="auto"/>
          </w:divBdr>
        </w:div>
        <w:div w:id="1516844751">
          <w:marLeft w:val="0"/>
          <w:marRight w:val="0"/>
          <w:marTop w:val="0"/>
          <w:marBottom w:val="0"/>
          <w:divBdr>
            <w:top w:val="none" w:sz="0" w:space="0" w:color="auto"/>
            <w:left w:val="none" w:sz="0" w:space="0" w:color="auto"/>
            <w:bottom w:val="none" w:sz="0" w:space="0" w:color="auto"/>
            <w:right w:val="none" w:sz="0" w:space="0" w:color="auto"/>
          </w:divBdr>
        </w:div>
        <w:div w:id="899940363">
          <w:marLeft w:val="0"/>
          <w:marRight w:val="0"/>
          <w:marTop w:val="0"/>
          <w:marBottom w:val="0"/>
          <w:divBdr>
            <w:top w:val="none" w:sz="0" w:space="0" w:color="auto"/>
            <w:left w:val="none" w:sz="0" w:space="0" w:color="auto"/>
            <w:bottom w:val="none" w:sz="0" w:space="0" w:color="auto"/>
            <w:right w:val="none" w:sz="0" w:space="0" w:color="auto"/>
          </w:divBdr>
        </w:div>
        <w:div w:id="1070731184">
          <w:marLeft w:val="0"/>
          <w:marRight w:val="0"/>
          <w:marTop w:val="0"/>
          <w:marBottom w:val="0"/>
          <w:divBdr>
            <w:top w:val="none" w:sz="0" w:space="0" w:color="auto"/>
            <w:left w:val="none" w:sz="0" w:space="0" w:color="auto"/>
            <w:bottom w:val="none" w:sz="0" w:space="0" w:color="auto"/>
            <w:right w:val="none" w:sz="0" w:space="0" w:color="auto"/>
          </w:divBdr>
        </w:div>
        <w:div w:id="1320772203">
          <w:marLeft w:val="0"/>
          <w:marRight w:val="0"/>
          <w:marTop w:val="0"/>
          <w:marBottom w:val="0"/>
          <w:divBdr>
            <w:top w:val="none" w:sz="0" w:space="0" w:color="auto"/>
            <w:left w:val="none" w:sz="0" w:space="0" w:color="auto"/>
            <w:bottom w:val="none" w:sz="0" w:space="0" w:color="auto"/>
            <w:right w:val="none" w:sz="0" w:space="0" w:color="auto"/>
          </w:divBdr>
        </w:div>
        <w:div w:id="1491020242">
          <w:marLeft w:val="0"/>
          <w:marRight w:val="0"/>
          <w:marTop w:val="0"/>
          <w:marBottom w:val="0"/>
          <w:divBdr>
            <w:top w:val="none" w:sz="0" w:space="0" w:color="auto"/>
            <w:left w:val="none" w:sz="0" w:space="0" w:color="auto"/>
            <w:bottom w:val="none" w:sz="0" w:space="0" w:color="auto"/>
            <w:right w:val="none" w:sz="0" w:space="0" w:color="auto"/>
          </w:divBdr>
        </w:div>
        <w:div w:id="1698770920">
          <w:marLeft w:val="0"/>
          <w:marRight w:val="0"/>
          <w:marTop w:val="0"/>
          <w:marBottom w:val="0"/>
          <w:divBdr>
            <w:top w:val="none" w:sz="0" w:space="0" w:color="auto"/>
            <w:left w:val="none" w:sz="0" w:space="0" w:color="auto"/>
            <w:bottom w:val="none" w:sz="0" w:space="0" w:color="auto"/>
            <w:right w:val="none" w:sz="0" w:space="0" w:color="auto"/>
          </w:divBdr>
        </w:div>
        <w:div w:id="2146848863">
          <w:marLeft w:val="0"/>
          <w:marRight w:val="0"/>
          <w:marTop w:val="0"/>
          <w:marBottom w:val="0"/>
          <w:divBdr>
            <w:top w:val="none" w:sz="0" w:space="0" w:color="auto"/>
            <w:left w:val="none" w:sz="0" w:space="0" w:color="auto"/>
            <w:bottom w:val="none" w:sz="0" w:space="0" w:color="auto"/>
            <w:right w:val="none" w:sz="0" w:space="0" w:color="auto"/>
          </w:divBdr>
        </w:div>
        <w:div w:id="1887254065">
          <w:marLeft w:val="0"/>
          <w:marRight w:val="0"/>
          <w:marTop w:val="0"/>
          <w:marBottom w:val="0"/>
          <w:divBdr>
            <w:top w:val="none" w:sz="0" w:space="0" w:color="auto"/>
            <w:left w:val="none" w:sz="0" w:space="0" w:color="auto"/>
            <w:bottom w:val="none" w:sz="0" w:space="0" w:color="auto"/>
            <w:right w:val="none" w:sz="0" w:space="0" w:color="auto"/>
          </w:divBdr>
        </w:div>
        <w:div w:id="325284452">
          <w:marLeft w:val="0"/>
          <w:marRight w:val="0"/>
          <w:marTop w:val="0"/>
          <w:marBottom w:val="0"/>
          <w:divBdr>
            <w:top w:val="none" w:sz="0" w:space="0" w:color="auto"/>
            <w:left w:val="none" w:sz="0" w:space="0" w:color="auto"/>
            <w:bottom w:val="none" w:sz="0" w:space="0" w:color="auto"/>
            <w:right w:val="none" w:sz="0" w:space="0" w:color="auto"/>
          </w:divBdr>
        </w:div>
        <w:div w:id="187379025">
          <w:marLeft w:val="0"/>
          <w:marRight w:val="0"/>
          <w:marTop w:val="0"/>
          <w:marBottom w:val="0"/>
          <w:divBdr>
            <w:top w:val="none" w:sz="0" w:space="0" w:color="auto"/>
            <w:left w:val="none" w:sz="0" w:space="0" w:color="auto"/>
            <w:bottom w:val="none" w:sz="0" w:space="0" w:color="auto"/>
            <w:right w:val="none" w:sz="0" w:space="0" w:color="auto"/>
          </w:divBdr>
        </w:div>
        <w:div w:id="75444934">
          <w:marLeft w:val="0"/>
          <w:marRight w:val="0"/>
          <w:marTop w:val="0"/>
          <w:marBottom w:val="0"/>
          <w:divBdr>
            <w:top w:val="none" w:sz="0" w:space="0" w:color="auto"/>
            <w:left w:val="none" w:sz="0" w:space="0" w:color="auto"/>
            <w:bottom w:val="none" w:sz="0" w:space="0" w:color="auto"/>
            <w:right w:val="none" w:sz="0" w:space="0" w:color="auto"/>
          </w:divBdr>
        </w:div>
        <w:div w:id="1804107053">
          <w:marLeft w:val="0"/>
          <w:marRight w:val="0"/>
          <w:marTop w:val="0"/>
          <w:marBottom w:val="0"/>
          <w:divBdr>
            <w:top w:val="none" w:sz="0" w:space="0" w:color="auto"/>
            <w:left w:val="none" w:sz="0" w:space="0" w:color="auto"/>
            <w:bottom w:val="none" w:sz="0" w:space="0" w:color="auto"/>
            <w:right w:val="none" w:sz="0" w:space="0" w:color="auto"/>
          </w:divBdr>
        </w:div>
        <w:div w:id="1425607613">
          <w:marLeft w:val="0"/>
          <w:marRight w:val="0"/>
          <w:marTop w:val="0"/>
          <w:marBottom w:val="0"/>
          <w:divBdr>
            <w:top w:val="none" w:sz="0" w:space="0" w:color="auto"/>
            <w:left w:val="none" w:sz="0" w:space="0" w:color="auto"/>
            <w:bottom w:val="none" w:sz="0" w:space="0" w:color="auto"/>
            <w:right w:val="none" w:sz="0" w:space="0" w:color="auto"/>
          </w:divBdr>
        </w:div>
        <w:div w:id="1492602795">
          <w:marLeft w:val="0"/>
          <w:marRight w:val="0"/>
          <w:marTop w:val="0"/>
          <w:marBottom w:val="0"/>
          <w:divBdr>
            <w:top w:val="none" w:sz="0" w:space="0" w:color="auto"/>
            <w:left w:val="none" w:sz="0" w:space="0" w:color="auto"/>
            <w:bottom w:val="none" w:sz="0" w:space="0" w:color="auto"/>
            <w:right w:val="none" w:sz="0" w:space="0" w:color="auto"/>
          </w:divBdr>
        </w:div>
        <w:div w:id="2063752790">
          <w:marLeft w:val="0"/>
          <w:marRight w:val="0"/>
          <w:marTop w:val="0"/>
          <w:marBottom w:val="0"/>
          <w:divBdr>
            <w:top w:val="none" w:sz="0" w:space="0" w:color="auto"/>
            <w:left w:val="none" w:sz="0" w:space="0" w:color="auto"/>
            <w:bottom w:val="none" w:sz="0" w:space="0" w:color="auto"/>
            <w:right w:val="none" w:sz="0" w:space="0" w:color="auto"/>
          </w:divBdr>
        </w:div>
        <w:div w:id="543099891">
          <w:marLeft w:val="0"/>
          <w:marRight w:val="0"/>
          <w:marTop w:val="0"/>
          <w:marBottom w:val="0"/>
          <w:divBdr>
            <w:top w:val="none" w:sz="0" w:space="0" w:color="auto"/>
            <w:left w:val="none" w:sz="0" w:space="0" w:color="auto"/>
            <w:bottom w:val="none" w:sz="0" w:space="0" w:color="auto"/>
            <w:right w:val="none" w:sz="0" w:space="0" w:color="auto"/>
          </w:divBdr>
        </w:div>
        <w:div w:id="1798523557">
          <w:marLeft w:val="0"/>
          <w:marRight w:val="0"/>
          <w:marTop w:val="0"/>
          <w:marBottom w:val="0"/>
          <w:divBdr>
            <w:top w:val="none" w:sz="0" w:space="0" w:color="auto"/>
            <w:left w:val="none" w:sz="0" w:space="0" w:color="auto"/>
            <w:bottom w:val="none" w:sz="0" w:space="0" w:color="auto"/>
            <w:right w:val="none" w:sz="0" w:space="0" w:color="auto"/>
          </w:divBdr>
        </w:div>
        <w:div w:id="1217428869">
          <w:marLeft w:val="0"/>
          <w:marRight w:val="0"/>
          <w:marTop w:val="0"/>
          <w:marBottom w:val="0"/>
          <w:divBdr>
            <w:top w:val="none" w:sz="0" w:space="0" w:color="auto"/>
            <w:left w:val="none" w:sz="0" w:space="0" w:color="auto"/>
            <w:bottom w:val="none" w:sz="0" w:space="0" w:color="auto"/>
            <w:right w:val="none" w:sz="0" w:space="0" w:color="auto"/>
          </w:divBdr>
        </w:div>
        <w:div w:id="8945526">
          <w:marLeft w:val="0"/>
          <w:marRight w:val="0"/>
          <w:marTop w:val="0"/>
          <w:marBottom w:val="0"/>
          <w:divBdr>
            <w:top w:val="none" w:sz="0" w:space="0" w:color="auto"/>
            <w:left w:val="none" w:sz="0" w:space="0" w:color="auto"/>
            <w:bottom w:val="none" w:sz="0" w:space="0" w:color="auto"/>
            <w:right w:val="none" w:sz="0" w:space="0" w:color="auto"/>
          </w:divBdr>
        </w:div>
        <w:div w:id="174729465">
          <w:marLeft w:val="0"/>
          <w:marRight w:val="0"/>
          <w:marTop w:val="0"/>
          <w:marBottom w:val="0"/>
          <w:divBdr>
            <w:top w:val="none" w:sz="0" w:space="0" w:color="auto"/>
            <w:left w:val="none" w:sz="0" w:space="0" w:color="auto"/>
            <w:bottom w:val="none" w:sz="0" w:space="0" w:color="auto"/>
            <w:right w:val="none" w:sz="0" w:space="0" w:color="auto"/>
          </w:divBdr>
        </w:div>
        <w:div w:id="2014260326">
          <w:marLeft w:val="0"/>
          <w:marRight w:val="0"/>
          <w:marTop w:val="0"/>
          <w:marBottom w:val="0"/>
          <w:divBdr>
            <w:top w:val="none" w:sz="0" w:space="0" w:color="auto"/>
            <w:left w:val="none" w:sz="0" w:space="0" w:color="auto"/>
            <w:bottom w:val="none" w:sz="0" w:space="0" w:color="auto"/>
            <w:right w:val="none" w:sz="0" w:space="0" w:color="auto"/>
          </w:divBdr>
        </w:div>
        <w:div w:id="1353918570">
          <w:marLeft w:val="0"/>
          <w:marRight w:val="0"/>
          <w:marTop w:val="0"/>
          <w:marBottom w:val="0"/>
          <w:divBdr>
            <w:top w:val="none" w:sz="0" w:space="0" w:color="auto"/>
            <w:left w:val="none" w:sz="0" w:space="0" w:color="auto"/>
            <w:bottom w:val="none" w:sz="0" w:space="0" w:color="auto"/>
            <w:right w:val="none" w:sz="0" w:space="0" w:color="auto"/>
          </w:divBdr>
        </w:div>
        <w:div w:id="114912820">
          <w:marLeft w:val="0"/>
          <w:marRight w:val="0"/>
          <w:marTop w:val="0"/>
          <w:marBottom w:val="0"/>
          <w:divBdr>
            <w:top w:val="none" w:sz="0" w:space="0" w:color="auto"/>
            <w:left w:val="none" w:sz="0" w:space="0" w:color="auto"/>
            <w:bottom w:val="none" w:sz="0" w:space="0" w:color="auto"/>
            <w:right w:val="none" w:sz="0" w:space="0" w:color="auto"/>
          </w:divBdr>
        </w:div>
        <w:div w:id="1755011112">
          <w:marLeft w:val="0"/>
          <w:marRight w:val="0"/>
          <w:marTop w:val="0"/>
          <w:marBottom w:val="0"/>
          <w:divBdr>
            <w:top w:val="none" w:sz="0" w:space="0" w:color="auto"/>
            <w:left w:val="none" w:sz="0" w:space="0" w:color="auto"/>
            <w:bottom w:val="none" w:sz="0" w:space="0" w:color="auto"/>
            <w:right w:val="none" w:sz="0" w:space="0" w:color="auto"/>
          </w:divBdr>
        </w:div>
        <w:div w:id="160507374">
          <w:marLeft w:val="0"/>
          <w:marRight w:val="0"/>
          <w:marTop w:val="0"/>
          <w:marBottom w:val="0"/>
          <w:divBdr>
            <w:top w:val="none" w:sz="0" w:space="0" w:color="auto"/>
            <w:left w:val="none" w:sz="0" w:space="0" w:color="auto"/>
            <w:bottom w:val="none" w:sz="0" w:space="0" w:color="auto"/>
            <w:right w:val="none" w:sz="0" w:space="0" w:color="auto"/>
          </w:divBdr>
        </w:div>
        <w:div w:id="577448087">
          <w:marLeft w:val="0"/>
          <w:marRight w:val="0"/>
          <w:marTop w:val="0"/>
          <w:marBottom w:val="0"/>
          <w:divBdr>
            <w:top w:val="none" w:sz="0" w:space="0" w:color="auto"/>
            <w:left w:val="none" w:sz="0" w:space="0" w:color="auto"/>
            <w:bottom w:val="none" w:sz="0" w:space="0" w:color="auto"/>
            <w:right w:val="none" w:sz="0" w:space="0" w:color="auto"/>
          </w:divBdr>
        </w:div>
      </w:divsChild>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ght.factset.com/hubfs/Resources%20Section/Research%20Desk/Earnings%20Insight/EarningsInsight_072018.pdf" TargetMode="External"/><Relationship Id="rId13" Type="http://schemas.openxmlformats.org/officeDocument/2006/relationships/hyperlink" Target="https://money.cnn.com/retirement/guide/investing_bonds.moneymag/index9.htm" TargetMode="External"/><Relationship Id="rId18" Type="http://schemas.openxmlformats.org/officeDocument/2006/relationships/hyperlink" Target="https://www.npr.org/sections/money/2018/07/20/630949390/the-market-for-ai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rketwatch.com/story/5-key-ways-wall-street-and-economists-think-about-the-yield-curve-2018-07-12" TargetMode="External"/><Relationship Id="rId17" Type="http://schemas.openxmlformats.org/officeDocument/2006/relationships/hyperlink" Target="https://www.fastcompany.com/1669244/by-2050-70-of-the-worlds-population-will-be-urban-is-that-a-good-thing" TargetMode="External"/><Relationship Id="rId2" Type="http://schemas.openxmlformats.org/officeDocument/2006/relationships/numbering" Target="numbering.xml"/><Relationship Id="rId16" Type="http://schemas.openxmlformats.org/officeDocument/2006/relationships/hyperlink" Target="https://www.imdb.com/title/tt00588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us-west-2.amazonaws.com/peakcontent/+Peak+Commentary/7-23-18_Barron's-Stocks_at_a_Standstill_as_Earnings_Offset_Tariffs-Footnote_3.pdf" TargetMode="External"/><Relationship Id="rId5" Type="http://schemas.openxmlformats.org/officeDocument/2006/relationships/webSettings" Target="webSettings.xml"/><Relationship Id="rId15" Type="http://schemas.openxmlformats.org/officeDocument/2006/relationships/hyperlink" Target="https://www.unicef.org/sowc2012/urbanmap/" TargetMode="External"/><Relationship Id="rId10" Type="http://schemas.openxmlformats.org/officeDocument/2006/relationships/hyperlink" Target="https://www.barrons.com/articles/stocks-at-a-standstill-as-earnings-offset-tariffs-1532131202" TargetMode="External"/><Relationship Id="rId19" Type="http://schemas.openxmlformats.org/officeDocument/2006/relationships/hyperlink" Target="http://www.myurbanist.com/archives/8160" TargetMode="External"/><Relationship Id="rId4" Type="http://schemas.openxmlformats.org/officeDocument/2006/relationships/settings" Target="settings.xml"/><Relationship Id="rId9" Type="http://schemas.openxmlformats.org/officeDocument/2006/relationships/hyperlink" Target="https://www.investopedia.com/terms/e/earningssurprise.asp" TargetMode="External"/><Relationship Id="rId14" Type="http://schemas.openxmlformats.org/officeDocument/2006/relationships/hyperlink" Target="https://www.treasury.gov/resource-center/data-chart-center/interest-rates/Pages/TextView.aspx?data=y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1FB73-A455-4352-AB39-F17E1DE9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9468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Weekly Commentary 03-18-13 CWMG</vt:lpstr>
    </vt:vector>
  </TitlesOfParts>
  <Manager/>
  <Company>Microsoft</Company>
  <LinksUpToDate>false</LinksUpToDate>
  <CharactersWithSpaces>11106</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03-18-13 CWMG</dc:title>
  <dc:subject/>
  <dc:creator>Peak Advisor Alliance</dc:creator>
  <cp:keywords/>
  <dc:description/>
  <cp:lastModifiedBy>Whitford, Benjamin</cp:lastModifiedBy>
  <cp:revision>2</cp:revision>
  <cp:lastPrinted>2016-12-21T19:34:00Z</cp:lastPrinted>
  <dcterms:created xsi:type="dcterms:W3CDTF">2018-07-23T15:22:00Z</dcterms:created>
  <dcterms:modified xsi:type="dcterms:W3CDTF">2018-07-23T15:22:00Z</dcterms:modified>
  <cp:category/>
</cp:coreProperties>
</file>