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B86B1" w14:textId="77777777" w:rsidR="00102DE3" w:rsidRPr="00B1414A" w:rsidRDefault="00102DE3">
      <w:pPr>
        <w:rPr>
          <w:rFonts w:ascii="Times New Roman" w:hAnsi="Times New Roman" w:cs="Times New Roman"/>
          <w:sz w:val="24"/>
          <w:szCs w:val="24"/>
        </w:rPr>
      </w:pPr>
    </w:p>
    <w:p w14:paraId="388AE6A7" w14:textId="77777777" w:rsidR="002F1EA7" w:rsidRDefault="002F1EA7">
      <w:pPr>
        <w:rPr>
          <w:rFonts w:ascii="Times New Roman" w:hAnsi="Times New Roman" w:cs="Times New Roman"/>
          <w:b/>
          <w:color w:val="000000"/>
          <w:sz w:val="32"/>
          <w:szCs w:val="32"/>
        </w:rPr>
      </w:pPr>
    </w:p>
    <w:p w14:paraId="21838773" w14:textId="77777777" w:rsidR="00102DE3" w:rsidRPr="00F147C4" w:rsidRDefault="00102DE3" w:rsidP="00854255">
      <w:pPr>
        <w:outlineLvl w:val="0"/>
        <w:rPr>
          <w:color w:val="000000"/>
          <w:szCs w:val="24"/>
        </w:rPr>
      </w:pPr>
      <w:r w:rsidRPr="00F147C4">
        <w:rPr>
          <w:color w:val="000000"/>
          <w:szCs w:val="24"/>
        </w:rPr>
        <w:t>FOR IMMEDIATE RELEASE</w:t>
      </w:r>
      <w:r w:rsidRPr="00F147C4">
        <w:rPr>
          <w:color w:val="000000"/>
          <w:szCs w:val="24"/>
        </w:rPr>
        <w:tab/>
      </w:r>
      <w:r w:rsidRPr="00F147C4">
        <w:rPr>
          <w:color w:val="000000"/>
          <w:szCs w:val="24"/>
        </w:rPr>
        <w:tab/>
      </w:r>
      <w:r w:rsidR="000205EB" w:rsidRPr="00F147C4">
        <w:rPr>
          <w:color w:val="000000"/>
          <w:szCs w:val="24"/>
        </w:rPr>
        <w:tab/>
      </w:r>
    </w:p>
    <w:p w14:paraId="4DEFFAA1" w14:textId="77777777" w:rsidR="00102DE3" w:rsidRPr="00F147C4" w:rsidRDefault="000B1CF2" w:rsidP="00D7376C">
      <w:pPr>
        <w:rPr>
          <w:color w:val="000000"/>
          <w:szCs w:val="24"/>
        </w:rPr>
      </w:pPr>
      <w:r w:rsidRPr="00F147C4">
        <w:rPr>
          <w:color w:val="000000"/>
          <w:szCs w:val="24"/>
        </w:rPr>
        <w:tab/>
      </w:r>
      <w:r w:rsidRPr="00F147C4">
        <w:rPr>
          <w:color w:val="000000"/>
          <w:szCs w:val="24"/>
        </w:rPr>
        <w:tab/>
      </w:r>
      <w:r w:rsidR="00D2553F" w:rsidRPr="00F147C4">
        <w:rPr>
          <w:color w:val="000000"/>
          <w:szCs w:val="24"/>
        </w:rPr>
        <w:tab/>
      </w:r>
      <w:r w:rsidR="00D46302" w:rsidRPr="00F147C4">
        <w:rPr>
          <w:color w:val="000000"/>
          <w:szCs w:val="24"/>
        </w:rPr>
        <w:tab/>
      </w:r>
      <w:r w:rsidR="00D46302" w:rsidRPr="00F147C4">
        <w:rPr>
          <w:color w:val="000000"/>
          <w:szCs w:val="24"/>
        </w:rPr>
        <w:tab/>
      </w:r>
      <w:r w:rsidR="00D46302" w:rsidRPr="00F147C4">
        <w:rPr>
          <w:color w:val="000000"/>
          <w:szCs w:val="24"/>
        </w:rPr>
        <w:tab/>
      </w:r>
      <w:r w:rsidR="00D46302" w:rsidRPr="00F147C4">
        <w:rPr>
          <w:color w:val="000000"/>
          <w:szCs w:val="24"/>
        </w:rPr>
        <w:tab/>
      </w:r>
      <w:r w:rsidR="00102DE3" w:rsidRPr="00F147C4">
        <w:rPr>
          <w:color w:val="000000"/>
          <w:szCs w:val="24"/>
        </w:rPr>
        <w:tab/>
      </w:r>
      <w:r w:rsidR="00106E7B" w:rsidRPr="00F147C4">
        <w:rPr>
          <w:color w:val="000000"/>
          <w:szCs w:val="24"/>
        </w:rPr>
        <w:t xml:space="preserve">     </w:t>
      </w:r>
      <w:r w:rsidR="00B1414A" w:rsidRPr="00F147C4">
        <w:rPr>
          <w:color w:val="000000"/>
          <w:szCs w:val="24"/>
        </w:rPr>
        <w:t xml:space="preserve">        </w:t>
      </w:r>
      <w:r w:rsidR="002F1EA7" w:rsidRPr="00F147C4">
        <w:rPr>
          <w:color w:val="000000"/>
          <w:szCs w:val="24"/>
        </w:rPr>
        <w:t xml:space="preserve">            </w:t>
      </w:r>
    </w:p>
    <w:p w14:paraId="0A6EC0A4" w14:textId="77777777" w:rsidR="002F1EA7" w:rsidRPr="00F147C4" w:rsidRDefault="002F1EA7" w:rsidP="00102DE3">
      <w:pPr>
        <w:jc w:val="center"/>
        <w:rPr>
          <w:color w:val="000000"/>
          <w:szCs w:val="24"/>
        </w:rPr>
      </w:pPr>
    </w:p>
    <w:p w14:paraId="55E1185C" w14:textId="77777777" w:rsidR="002F1EA7" w:rsidRPr="00F147C4" w:rsidRDefault="002F1EA7" w:rsidP="00854255">
      <w:pPr>
        <w:outlineLvl w:val="0"/>
        <w:rPr>
          <w:color w:val="000000"/>
          <w:szCs w:val="24"/>
        </w:rPr>
      </w:pPr>
      <w:r w:rsidRPr="00F147C4">
        <w:rPr>
          <w:color w:val="000000"/>
          <w:szCs w:val="24"/>
        </w:rPr>
        <w:t>With photo</w:t>
      </w:r>
      <w:r w:rsidR="00D7376C" w:rsidRPr="00F147C4">
        <w:rPr>
          <w:color w:val="000000"/>
          <w:szCs w:val="24"/>
        </w:rPr>
        <w:t xml:space="preserve"> </w:t>
      </w:r>
    </w:p>
    <w:p w14:paraId="377077E2" w14:textId="77777777" w:rsidR="003C0D2F" w:rsidRPr="00F147C4" w:rsidRDefault="003C0D2F" w:rsidP="002F1EA7">
      <w:pPr>
        <w:rPr>
          <w:color w:val="000000"/>
          <w:sz w:val="24"/>
          <w:szCs w:val="24"/>
        </w:rPr>
      </w:pPr>
    </w:p>
    <w:p w14:paraId="70B3F99B" w14:textId="77777777" w:rsidR="002F1EA7" w:rsidRPr="00F147C4" w:rsidRDefault="002F1EA7" w:rsidP="002F1EA7">
      <w:pPr>
        <w:rPr>
          <w:color w:val="000000"/>
          <w:sz w:val="24"/>
          <w:szCs w:val="24"/>
        </w:rPr>
      </w:pPr>
    </w:p>
    <w:p w14:paraId="437BADB6" w14:textId="77777777" w:rsidR="000205EB" w:rsidRPr="00F147C4" w:rsidRDefault="00764869" w:rsidP="00102DE3">
      <w:pPr>
        <w:jc w:val="center"/>
        <w:rPr>
          <w:b/>
          <w:color w:val="000000"/>
          <w:sz w:val="32"/>
          <w:szCs w:val="32"/>
        </w:rPr>
      </w:pPr>
      <w:r w:rsidRPr="00F147C4">
        <w:rPr>
          <w:b/>
          <w:color w:val="000000"/>
          <w:sz w:val="32"/>
          <w:szCs w:val="32"/>
        </w:rPr>
        <w:t xml:space="preserve">Tompkins </w:t>
      </w:r>
      <w:r>
        <w:rPr>
          <w:b/>
          <w:color w:val="000000"/>
          <w:sz w:val="32"/>
          <w:szCs w:val="32"/>
        </w:rPr>
        <w:t xml:space="preserve">Financial Advisors’ Christine Lane </w:t>
      </w:r>
      <w:r w:rsidR="00DD2F86">
        <w:rPr>
          <w:b/>
          <w:color w:val="000000"/>
          <w:sz w:val="32"/>
          <w:szCs w:val="32"/>
        </w:rPr>
        <w:t xml:space="preserve">Earns </w:t>
      </w:r>
      <w:r>
        <w:rPr>
          <w:b/>
          <w:color w:val="000000"/>
          <w:sz w:val="32"/>
          <w:szCs w:val="32"/>
        </w:rPr>
        <w:br/>
      </w:r>
      <w:r w:rsidR="00DD2F86" w:rsidRPr="00DD2F86">
        <w:rPr>
          <w:b/>
          <w:color w:val="000000"/>
          <w:sz w:val="32"/>
          <w:szCs w:val="32"/>
        </w:rPr>
        <w:t>Accredited Investment Fiduciary</w:t>
      </w:r>
      <w:r w:rsidR="00DD2F86">
        <w:rPr>
          <w:b/>
          <w:color w:val="000000"/>
          <w:sz w:val="32"/>
          <w:szCs w:val="32"/>
        </w:rPr>
        <w:t xml:space="preserve"> Designation</w:t>
      </w:r>
    </w:p>
    <w:p w14:paraId="7AC40970" w14:textId="77777777" w:rsidR="003C0D2F" w:rsidRPr="00F147C4" w:rsidRDefault="003C0D2F" w:rsidP="00102DE3">
      <w:pPr>
        <w:jc w:val="center"/>
        <w:rPr>
          <w:b/>
          <w:color w:val="000000"/>
          <w:sz w:val="32"/>
          <w:szCs w:val="32"/>
        </w:rPr>
      </w:pPr>
    </w:p>
    <w:p w14:paraId="4DAB0439" w14:textId="77777777" w:rsidR="00102DE3" w:rsidRPr="00F147C4" w:rsidRDefault="00102DE3" w:rsidP="00102DE3">
      <w:pPr>
        <w:jc w:val="center"/>
        <w:rPr>
          <w:color w:val="000000"/>
          <w:sz w:val="24"/>
          <w:szCs w:val="24"/>
        </w:rPr>
      </w:pPr>
    </w:p>
    <w:p w14:paraId="34CDE655" w14:textId="716B2933" w:rsidR="00A343F3" w:rsidRDefault="00DD2F86" w:rsidP="00A343F3">
      <w:pPr>
        <w:autoSpaceDE w:val="0"/>
        <w:autoSpaceDN w:val="0"/>
        <w:adjustRightInd w:val="0"/>
        <w:spacing w:line="360" w:lineRule="auto"/>
        <w:rPr>
          <w:color w:val="000000"/>
          <w:szCs w:val="24"/>
        </w:rPr>
      </w:pPr>
      <w:r>
        <w:rPr>
          <w:color w:val="000000"/>
          <w:szCs w:val="24"/>
        </w:rPr>
        <w:t>Pittsford, N.Y.</w:t>
      </w:r>
      <w:r w:rsidR="00F147C4" w:rsidRPr="00F147C4">
        <w:rPr>
          <w:color w:val="000000"/>
          <w:szCs w:val="24"/>
        </w:rPr>
        <w:t xml:space="preserve">, </w:t>
      </w:r>
      <w:r w:rsidR="00F45754">
        <w:rPr>
          <w:color w:val="000000"/>
          <w:szCs w:val="24"/>
        </w:rPr>
        <w:t>October 2,</w:t>
      </w:r>
      <w:r w:rsidR="00F147C4" w:rsidRPr="00F147C4">
        <w:rPr>
          <w:color w:val="000000"/>
          <w:szCs w:val="24"/>
        </w:rPr>
        <w:t xml:space="preserve"> 2017</w:t>
      </w:r>
      <w:r w:rsidR="009121BB" w:rsidRPr="00F147C4">
        <w:rPr>
          <w:color w:val="000000"/>
          <w:szCs w:val="24"/>
        </w:rPr>
        <w:t>–</w:t>
      </w:r>
      <w:r w:rsidR="00E87CC8" w:rsidRPr="00F147C4">
        <w:rPr>
          <w:color w:val="000000"/>
          <w:szCs w:val="24"/>
        </w:rPr>
        <w:t xml:space="preserve"> </w:t>
      </w:r>
      <w:r w:rsidRPr="00DD2F86">
        <w:rPr>
          <w:color w:val="000000"/>
          <w:szCs w:val="24"/>
        </w:rPr>
        <w:t xml:space="preserve">Tompkins Financial Advisors </w:t>
      </w:r>
      <w:r w:rsidR="000C0017">
        <w:rPr>
          <w:color w:val="000000"/>
          <w:szCs w:val="24"/>
        </w:rPr>
        <w:t>is pleased to announce</w:t>
      </w:r>
      <w:r w:rsidRPr="00DD2F86">
        <w:rPr>
          <w:color w:val="000000"/>
          <w:szCs w:val="24"/>
        </w:rPr>
        <w:t xml:space="preserve"> that </w:t>
      </w:r>
      <w:r w:rsidR="00A343F3">
        <w:rPr>
          <w:color w:val="000000"/>
          <w:szCs w:val="24"/>
        </w:rPr>
        <w:t xml:space="preserve">Christine Lane, vice </w:t>
      </w:r>
      <w:r w:rsidR="00A343F3" w:rsidRPr="00DD2F86">
        <w:rPr>
          <w:color w:val="000000"/>
          <w:szCs w:val="24"/>
        </w:rPr>
        <w:t>president and qualified plans manag</w:t>
      </w:r>
      <w:r w:rsidR="00A343F3">
        <w:rPr>
          <w:color w:val="000000"/>
          <w:szCs w:val="24"/>
        </w:rPr>
        <w:t xml:space="preserve">er, recently earned </w:t>
      </w:r>
      <w:r w:rsidR="00A343F3" w:rsidRPr="00DD2F86">
        <w:rPr>
          <w:color w:val="000000"/>
          <w:szCs w:val="24"/>
        </w:rPr>
        <w:t>the designation of Accredited Investment Fiduciary (AIF).</w:t>
      </w:r>
    </w:p>
    <w:p w14:paraId="5A0A2CBC" w14:textId="77777777" w:rsidR="00A343F3" w:rsidRDefault="00A343F3" w:rsidP="00A343F3">
      <w:pPr>
        <w:autoSpaceDE w:val="0"/>
        <w:autoSpaceDN w:val="0"/>
        <w:adjustRightInd w:val="0"/>
        <w:spacing w:line="360" w:lineRule="auto"/>
        <w:rPr>
          <w:color w:val="000000"/>
          <w:szCs w:val="24"/>
        </w:rPr>
      </w:pPr>
    </w:p>
    <w:p w14:paraId="53630AAD" w14:textId="07245CE3" w:rsidR="00A12A4B" w:rsidRDefault="00A12A4B" w:rsidP="00A343F3">
      <w:pPr>
        <w:autoSpaceDE w:val="0"/>
        <w:autoSpaceDN w:val="0"/>
        <w:adjustRightInd w:val="0"/>
        <w:spacing w:line="360" w:lineRule="auto"/>
        <w:rPr>
          <w:color w:val="000000"/>
          <w:szCs w:val="24"/>
        </w:rPr>
      </w:pPr>
      <w:r>
        <w:rPr>
          <w:color w:val="000000"/>
          <w:szCs w:val="24"/>
        </w:rPr>
        <w:t>A</w:t>
      </w:r>
      <w:r w:rsidRPr="00DD2F86">
        <w:rPr>
          <w:color w:val="000000"/>
          <w:szCs w:val="24"/>
        </w:rPr>
        <w:t>warded by the Center for Fiduciary Studies</w:t>
      </w:r>
      <w:r>
        <w:rPr>
          <w:color w:val="000000"/>
          <w:szCs w:val="24"/>
        </w:rPr>
        <w:t>, a</w:t>
      </w:r>
      <w:r w:rsidRPr="00A12A4B">
        <w:rPr>
          <w:color w:val="000000"/>
          <w:szCs w:val="24"/>
        </w:rPr>
        <w:t xml:space="preserve">dvisors who have earned the Accredited Investment Fiduciary designation are </w:t>
      </w:r>
      <w:r w:rsidR="00367978">
        <w:rPr>
          <w:color w:val="000000"/>
          <w:szCs w:val="24"/>
        </w:rPr>
        <w:t xml:space="preserve">committed to </w:t>
      </w:r>
      <w:r w:rsidRPr="00A12A4B">
        <w:rPr>
          <w:color w:val="000000"/>
          <w:szCs w:val="24"/>
        </w:rPr>
        <w:t xml:space="preserve">working towards the best interests of their clients. </w:t>
      </w:r>
      <w:r>
        <w:rPr>
          <w:color w:val="000000"/>
          <w:szCs w:val="24"/>
        </w:rPr>
        <w:t xml:space="preserve">To receive </w:t>
      </w:r>
      <w:r w:rsidR="00764869">
        <w:rPr>
          <w:color w:val="000000"/>
          <w:szCs w:val="24"/>
        </w:rPr>
        <w:t xml:space="preserve">and use </w:t>
      </w:r>
      <w:r>
        <w:rPr>
          <w:color w:val="000000"/>
          <w:szCs w:val="24"/>
        </w:rPr>
        <w:t xml:space="preserve">the designation, </w:t>
      </w:r>
      <w:r w:rsidR="00764869">
        <w:rPr>
          <w:color w:val="000000"/>
          <w:szCs w:val="24"/>
        </w:rPr>
        <w:t>advisors</w:t>
      </w:r>
      <w:r w:rsidRPr="00A12A4B">
        <w:rPr>
          <w:color w:val="000000"/>
          <w:szCs w:val="24"/>
        </w:rPr>
        <w:t xml:space="preserve"> </w:t>
      </w:r>
      <w:r>
        <w:rPr>
          <w:color w:val="000000"/>
          <w:szCs w:val="24"/>
        </w:rPr>
        <w:t xml:space="preserve">must complete </w:t>
      </w:r>
      <w:r w:rsidR="00764869">
        <w:rPr>
          <w:color w:val="000000"/>
          <w:szCs w:val="24"/>
        </w:rPr>
        <w:t xml:space="preserve">training </w:t>
      </w:r>
      <w:r>
        <w:rPr>
          <w:color w:val="000000"/>
          <w:szCs w:val="24"/>
        </w:rPr>
        <w:t>and pass</w:t>
      </w:r>
      <w:r w:rsidRPr="00A12A4B">
        <w:rPr>
          <w:color w:val="000000"/>
          <w:szCs w:val="24"/>
        </w:rPr>
        <w:t xml:space="preserve"> the</w:t>
      </w:r>
      <w:r>
        <w:rPr>
          <w:color w:val="000000"/>
          <w:szCs w:val="24"/>
        </w:rPr>
        <w:t xml:space="preserve"> AIF exam. </w:t>
      </w:r>
    </w:p>
    <w:p w14:paraId="199D7BA5" w14:textId="77777777" w:rsidR="00A12A4B" w:rsidRDefault="00A12A4B" w:rsidP="00A343F3">
      <w:pPr>
        <w:autoSpaceDE w:val="0"/>
        <w:autoSpaceDN w:val="0"/>
        <w:adjustRightInd w:val="0"/>
        <w:spacing w:line="360" w:lineRule="auto"/>
        <w:rPr>
          <w:color w:val="000000"/>
          <w:szCs w:val="24"/>
        </w:rPr>
      </w:pPr>
    </w:p>
    <w:p w14:paraId="499D38E4" w14:textId="3718780C" w:rsidR="00764869" w:rsidRDefault="00A12A4B" w:rsidP="00A343F3">
      <w:pPr>
        <w:autoSpaceDE w:val="0"/>
        <w:autoSpaceDN w:val="0"/>
        <w:adjustRightInd w:val="0"/>
        <w:spacing w:line="360" w:lineRule="auto"/>
        <w:rPr>
          <w:color w:val="000000"/>
          <w:szCs w:val="24"/>
        </w:rPr>
      </w:pPr>
      <w:r>
        <w:rPr>
          <w:color w:val="000000"/>
          <w:szCs w:val="24"/>
        </w:rPr>
        <w:t>“</w:t>
      </w:r>
      <w:r w:rsidR="00764869">
        <w:rPr>
          <w:color w:val="000000"/>
          <w:szCs w:val="24"/>
        </w:rPr>
        <w:t>With</w:t>
      </w:r>
      <w:r>
        <w:rPr>
          <w:color w:val="000000"/>
          <w:szCs w:val="24"/>
        </w:rPr>
        <w:t xml:space="preserve"> the AIF designation, Christine </w:t>
      </w:r>
      <w:r w:rsidR="00764869">
        <w:rPr>
          <w:color w:val="000000"/>
          <w:szCs w:val="24"/>
        </w:rPr>
        <w:t xml:space="preserve">has taken another step in her impressive career </w:t>
      </w:r>
      <w:r>
        <w:rPr>
          <w:color w:val="000000"/>
          <w:szCs w:val="24"/>
        </w:rPr>
        <w:t xml:space="preserve">to always </w:t>
      </w:r>
      <w:r w:rsidRPr="00A12A4B">
        <w:rPr>
          <w:color w:val="000000"/>
          <w:szCs w:val="24"/>
        </w:rPr>
        <w:t xml:space="preserve">work towards the best interests of </w:t>
      </w:r>
      <w:r>
        <w:rPr>
          <w:color w:val="000000"/>
          <w:szCs w:val="24"/>
        </w:rPr>
        <w:t>her</w:t>
      </w:r>
      <w:r w:rsidRPr="00A12A4B">
        <w:rPr>
          <w:color w:val="000000"/>
          <w:szCs w:val="24"/>
        </w:rPr>
        <w:t xml:space="preserve"> clients</w:t>
      </w:r>
      <w:r>
        <w:rPr>
          <w:color w:val="000000"/>
          <w:szCs w:val="24"/>
        </w:rPr>
        <w:t xml:space="preserve">,” said Jim Sperry, Managing Director, </w:t>
      </w:r>
      <w:r w:rsidRPr="00A12A4B">
        <w:rPr>
          <w:color w:val="000000"/>
          <w:szCs w:val="24"/>
        </w:rPr>
        <w:t>senior vice president and managing director for Tompkins Financial Advisors</w:t>
      </w:r>
      <w:r w:rsidR="00F45754">
        <w:rPr>
          <w:color w:val="000000"/>
          <w:szCs w:val="24"/>
        </w:rPr>
        <w:t xml:space="preserve"> in western New York</w:t>
      </w:r>
      <w:r>
        <w:rPr>
          <w:color w:val="000000"/>
          <w:szCs w:val="24"/>
        </w:rPr>
        <w:t>. “Like every member of our team, Christine has extensive experience and always looks for opportunities to increase her knowledge to benefit the clients she represents</w:t>
      </w:r>
      <w:r w:rsidR="00764869">
        <w:rPr>
          <w:color w:val="000000"/>
          <w:szCs w:val="24"/>
        </w:rPr>
        <w:t>.”</w:t>
      </w:r>
    </w:p>
    <w:p w14:paraId="2F9C5567" w14:textId="77777777" w:rsidR="00A12A4B" w:rsidRDefault="00A12A4B" w:rsidP="00A343F3">
      <w:pPr>
        <w:autoSpaceDE w:val="0"/>
        <w:autoSpaceDN w:val="0"/>
        <w:adjustRightInd w:val="0"/>
        <w:spacing w:line="360" w:lineRule="auto"/>
        <w:rPr>
          <w:color w:val="000000"/>
          <w:szCs w:val="24"/>
        </w:rPr>
      </w:pPr>
    </w:p>
    <w:p w14:paraId="1B850A57" w14:textId="77777777" w:rsidR="00A12A4B" w:rsidRDefault="00A12A4B" w:rsidP="00A12A4B">
      <w:pPr>
        <w:autoSpaceDE w:val="0"/>
        <w:autoSpaceDN w:val="0"/>
        <w:adjustRightInd w:val="0"/>
        <w:spacing w:line="360" w:lineRule="auto"/>
        <w:rPr>
          <w:color w:val="000000"/>
          <w:szCs w:val="24"/>
        </w:rPr>
      </w:pPr>
      <w:r>
        <w:rPr>
          <w:color w:val="000000"/>
          <w:szCs w:val="24"/>
        </w:rPr>
        <w:t xml:space="preserve">The AIF designation </w:t>
      </w:r>
      <w:r w:rsidR="00764869">
        <w:rPr>
          <w:color w:val="000000"/>
          <w:szCs w:val="24"/>
        </w:rPr>
        <w:t>is a respected industry</w:t>
      </w:r>
      <w:r w:rsidRPr="00DD2F86">
        <w:rPr>
          <w:color w:val="000000"/>
          <w:szCs w:val="24"/>
        </w:rPr>
        <w:t xml:space="preserve"> </w:t>
      </w:r>
      <w:r w:rsidR="00764869">
        <w:rPr>
          <w:color w:val="000000"/>
          <w:szCs w:val="24"/>
        </w:rPr>
        <w:t xml:space="preserve">program </w:t>
      </w:r>
      <w:r>
        <w:rPr>
          <w:color w:val="000000"/>
          <w:szCs w:val="24"/>
        </w:rPr>
        <w:t xml:space="preserve">that </w:t>
      </w:r>
      <w:r w:rsidR="00764869">
        <w:rPr>
          <w:color w:val="000000"/>
          <w:szCs w:val="24"/>
        </w:rPr>
        <w:t xml:space="preserve">demonstrates </w:t>
      </w:r>
      <w:r>
        <w:rPr>
          <w:color w:val="000000"/>
          <w:szCs w:val="24"/>
        </w:rPr>
        <w:t xml:space="preserve">the individual </w:t>
      </w:r>
      <w:r w:rsidR="00764869">
        <w:rPr>
          <w:color w:val="000000"/>
          <w:szCs w:val="24"/>
        </w:rPr>
        <w:t xml:space="preserve">is </w:t>
      </w:r>
      <w:r>
        <w:rPr>
          <w:color w:val="000000"/>
          <w:szCs w:val="24"/>
        </w:rPr>
        <w:t>focus</w:t>
      </w:r>
      <w:r w:rsidR="00764869">
        <w:rPr>
          <w:color w:val="000000"/>
          <w:szCs w:val="24"/>
        </w:rPr>
        <w:t>ed</w:t>
      </w:r>
      <w:r>
        <w:rPr>
          <w:color w:val="000000"/>
          <w:szCs w:val="24"/>
        </w:rPr>
        <w:t xml:space="preserve"> on all components of a comprehensive i</w:t>
      </w:r>
      <w:r w:rsidRPr="00DD2F86">
        <w:rPr>
          <w:color w:val="000000"/>
          <w:szCs w:val="24"/>
        </w:rPr>
        <w:t xml:space="preserve">nvestment </w:t>
      </w:r>
      <w:r>
        <w:rPr>
          <w:color w:val="000000"/>
          <w:szCs w:val="24"/>
        </w:rPr>
        <w:t>p</w:t>
      </w:r>
      <w:r w:rsidRPr="00DD2F86">
        <w:rPr>
          <w:color w:val="000000"/>
          <w:szCs w:val="24"/>
        </w:rPr>
        <w:t xml:space="preserve">rocess, the </w:t>
      </w:r>
      <w:r>
        <w:rPr>
          <w:color w:val="000000"/>
          <w:szCs w:val="24"/>
        </w:rPr>
        <w:t>f</w:t>
      </w:r>
      <w:r w:rsidRPr="00DD2F86">
        <w:rPr>
          <w:color w:val="000000"/>
          <w:szCs w:val="24"/>
        </w:rPr>
        <w:t xml:space="preserve">iduciary </w:t>
      </w:r>
      <w:r>
        <w:rPr>
          <w:color w:val="000000"/>
          <w:szCs w:val="24"/>
        </w:rPr>
        <w:t>s</w:t>
      </w:r>
      <w:r w:rsidRPr="00DD2F86">
        <w:rPr>
          <w:color w:val="000000"/>
          <w:szCs w:val="24"/>
        </w:rPr>
        <w:t xml:space="preserve">tandard of </w:t>
      </w:r>
      <w:r>
        <w:rPr>
          <w:color w:val="000000"/>
          <w:szCs w:val="24"/>
        </w:rPr>
        <w:t>c</w:t>
      </w:r>
      <w:r w:rsidRPr="00DD2F86">
        <w:rPr>
          <w:color w:val="000000"/>
          <w:szCs w:val="24"/>
        </w:rPr>
        <w:t xml:space="preserve">are, and a </w:t>
      </w:r>
      <w:r>
        <w:rPr>
          <w:color w:val="000000"/>
          <w:szCs w:val="24"/>
        </w:rPr>
        <w:t>c</w:t>
      </w:r>
      <w:r w:rsidRPr="00DD2F86">
        <w:rPr>
          <w:color w:val="000000"/>
          <w:szCs w:val="24"/>
        </w:rPr>
        <w:t xml:space="preserve">ommitment to </w:t>
      </w:r>
      <w:r>
        <w:rPr>
          <w:color w:val="000000"/>
          <w:szCs w:val="24"/>
        </w:rPr>
        <w:t>e</w:t>
      </w:r>
      <w:r w:rsidRPr="00DD2F86">
        <w:rPr>
          <w:color w:val="000000"/>
          <w:szCs w:val="24"/>
        </w:rPr>
        <w:t>xcellence</w:t>
      </w:r>
      <w:r>
        <w:rPr>
          <w:color w:val="000000"/>
          <w:szCs w:val="24"/>
        </w:rPr>
        <w:t xml:space="preserve">. </w:t>
      </w:r>
      <w:r w:rsidR="00764869">
        <w:rPr>
          <w:color w:val="000000"/>
          <w:szCs w:val="24"/>
        </w:rPr>
        <w:t>T</w:t>
      </w:r>
      <w:r w:rsidRPr="00DD2F86">
        <w:rPr>
          <w:color w:val="000000"/>
          <w:szCs w:val="24"/>
        </w:rPr>
        <w:t xml:space="preserve">o maintain the AIF </w:t>
      </w:r>
      <w:r>
        <w:rPr>
          <w:color w:val="000000"/>
          <w:szCs w:val="24"/>
        </w:rPr>
        <w:t>d</w:t>
      </w:r>
      <w:r w:rsidRPr="00DD2F86">
        <w:rPr>
          <w:color w:val="000000"/>
          <w:szCs w:val="24"/>
        </w:rPr>
        <w:t>esignation</w:t>
      </w:r>
      <w:r>
        <w:rPr>
          <w:color w:val="000000"/>
          <w:szCs w:val="24"/>
        </w:rPr>
        <w:t>, a</w:t>
      </w:r>
      <w:r w:rsidRPr="00DD2F86">
        <w:rPr>
          <w:color w:val="000000"/>
          <w:szCs w:val="24"/>
        </w:rPr>
        <w:t>dvisor</w:t>
      </w:r>
      <w:r>
        <w:rPr>
          <w:color w:val="000000"/>
          <w:szCs w:val="24"/>
        </w:rPr>
        <w:t>s</w:t>
      </w:r>
      <w:r w:rsidRPr="00DD2F86">
        <w:rPr>
          <w:color w:val="000000"/>
          <w:szCs w:val="24"/>
        </w:rPr>
        <w:t xml:space="preserve"> must annually </w:t>
      </w:r>
      <w:r w:rsidR="00764869">
        <w:rPr>
          <w:color w:val="000000"/>
          <w:szCs w:val="24"/>
        </w:rPr>
        <w:t>complete</w:t>
      </w:r>
      <w:r w:rsidRPr="00DD2F86">
        <w:rPr>
          <w:color w:val="000000"/>
          <w:szCs w:val="24"/>
        </w:rPr>
        <w:t xml:space="preserve"> six hours of continuing education</w:t>
      </w:r>
      <w:r w:rsidR="00764869">
        <w:rPr>
          <w:color w:val="000000"/>
          <w:szCs w:val="24"/>
        </w:rPr>
        <w:t xml:space="preserve">. </w:t>
      </w:r>
    </w:p>
    <w:p w14:paraId="58332882" w14:textId="77777777" w:rsidR="00764869" w:rsidRPr="00DD2F86" w:rsidRDefault="00764869" w:rsidP="00764869">
      <w:pPr>
        <w:autoSpaceDE w:val="0"/>
        <w:autoSpaceDN w:val="0"/>
        <w:adjustRightInd w:val="0"/>
        <w:spacing w:line="360" w:lineRule="auto"/>
        <w:rPr>
          <w:color w:val="000000"/>
          <w:szCs w:val="24"/>
        </w:rPr>
      </w:pPr>
    </w:p>
    <w:p w14:paraId="3DA5F964" w14:textId="7666015F" w:rsidR="00764869" w:rsidRDefault="00A12A4B" w:rsidP="00A12A4B">
      <w:pPr>
        <w:autoSpaceDE w:val="0"/>
        <w:autoSpaceDN w:val="0"/>
        <w:adjustRightInd w:val="0"/>
        <w:spacing w:line="360" w:lineRule="auto"/>
        <w:rPr>
          <w:color w:val="000000"/>
          <w:szCs w:val="24"/>
        </w:rPr>
      </w:pPr>
      <w:r>
        <w:rPr>
          <w:color w:val="000000"/>
          <w:szCs w:val="24"/>
        </w:rPr>
        <w:t>Lane</w:t>
      </w:r>
      <w:r w:rsidRPr="00DD2F86">
        <w:rPr>
          <w:color w:val="000000"/>
          <w:szCs w:val="24"/>
        </w:rPr>
        <w:t xml:space="preserve"> </w:t>
      </w:r>
      <w:r w:rsidR="00764869">
        <w:rPr>
          <w:color w:val="000000"/>
          <w:szCs w:val="24"/>
        </w:rPr>
        <w:t>has</w:t>
      </w:r>
      <w:r w:rsidR="00764869" w:rsidRPr="00DD2F86">
        <w:rPr>
          <w:color w:val="000000"/>
          <w:szCs w:val="24"/>
        </w:rPr>
        <w:t xml:space="preserve"> more than 25 years of experience in the financial services industry </w:t>
      </w:r>
      <w:r w:rsidR="00764869">
        <w:rPr>
          <w:color w:val="000000"/>
          <w:szCs w:val="24"/>
        </w:rPr>
        <w:t xml:space="preserve">and </w:t>
      </w:r>
      <w:r w:rsidRPr="00DD2F86">
        <w:rPr>
          <w:color w:val="000000"/>
          <w:szCs w:val="24"/>
        </w:rPr>
        <w:t xml:space="preserve">supports </w:t>
      </w:r>
      <w:r>
        <w:rPr>
          <w:color w:val="000000"/>
          <w:szCs w:val="24"/>
        </w:rPr>
        <w:t xml:space="preserve">clients across Central &amp; Western New York, the </w:t>
      </w:r>
      <w:r w:rsidRPr="00DD2F86">
        <w:rPr>
          <w:color w:val="000000"/>
          <w:szCs w:val="24"/>
        </w:rPr>
        <w:t>Hudson Valley</w:t>
      </w:r>
      <w:r>
        <w:rPr>
          <w:color w:val="000000"/>
          <w:szCs w:val="24"/>
        </w:rPr>
        <w:t xml:space="preserve"> region in New York</w:t>
      </w:r>
      <w:r w:rsidRPr="00DD2F86">
        <w:rPr>
          <w:color w:val="000000"/>
          <w:szCs w:val="24"/>
        </w:rPr>
        <w:t xml:space="preserve">, and </w:t>
      </w:r>
      <w:r>
        <w:rPr>
          <w:color w:val="000000"/>
          <w:szCs w:val="24"/>
        </w:rPr>
        <w:t xml:space="preserve">in </w:t>
      </w:r>
      <w:r w:rsidRPr="00DD2F86">
        <w:rPr>
          <w:color w:val="000000"/>
          <w:szCs w:val="24"/>
        </w:rPr>
        <w:t>P</w:t>
      </w:r>
      <w:r>
        <w:rPr>
          <w:color w:val="000000"/>
          <w:szCs w:val="24"/>
        </w:rPr>
        <w:t xml:space="preserve">ennsylvania. Her focus is </w:t>
      </w:r>
      <w:r w:rsidRPr="00DD2F86">
        <w:rPr>
          <w:color w:val="000000"/>
          <w:szCs w:val="24"/>
        </w:rPr>
        <w:t xml:space="preserve">on Qualified Plans for both new and existing plan relationships. </w:t>
      </w:r>
      <w:r w:rsidR="00F45754">
        <w:rPr>
          <w:color w:val="000000"/>
          <w:szCs w:val="24"/>
        </w:rPr>
        <w:t>Lane</w:t>
      </w:r>
      <w:r w:rsidRPr="00DD2F86">
        <w:rPr>
          <w:color w:val="000000"/>
          <w:szCs w:val="24"/>
        </w:rPr>
        <w:t xml:space="preserve"> oversees existing plans as well as securing new clients and maintaining the integrity of Tompkins’ Qualified Plan offering. </w:t>
      </w:r>
    </w:p>
    <w:p w14:paraId="235D35F7" w14:textId="77777777" w:rsidR="00764869" w:rsidRDefault="00764869" w:rsidP="00764869">
      <w:pPr>
        <w:autoSpaceDE w:val="0"/>
        <w:autoSpaceDN w:val="0"/>
        <w:adjustRightInd w:val="0"/>
        <w:spacing w:line="360" w:lineRule="auto"/>
        <w:rPr>
          <w:color w:val="000000"/>
          <w:szCs w:val="24"/>
        </w:rPr>
      </w:pPr>
    </w:p>
    <w:p w14:paraId="49EC06E4" w14:textId="77777777" w:rsidR="00DD2F86" w:rsidRDefault="00764869" w:rsidP="00DD2F86">
      <w:pPr>
        <w:autoSpaceDE w:val="0"/>
        <w:autoSpaceDN w:val="0"/>
        <w:adjustRightInd w:val="0"/>
        <w:spacing w:line="360" w:lineRule="auto"/>
        <w:rPr>
          <w:color w:val="000000"/>
          <w:szCs w:val="24"/>
        </w:rPr>
      </w:pPr>
      <w:r>
        <w:rPr>
          <w:color w:val="000000"/>
          <w:szCs w:val="24"/>
        </w:rPr>
        <w:t>She is an active member of the community, serving as s</w:t>
      </w:r>
      <w:r w:rsidR="00DD2F86" w:rsidRPr="00DD2F86">
        <w:rPr>
          <w:color w:val="000000"/>
          <w:szCs w:val="24"/>
        </w:rPr>
        <w:t xml:space="preserve">ecretary </w:t>
      </w:r>
      <w:r>
        <w:rPr>
          <w:color w:val="000000"/>
          <w:szCs w:val="24"/>
        </w:rPr>
        <w:t xml:space="preserve">of the </w:t>
      </w:r>
      <w:proofErr w:type="spellStart"/>
      <w:r w:rsidR="00DD2F86" w:rsidRPr="00DD2F86">
        <w:rPr>
          <w:color w:val="000000"/>
          <w:szCs w:val="24"/>
        </w:rPr>
        <w:t>Baytree</w:t>
      </w:r>
      <w:proofErr w:type="spellEnd"/>
      <w:r w:rsidR="00DD2F86" w:rsidRPr="00DD2F86">
        <w:rPr>
          <w:color w:val="000000"/>
          <w:szCs w:val="24"/>
        </w:rPr>
        <w:t xml:space="preserve"> Homeowner’s Association</w:t>
      </w:r>
      <w:r>
        <w:rPr>
          <w:color w:val="000000"/>
          <w:szCs w:val="24"/>
        </w:rPr>
        <w:t>, f</w:t>
      </w:r>
      <w:r w:rsidR="00DD2F86" w:rsidRPr="00DD2F86">
        <w:rPr>
          <w:color w:val="000000"/>
          <w:szCs w:val="24"/>
        </w:rPr>
        <w:t xml:space="preserve">ormer </w:t>
      </w:r>
      <w:r>
        <w:rPr>
          <w:color w:val="000000"/>
          <w:szCs w:val="24"/>
        </w:rPr>
        <w:t>p</w:t>
      </w:r>
      <w:r w:rsidR="00DD2F86" w:rsidRPr="00DD2F86">
        <w:rPr>
          <w:color w:val="000000"/>
          <w:szCs w:val="24"/>
        </w:rPr>
        <w:t xml:space="preserve">resident and </w:t>
      </w:r>
      <w:r>
        <w:rPr>
          <w:color w:val="000000"/>
          <w:szCs w:val="24"/>
        </w:rPr>
        <w:t>b</w:t>
      </w:r>
      <w:r w:rsidR="00DD2F86" w:rsidRPr="00DD2F86">
        <w:rPr>
          <w:color w:val="000000"/>
          <w:szCs w:val="24"/>
        </w:rPr>
        <w:t xml:space="preserve">oard </w:t>
      </w:r>
      <w:r>
        <w:rPr>
          <w:color w:val="000000"/>
          <w:szCs w:val="24"/>
        </w:rPr>
        <w:t>m</w:t>
      </w:r>
      <w:r w:rsidR="00DD2F86" w:rsidRPr="00DD2F86">
        <w:rPr>
          <w:color w:val="000000"/>
          <w:szCs w:val="24"/>
        </w:rPr>
        <w:t xml:space="preserve">ember </w:t>
      </w:r>
      <w:r>
        <w:rPr>
          <w:color w:val="000000"/>
          <w:szCs w:val="24"/>
        </w:rPr>
        <w:t xml:space="preserve">of the </w:t>
      </w:r>
      <w:r w:rsidR="00DD2F86" w:rsidRPr="00DD2F86">
        <w:rPr>
          <w:color w:val="000000"/>
          <w:szCs w:val="24"/>
        </w:rPr>
        <w:t>Greece Education Foundation, North Greece, N</w:t>
      </w:r>
      <w:r>
        <w:rPr>
          <w:color w:val="000000"/>
          <w:szCs w:val="24"/>
        </w:rPr>
        <w:t>.</w:t>
      </w:r>
      <w:r w:rsidR="00DD2F86" w:rsidRPr="00DD2F86">
        <w:rPr>
          <w:color w:val="000000"/>
          <w:szCs w:val="24"/>
        </w:rPr>
        <w:t>Y</w:t>
      </w:r>
      <w:r>
        <w:rPr>
          <w:color w:val="000000"/>
          <w:szCs w:val="24"/>
        </w:rPr>
        <w:t>., and f</w:t>
      </w:r>
      <w:r w:rsidR="00DD2F86" w:rsidRPr="00DD2F86">
        <w:rPr>
          <w:color w:val="000000"/>
          <w:szCs w:val="24"/>
        </w:rPr>
        <w:t xml:space="preserve">ormer </w:t>
      </w:r>
      <w:r>
        <w:rPr>
          <w:color w:val="000000"/>
          <w:szCs w:val="24"/>
        </w:rPr>
        <w:t>t</w:t>
      </w:r>
      <w:r w:rsidR="00DD2F86" w:rsidRPr="00DD2F86">
        <w:rPr>
          <w:color w:val="000000"/>
          <w:szCs w:val="24"/>
        </w:rPr>
        <w:t xml:space="preserve">reasurer </w:t>
      </w:r>
      <w:r>
        <w:rPr>
          <w:color w:val="000000"/>
          <w:szCs w:val="24"/>
        </w:rPr>
        <w:t xml:space="preserve">of the </w:t>
      </w:r>
      <w:r w:rsidR="00DD2F86" w:rsidRPr="00DD2F86">
        <w:rPr>
          <w:color w:val="000000"/>
          <w:szCs w:val="24"/>
        </w:rPr>
        <w:t>Rochester Monarchs, Rochester Alliance Hockey AAA Club, and the Rochester Youth Hockey Club</w:t>
      </w:r>
      <w:r>
        <w:rPr>
          <w:color w:val="000000"/>
          <w:szCs w:val="24"/>
        </w:rPr>
        <w:t xml:space="preserve">. </w:t>
      </w:r>
    </w:p>
    <w:p w14:paraId="7ED14193" w14:textId="77777777" w:rsidR="00764869" w:rsidRDefault="00764869" w:rsidP="00DD2F86">
      <w:pPr>
        <w:autoSpaceDE w:val="0"/>
        <w:autoSpaceDN w:val="0"/>
        <w:adjustRightInd w:val="0"/>
        <w:spacing w:line="360" w:lineRule="auto"/>
        <w:rPr>
          <w:color w:val="000000"/>
          <w:szCs w:val="24"/>
        </w:rPr>
      </w:pPr>
    </w:p>
    <w:p w14:paraId="3CCDA20F" w14:textId="77777777" w:rsidR="00764869" w:rsidRDefault="00764869" w:rsidP="00764869">
      <w:pPr>
        <w:autoSpaceDE w:val="0"/>
        <w:autoSpaceDN w:val="0"/>
        <w:adjustRightInd w:val="0"/>
        <w:spacing w:line="360" w:lineRule="auto"/>
        <w:rPr>
          <w:color w:val="000000"/>
          <w:szCs w:val="24"/>
        </w:rPr>
      </w:pPr>
      <w:r>
        <w:rPr>
          <w:color w:val="000000"/>
          <w:szCs w:val="24"/>
        </w:rPr>
        <w:t xml:space="preserve">In addition to the AIF designation, Lane holds </w:t>
      </w:r>
      <w:r w:rsidR="00DD2F86" w:rsidRPr="00DD2F86">
        <w:rPr>
          <w:color w:val="000000"/>
          <w:szCs w:val="24"/>
        </w:rPr>
        <w:t>FINRA Series 7, 24 and 63 registrations with LPL Financial</w:t>
      </w:r>
      <w:r>
        <w:rPr>
          <w:color w:val="000000"/>
          <w:szCs w:val="24"/>
        </w:rPr>
        <w:t>, N</w:t>
      </w:r>
      <w:r w:rsidR="00DD2F86" w:rsidRPr="00DD2F86">
        <w:rPr>
          <w:color w:val="000000"/>
          <w:szCs w:val="24"/>
        </w:rPr>
        <w:t>ew York State Life Insurance (Variable Life and Variable Annuities) and Health Insurance license</w:t>
      </w:r>
      <w:r>
        <w:rPr>
          <w:color w:val="000000"/>
          <w:szCs w:val="24"/>
        </w:rPr>
        <w:t xml:space="preserve">. She </w:t>
      </w:r>
      <w:r w:rsidRPr="00DD2F86">
        <w:rPr>
          <w:color w:val="000000"/>
          <w:szCs w:val="24"/>
        </w:rPr>
        <w:t>has</w:t>
      </w:r>
      <w:r>
        <w:rPr>
          <w:color w:val="000000"/>
          <w:szCs w:val="24"/>
        </w:rPr>
        <w:t xml:space="preserve"> also </w:t>
      </w:r>
      <w:r w:rsidRPr="00DD2F86">
        <w:rPr>
          <w:color w:val="000000"/>
          <w:szCs w:val="24"/>
        </w:rPr>
        <w:t>completed numerous training and development courses in Supervisory/Branch Office Management, Securities Compliance, Anti-Money Laundering, and Managing Inclusion/Understanding Diversity, as well as several other sales, management and human relations courses.</w:t>
      </w:r>
    </w:p>
    <w:p w14:paraId="171F092A" w14:textId="424F7E4A" w:rsidR="00E87CC8" w:rsidRPr="00F147C4" w:rsidRDefault="00E87CC8" w:rsidP="009121BB">
      <w:pPr>
        <w:autoSpaceDE w:val="0"/>
        <w:autoSpaceDN w:val="0"/>
        <w:adjustRightInd w:val="0"/>
        <w:spacing w:line="360" w:lineRule="auto"/>
        <w:rPr>
          <w:color w:val="000000"/>
          <w:szCs w:val="24"/>
        </w:rPr>
      </w:pPr>
    </w:p>
    <w:p w14:paraId="1CAF4DA0" w14:textId="77777777" w:rsidR="00F147C4" w:rsidRPr="00F147C4" w:rsidRDefault="00F147C4" w:rsidP="00F147C4">
      <w:pPr>
        <w:shd w:val="clear" w:color="auto" w:fill="FFFFFF"/>
        <w:spacing w:line="330" w:lineRule="atLeast"/>
        <w:jc w:val="center"/>
        <w:rPr>
          <w:color w:val="333333"/>
          <w:sz w:val="21"/>
        </w:rPr>
      </w:pPr>
      <w:r w:rsidRPr="00F147C4">
        <w:rPr>
          <w:color w:val="000000"/>
          <w:sz w:val="21"/>
        </w:rPr>
        <w:t># # #</w:t>
      </w:r>
    </w:p>
    <w:p w14:paraId="0C41C3E7" w14:textId="77777777" w:rsidR="00F147C4" w:rsidRPr="00F147C4" w:rsidRDefault="00F147C4" w:rsidP="00F147C4">
      <w:pPr>
        <w:shd w:val="clear" w:color="auto" w:fill="FFFFFF"/>
        <w:spacing w:line="330" w:lineRule="atLeast"/>
        <w:rPr>
          <w:color w:val="333333"/>
          <w:sz w:val="21"/>
        </w:rPr>
      </w:pPr>
      <w:r w:rsidRPr="00F147C4">
        <w:rPr>
          <w:color w:val="333333"/>
          <w:sz w:val="21"/>
        </w:rPr>
        <w:t> </w:t>
      </w:r>
    </w:p>
    <w:p w14:paraId="7C323E61" w14:textId="77777777" w:rsidR="00D74167" w:rsidRPr="00D74167" w:rsidRDefault="00D74167" w:rsidP="00D74167">
      <w:pPr>
        <w:shd w:val="clear" w:color="auto" w:fill="FFFFFF"/>
        <w:spacing w:line="330" w:lineRule="atLeast"/>
        <w:rPr>
          <w:sz w:val="20"/>
          <w:szCs w:val="20"/>
        </w:rPr>
      </w:pPr>
      <w:r w:rsidRPr="00D74167">
        <w:rPr>
          <w:b/>
          <w:bCs/>
          <w:sz w:val="20"/>
          <w:szCs w:val="20"/>
        </w:rPr>
        <w:t>About Tompkins Financial Advisors:</w:t>
      </w:r>
    </w:p>
    <w:p w14:paraId="2E9019C8" w14:textId="66DF5829" w:rsidR="00D74167" w:rsidRPr="00D74167" w:rsidRDefault="00D74167" w:rsidP="00D74167">
      <w:pPr>
        <w:shd w:val="clear" w:color="auto" w:fill="FFFFFF"/>
        <w:spacing w:line="330" w:lineRule="atLeast"/>
        <w:rPr>
          <w:sz w:val="20"/>
          <w:szCs w:val="20"/>
        </w:rPr>
      </w:pPr>
      <w:r w:rsidRPr="00D74167">
        <w:rPr>
          <w:sz w:val="20"/>
          <w:szCs w:val="20"/>
        </w:rPr>
        <w:t>Tompkins Financial Advisors is the wealth management firm of Tompkins Financial Corporation, a leading New York State-based financial services holding company. With more than a century of experience in helping clients to build, protect, and preserve wealth, Tompkins Financial Advisors provides financial planning, investment management, trust services and estate administration. The firm has regional offices in White Plains, Rochester, Ithaca and southeastern Pennsylvania. Wealth advisors are also available by appointment at Tompkins Financial affiliate locations including Bank of Castile, Mahopac National Bank, Tompkins Trust Company, VIST Bank and Tompkins Insurance Agencies. For more information, visit</w:t>
      </w:r>
      <w:r>
        <w:rPr>
          <w:sz w:val="20"/>
          <w:szCs w:val="20"/>
        </w:rPr>
        <w:t xml:space="preserve"> </w:t>
      </w:r>
      <w:hyperlink r:id="rId6" w:history="1">
        <w:r w:rsidRPr="00D74167">
          <w:rPr>
            <w:rStyle w:val="Hyperlink"/>
            <w:sz w:val="20"/>
            <w:szCs w:val="20"/>
          </w:rPr>
          <w:t>www.tompkinsfinancialadvisors.com</w:t>
        </w:r>
      </w:hyperlink>
      <w:r w:rsidRPr="00D74167">
        <w:rPr>
          <w:sz w:val="20"/>
          <w:szCs w:val="20"/>
        </w:rPr>
        <w:t> or follow us on LinkedIn </w:t>
      </w:r>
      <w:hyperlink r:id="rId7" w:history="1">
        <w:r w:rsidRPr="00D74167">
          <w:rPr>
            <w:rStyle w:val="Hyperlink"/>
            <w:sz w:val="20"/>
            <w:szCs w:val="20"/>
          </w:rPr>
          <w:t>www.linkedin.com/company/tompkins-financial-advisors</w:t>
        </w:r>
      </w:hyperlink>
      <w:r w:rsidRPr="00D74167">
        <w:rPr>
          <w:sz w:val="20"/>
          <w:szCs w:val="20"/>
        </w:rPr>
        <w:t>.</w:t>
      </w:r>
    </w:p>
    <w:p w14:paraId="6939E1F3" w14:textId="77777777" w:rsidR="00D74167" w:rsidRPr="00D74167" w:rsidRDefault="00D74167" w:rsidP="00D74167">
      <w:pPr>
        <w:shd w:val="clear" w:color="auto" w:fill="FFFFFF"/>
        <w:spacing w:line="330" w:lineRule="atLeast"/>
        <w:rPr>
          <w:sz w:val="20"/>
          <w:szCs w:val="20"/>
        </w:rPr>
      </w:pPr>
      <w:r w:rsidRPr="00D74167">
        <w:rPr>
          <w:sz w:val="20"/>
          <w:szCs w:val="20"/>
        </w:rPr>
        <w:t>  </w:t>
      </w:r>
    </w:p>
    <w:p w14:paraId="6C9E0E60" w14:textId="77777777" w:rsidR="00D74167" w:rsidRPr="00D74167" w:rsidRDefault="00D74167" w:rsidP="00D74167">
      <w:pPr>
        <w:shd w:val="clear" w:color="auto" w:fill="FFFFFF"/>
        <w:spacing w:line="330" w:lineRule="atLeast"/>
        <w:rPr>
          <w:sz w:val="20"/>
          <w:szCs w:val="20"/>
        </w:rPr>
      </w:pPr>
      <w:r w:rsidRPr="00D74167">
        <w:rPr>
          <w:b/>
          <w:bCs/>
          <w:sz w:val="20"/>
          <w:szCs w:val="20"/>
        </w:rPr>
        <w:t>Investments are not FDIC insured, not bank guaranteed, and may lose value.</w:t>
      </w:r>
    </w:p>
    <w:p w14:paraId="3BDE39B4" w14:textId="77777777" w:rsidR="00F147C4" w:rsidRPr="00F147C4" w:rsidRDefault="00F147C4" w:rsidP="00F147C4">
      <w:pPr>
        <w:shd w:val="clear" w:color="auto" w:fill="FFFFFF"/>
        <w:spacing w:line="330" w:lineRule="atLeast"/>
        <w:rPr>
          <w:color w:val="333333"/>
          <w:sz w:val="21"/>
        </w:rPr>
      </w:pPr>
      <w:r w:rsidRPr="00F147C4">
        <w:rPr>
          <w:color w:val="000000"/>
          <w:sz w:val="20"/>
          <w:szCs w:val="21"/>
        </w:rPr>
        <w:t> </w:t>
      </w:r>
    </w:p>
    <w:p w14:paraId="57587A24" w14:textId="77777777" w:rsidR="00F147C4" w:rsidRPr="00F147C4" w:rsidRDefault="00F147C4" w:rsidP="00854255">
      <w:pPr>
        <w:shd w:val="clear" w:color="auto" w:fill="FFFFFF"/>
        <w:spacing w:line="330" w:lineRule="atLeast"/>
        <w:outlineLvl w:val="0"/>
        <w:rPr>
          <w:color w:val="333333"/>
          <w:sz w:val="21"/>
        </w:rPr>
      </w:pPr>
      <w:r w:rsidRPr="00F147C4">
        <w:rPr>
          <w:b/>
          <w:bCs/>
          <w:color w:val="000000"/>
          <w:sz w:val="20"/>
          <w:szCs w:val="21"/>
          <w:u w:val="single"/>
        </w:rPr>
        <w:t>Media Contact</w:t>
      </w:r>
      <w:r w:rsidRPr="00F147C4">
        <w:rPr>
          <w:b/>
          <w:bCs/>
          <w:color w:val="000000"/>
          <w:sz w:val="20"/>
          <w:szCs w:val="21"/>
        </w:rPr>
        <w:t>:                                                          </w:t>
      </w:r>
    </w:p>
    <w:p w14:paraId="7852A96A" w14:textId="77777777" w:rsidR="00F147C4" w:rsidRPr="00F147C4" w:rsidRDefault="00F147C4" w:rsidP="00854255">
      <w:pPr>
        <w:shd w:val="clear" w:color="auto" w:fill="FFFFFF"/>
        <w:spacing w:line="330" w:lineRule="atLeast"/>
        <w:outlineLvl w:val="0"/>
        <w:rPr>
          <w:color w:val="333333"/>
          <w:sz w:val="21"/>
        </w:rPr>
      </w:pPr>
      <w:r w:rsidRPr="00F147C4">
        <w:rPr>
          <w:color w:val="000000"/>
          <w:sz w:val="20"/>
          <w:szCs w:val="21"/>
        </w:rPr>
        <w:t>Will Memmott, McDougall Communications</w:t>
      </w:r>
    </w:p>
    <w:p w14:paraId="163A4EC2" w14:textId="77777777" w:rsidR="00F147C4" w:rsidRPr="00F147C4" w:rsidRDefault="00F147C4" w:rsidP="00F147C4">
      <w:pPr>
        <w:shd w:val="clear" w:color="auto" w:fill="FFFFFF"/>
        <w:spacing w:line="330" w:lineRule="atLeast"/>
        <w:rPr>
          <w:color w:val="333333"/>
          <w:sz w:val="21"/>
        </w:rPr>
      </w:pPr>
      <w:r w:rsidRPr="00F147C4">
        <w:rPr>
          <w:color w:val="000000"/>
          <w:sz w:val="20"/>
          <w:szCs w:val="21"/>
        </w:rPr>
        <w:t>will@mcdougallpr.com or (585) 434-2154</w:t>
      </w:r>
    </w:p>
    <w:p w14:paraId="55EC16B5" w14:textId="77777777" w:rsidR="00B1414A" w:rsidRPr="00FF10B0" w:rsidRDefault="00B1414A" w:rsidP="00F147C4">
      <w:pPr>
        <w:spacing w:line="360" w:lineRule="auto"/>
        <w:rPr>
          <w:rFonts w:ascii="Times New Roman" w:hAnsi="Times New Roman" w:cs="Times New Roman"/>
          <w:color w:val="000000"/>
          <w:sz w:val="24"/>
          <w:szCs w:val="24"/>
        </w:rPr>
      </w:pPr>
      <w:bookmarkStart w:id="0" w:name="_GoBack"/>
    </w:p>
    <w:bookmarkEnd w:id="0"/>
    <w:sectPr w:rsidR="00B1414A" w:rsidRPr="00FF10B0" w:rsidSect="002F1EA7">
      <w:headerReference w:type="default" r:id="rId8"/>
      <w:footerReference w:type="default" r:id="rId9"/>
      <w:pgSz w:w="12240" w:h="15840" w:code="1"/>
      <w:pgMar w:top="1080" w:right="1080" w:bottom="1080" w:left="108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0B5D7" w14:textId="77777777" w:rsidR="003E5F55" w:rsidRDefault="003E5F55">
      <w:r>
        <w:separator/>
      </w:r>
    </w:p>
  </w:endnote>
  <w:endnote w:type="continuationSeparator" w:id="0">
    <w:p w14:paraId="3B2481C9" w14:textId="77777777" w:rsidR="003E5F55" w:rsidRDefault="003E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11F87" w14:textId="05E5762B" w:rsidR="00DE729A" w:rsidRPr="00693166" w:rsidRDefault="00DE729A" w:rsidP="00C6171A">
    <w:pPr>
      <w:pStyle w:val="Footer"/>
      <w:pBdr>
        <w:bottom w:val="single" w:sz="12" w:space="1" w:color="auto"/>
      </w:pBdr>
      <w:spacing w:after="80"/>
      <w:rPr>
        <w:color w:val="003300"/>
      </w:rPr>
    </w:pPr>
    <w:r>
      <w:rPr>
        <w:color w:val="003300"/>
      </w:rPr>
      <w:t xml:space="preserve">   </w:t>
    </w:r>
    <w:r w:rsidR="00273D84">
      <w:rPr>
        <w:sz w:val="16"/>
        <w:szCs w:val="16"/>
      </w:rPr>
      <w:t xml:space="preserve"> </w:t>
    </w:r>
  </w:p>
  <w:p w14:paraId="211C40D6" w14:textId="77777777" w:rsidR="00273D84" w:rsidRPr="00273D84" w:rsidRDefault="00273D84" w:rsidP="00273D84">
    <w:pPr>
      <w:pStyle w:val="Footer"/>
      <w:spacing w:after="80"/>
      <w:jc w:val="center"/>
      <w:rPr>
        <w:b/>
      </w:rPr>
    </w:pPr>
    <w:r w:rsidRPr="00273D84">
      <w:rPr>
        <w:b/>
      </w:rPr>
      <w:t>179 Sully’s Trail     •       Pittsford, NY 14534    •   www.tompkinsfinancialadvisors.com</w:t>
    </w:r>
  </w:p>
  <w:p w14:paraId="20737E9F" w14:textId="73766C0E" w:rsidR="00DE729A" w:rsidRPr="00C6171A" w:rsidRDefault="00DE729A" w:rsidP="00273D84">
    <w:pPr>
      <w:pStyle w:val="Footer"/>
      <w:spacing w:after="8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33889" w14:textId="77777777" w:rsidR="003E5F55" w:rsidRDefault="003E5F55">
      <w:r>
        <w:separator/>
      </w:r>
    </w:p>
  </w:footnote>
  <w:footnote w:type="continuationSeparator" w:id="0">
    <w:p w14:paraId="5673527B" w14:textId="77777777" w:rsidR="003E5F55" w:rsidRDefault="003E5F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CA7F6" w14:textId="0196A6DE" w:rsidR="00DE729A" w:rsidRDefault="00862B8F" w:rsidP="00862B8F">
    <w:pPr>
      <w:pStyle w:val="Header"/>
      <w:tabs>
        <w:tab w:val="left" w:pos="4047"/>
      </w:tabs>
      <w:jc w:val="center"/>
    </w:pPr>
    <w:r>
      <w:rPr>
        <w:noProof/>
      </w:rPr>
      <w:drawing>
        <wp:inline distT="0" distB="0" distL="0" distR="0" wp14:anchorId="5F6C42FA" wp14:editId="48904857">
          <wp:extent cx="2174594" cy="535451"/>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A-logo.png"/>
                  <pic:cNvPicPr/>
                </pic:nvPicPr>
                <pic:blipFill>
                  <a:blip r:embed="rId1">
                    <a:extLst>
                      <a:ext uri="{28A0092B-C50C-407E-A947-70E740481C1C}">
                        <a14:useLocalDpi xmlns:a14="http://schemas.microsoft.com/office/drawing/2010/main" val="0"/>
                      </a:ext>
                    </a:extLst>
                  </a:blip>
                  <a:stretch>
                    <a:fillRect/>
                  </a:stretch>
                </pic:blipFill>
                <pic:spPr>
                  <a:xfrm>
                    <a:off x="0" y="0"/>
                    <a:ext cx="2206313" cy="543261"/>
                  </a:xfrm>
                  <a:prstGeom prst="rect">
                    <a:avLst/>
                  </a:prstGeom>
                </pic:spPr>
              </pic:pic>
            </a:graphicData>
          </a:graphic>
        </wp:inline>
      </w:drawing>
    </w:r>
  </w:p>
  <w:p w14:paraId="3996BFF4" w14:textId="77777777" w:rsidR="00862B8F" w:rsidRDefault="00862B8F" w:rsidP="00862B8F">
    <w:pPr>
      <w:pStyle w:val="Header"/>
      <w:tabs>
        <w:tab w:val="left" w:pos="4047"/>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1A"/>
    <w:rsid w:val="00016FFF"/>
    <w:rsid w:val="000205EB"/>
    <w:rsid w:val="000212B9"/>
    <w:rsid w:val="00032478"/>
    <w:rsid w:val="00034025"/>
    <w:rsid w:val="00035265"/>
    <w:rsid w:val="000414C3"/>
    <w:rsid w:val="000870CF"/>
    <w:rsid w:val="0009303F"/>
    <w:rsid w:val="000A6D23"/>
    <w:rsid w:val="000B1CF2"/>
    <w:rsid w:val="000B6120"/>
    <w:rsid w:val="000B62EE"/>
    <w:rsid w:val="000C0017"/>
    <w:rsid w:val="000C6354"/>
    <w:rsid w:val="000D4540"/>
    <w:rsid w:val="000E632E"/>
    <w:rsid w:val="000F5580"/>
    <w:rsid w:val="00102DE3"/>
    <w:rsid w:val="00106E7B"/>
    <w:rsid w:val="00110491"/>
    <w:rsid w:val="00111E51"/>
    <w:rsid w:val="00113168"/>
    <w:rsid w:val="001219F8"/>
    <w:rsid w:val="00123C13"/>
    <w:rsid w:val="00161351"/>
    <w:rsid w:val="00164EC6"/>
    <w:rsid w:val="00181237"/>
    <w:rsid w:val="0018633D"/>
    <w:rsid w:val="00194C71"/>
    <w:rsid w:val="00195FDE"/>
    <w:rsid w:val="001E6CB8"/>
    <w:rsid w:val="001F25C0"/>
    <w:rsid w:val="002202D6"/>
    <w:rsid w:val="00221AE3"/>
    <w:rsid w:val="00251911"/>
    <w:rsid w:val="00253940"/>
    <w:rsid w:val="00272756"/>
    <w:rsid w:val="00273D84"/>
    <w:rsid w:val="0029011E"/>
    <w:rsid w:val="002B6882"/>
    <w:rsid w:val="002C27DC"/>
    <w:rsid w:val="002C2EB7"/>
    <w:rsid w:val="002C7341"/>
    <w:rsid w:val="002D51DD"/>
    <w:rsid w:val="002F1EA7"/>
    <w:rsid w:val="0030405D"/>
    <w:rsid w:val="00312696"/>
    <w:rsid w:val="003142B9"/>
    <w:rsid w:val="0034446A"/>
    <w:rsid w:val="0035395B"/>
    <w:rsid w:val="00365F9B"/>
    <w:rsid w:val="00367978"/>
    <w:rsid w:val="00374308"/>
    <w:rsid w:val="00391FAE"/>
    <w:rsid w:val="003A1D9C"/>
    <w:rsid w:val="003A4440"/>
    <w:rsid w:val="003B094D"/>
    <w:rsid w:val="003C0D2F"/>
    <w:rsid w:val="003C4ED2"/>
    <w:rsid w:val="003C70F5"/>
    <w:rsid w:val="003E2B52"/>
    <w:rsid w:val="003E5F55"/>
    <w:rsid w:val="0041656E"/>
    <w:rsid w:val="00424CF6"/>
    <w:rsid w:val="004354BA"/>
    <w:rsid w:val="00445B13"/>
    <w:rsid w:val="00462AAB"/>
    <w:rsid w:val="00473B87"/>
    <w:rsid w:val="004845BE"/>
    <w:rsid w:val="00486835"/>
    <w:rsid w:val="00490BB1"/>
    <w:rsid w:val="00495381"/>
    <w:rsid w:val="004E3086"/>
    <w:rsid w:val="004E7CDD"/>
    <w:rsid w:val="00504EE8"/>
    <w:rsid w:val="00510EAE"/>
    <w:rsid w:val="005263FC"/>
    <w:rsid w:val="00553BE0"/>
    <w:rsid w:val="0055515A"/>
    <w:rsid w:val="0056296B"/>
    <w:rsid w:val="0056502A"/>
    <w:rsid w:val="0057310E"/>
    <w:rsid w:val="0058173F"/>
    <w:rsid w:val="00582AFB"/>
    <w:rsid w:val="00582CA5"/>
    <w:rsid w:val="00596792"/>
    <w:rsid w:val="005978A9"/>
    <w:rsid w:val="005C3024"/>
    <w:rsid w:val="005D1E67"/>
    <w:rsid w:val="005F3597"/>
    <w:rsid w:val="006024E4"/>
    <w:rsid w:val="0068149A"/>
    <w:rsid w:val="00693166"/>
    <w:rsid w:val="006C5CD1"/>
    <w:rsid w:val="006C609E"/>
    <w:rsid w:val="006C7494"/>
    <w:rsid w:val="006F33C8"/>
    <w:rsid w:val="007017FD"/>
    <w:rsid w:val="00706C35"/>
    <w:rsid w:val="0071213C"/>
    <w:rsid w:val="00714081"/>
    <w:rsid w:val="00726961"/>
    <w:rsid w:val="0073251C"/>
    <w:rsid w:val="0073292F"/>
    <w:rsid w:val="00764869"/>
    <w:rsid w:val="007650B1"/>
    <w:rsid w:val="00770D5D"/>
    <w:rsid w:val="0077320E"/>
    <w:rsid w:val="0077452A"/>
    <w:rsid w:val="00777F72"/>
    <w:rsid w:val="007B16CB"/>
    <w:rsid w:val="007C01D1"/>
    <w:rsid w:val="007C0482"/>
    <w:rsid w:val="007C2B42"/>
    <w:rsid w:val="007D0F9B"/>
    <w:rsid w:val="008410FF"/>
    <w:rsid w:val="00844FF0"/>
    <w:rsid w:val="00854255"/>
    <w:rsid w:val="00856B20"/>
    <w:rsid w:val="008574FA"/>
    <w:rsid w:val="00862B8F"/>
    <w:rsid w:val="008678C7"/>
    <w:rsid w:val="0087285E"/>
    <w:rsid w:val="008A2673"/>
    <w:rsid w:val="008A6932"/>
    <w:rsid w:val="008B6CC5"/>
    <w:rsid w:val="008C1FD0"/>
    <w:rsid w:val="008E2473"/>
    <w:rsid w:val="008E7F52"/>
    <w:rsid w:val="009121BB"/>
    <w:rsid w:val="009221DB"/>
    <w:rsid w:val="00945F91"/>
    <w:rsid w:val="009523FA"/>
    <w:rsid w:val="00984594"/>
    <w:rsid w:val="009867B1"/>
    <w:rsid w:val="009A73CF"/>
    <w:rsid w:val="009B2512"/>
    <w:rsid w:val="009B5EA9"/>
    <w:rsid w:val="009C0BC4"/>
    <w:rsid w:val="009D0899"/>
    <w:rsid w:val="009D43A8"/>
    <w:rsid w:val="009E0B30"/>
    <w:rsid w:val="009E3620"/>
    <w:rsid w:val="009E4DFC"/>
    <w:rsid w:val="009E7670"/>
    <w:rsid w:val="009F1835"/>
    <w:rsid w:val="009F418D"/>
    <w:rsid w:val="00A0327A"/>
    <w:rsid w:val="00A12A4B"/>
    <w:rsid w:val="00A279AA"/>
    <w:rsid w:val="00A343F3"/>
    <w:rsid w:val="00A43780"/>
    <w:rsid w:val="00A515D0"/>
    <w:rsid w:val="00A526B2"/>
    <w:rsid w:val="00A55113"/>
    <w:rsid w:val="00A62D0C"/>
    <w:rsid w:val="00AB3D33"/>
    <w:rsid w:val="00AB4264"/>
    <w:rsid w:val="00AC2084"/>
    <w:rsid w:val="00B066B2"/>
    <w:rsid w:val="00B10904"/>
    <w:rsid w:val="00B1414A"/>
    <w:rsid w:val="00B3344B"/>
    <w:rsid w:val="00B348C4"/>
    <w:rsid w:val="00B36DDB"/>
    <w:rsid w:val="00B6512C"/>
    <w:rsid w:val="00B73513"/>
    <w:rsid w:val="00BA0FA9"/>
    <w:rsid w:val="00BB7509"/>
    <w:rsid w:val="00BC1E29"/>
    <w:rsid w:val="00BD3619"/>
    <w:rsid w:val="00BE0F6C"/>
    <w:rsid w:val="00BE6FF5"/>
    <w:rsid w:val="00BF40A0"/>
    <w:rsid w:val="00C04FF1"/>
    <w:rsid w:val="00C44A70"/>
    <w:rsid w:val="00C519D3"/>
    <w:rsid w:val="00C6171A"/>
    <w:rsid w:val="00C6511F"/>
    <w:rsid w:val="00C66196"/>
    <w:rsid w:val="00C71C62"/>
    <w:rsid w:val="00C72BFE"/>
    <w:rsid w:val="00CA4F3E"/>
    <w:rsid w:val="00CB5CC2"/>
    <w:rsid w:val="00CB7916"/>
    <w:rsid w:val="00CC79CE"/>
    <w:rsid w:val="00CD4085"/>
    <w:rsid w:val="00CE098E"/>
    <w:rsid w:val="00CE7FA4"/>
    <w:rsid w:val="00D0158E"/>
    <w:rsid w:val="00D2553F"/>
    <w:rsid w:val="00D37C2D"/>
    <w:rsid w:val="00D46302"/>
    <w:rsid w:val="00D47A46"/>
    <w:rsid w:val="00D6533C"/>
    <w:rsid w:val="00D71F42"/>
    <w:rsid w:val="00D7376C"/>
    <w:rsid w:val="00D74167"/>
    <w:rsid w:val="00D859A6"/>
    <w:rsid w:val="00DB3E54"/>
    <w:rsid w:val="00DC785E"/>
    <w:rsid w:val="00DD2F86"/>
    <w:rsid w:val="00DD53BE"/>
    <w:rsid w:val="00DD6BB7"/>
    <w:rsid w:val="00DE5D0D"/>
    <w:rsid w:val="00DE65EB"/>
    <w:rsid w:val="00DE729A"/>
    <w:rsid w:val="00E039D4"/>
    <w:rsid w:val="00E11003"/>
    <w:rsid w:val="00E12782"/>
    <w:rsid w:val="00E245A5"/>
    <w:rsid w:val="00E323F7"/>
    <w:rsid w:val="00E80F19"/>
    <w:rsid w:val="00E87CC8"/>
    <w:rsid w:val="00E916FD"/>
    <w:rsid w:val="00E928E1"/>
    <w:rsid w:val="00E94E56"/>
    <w:rsid w:val="00EA2CF9"/>
    <w:rsid w:val="00EA5794"/>
    <w:rsid w:val="00EB3762"/>
    <w:rsid w:val="00EC47A1"/>
    <w:rsid w:val="00ED2FAD"/>
    <w:rsid w:val="00EE78E5"/>
    <w:rsid w:val="00F01438"/>
    <w:rsid w:val="00F062BA"/>
    <w:rsid w:val="00F123F7"/>
    <w:rsid w:val="00F147C4"/>
    <w:rsid w:val="00F17A29"/>
    <w:rsid w:val="00F264AF"/>
    <w:rsid w:val="00F45754"/>
    <w:rsid w:val="00F5183E"/>
    <w:rsid w:val="00F61D02"/>
    <w:rsid w:val="00F92C8A"/>
    <w:rsid w:val="00FB190A"/>
    <w:rsid w:val="00FD1D08"/>
    <w:rsid w:val="00FD2E0C"/>
    <w:rsid w:val="00FF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93D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73B87"/>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171A"/>
    <w:pPr>
      <w:tabs>
        <w:tab w:val="center" w:pos="4320"/>
        <w:tab w:val="right" w:pos="8640"/>
      </w:tabs>
    </w:pPr>
  </w:style>
  <w:style w:type="paragraph" w:styleId="Footer">
    <w:name w:val="footer"/>
    <w:basedOn w:val="Normal"/>
    <w:rsid w:val="00C6171A"/>
    <w:pPr>
      <w:tabs>
        <w:tab w:val="center" w:pos="4320"/>
        <w:tab w:val="right" w:pos="8640"/>
      </w:tabs>
    </w:pPr>
  </w:style>
  <w:style w:type="character" w:styleId="Hyperlink">
    <w:name w:val="Hyperlink"/>
    <w:uiPriority w:val="99"/>
    <w:rsid w:val="00596792"/>
    <w:rPr>
      <w:color w:val="0000FF"/>
      <w:u w:val="single"/>
    </w:rPr>
  </w:style>
  <w:style w:type="character" w:styleId="Strong">
    <w:name w:val="Strong"/>
    <w:uiPriority w:val="22"/>
    <w:qFormat/>
    <w:rsid w:val="00F92C8A"/>
    <w:rPr>
      <w:b/>
      <w:bCs/>
      <w:color w:val="003F33"/>
    </w:rPr>
  </w:style>
  <w:style w:type="paragraph" w:styleId="BalloonText">
    <w:name w:val="Balloon Text"/>
    <w:basedOn w:val="Normal"/>
    <w:semiHidden/>
    <w:rsid w:val="004E7CDD"/>
    <w:rPr>
      <w:rFonts w:ascii="Tahoma" w:hAnsi="Tahoma" w:cs="Tahoma"/>
      <w:sz w:val="16"/>
      <w:szCs w:val="16"/>
    </w:rPr>
  </w:style>
  <w:style w:type="paragraph" w:styleId="NoSpacing">
    <w:name w:val="No Spacing"/>
    <w:uiPriority w:val="1"/>
    <w:qFormat/>
    <w:rsid w:val="008E7F52"/>
    <w:rPr>
      <w:rFonts w:ascii="Calibri" w:eastAsia="Calibri" w:hAnsi="Calibri"/>
      <w:sz w:val="22"/>
      <w:szCs w:val="22"/>
    </w:rPr>
  </w:style>
  <w:style w:type="paragraph" w:styleId="NormalWeb">
    <w:name w:val="Normal (Web)"/>
    <w:basedOn w:val="Normal"/>
    <w:uiPriority w:val="99"/>
    <w:unhideWhenUsed/>
    <w:rsid w:val="00F147C4"/>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rsid w:val="00F1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0815">
      <w:bodyDiv w:val="1"/>
      <w:marLeft w:val="0"/>
      <w:marRight w:val="0"/>
      <w:marTop w:val="0"/>
      <w:marBottom w:val="0"/>
      <w:divBdr>
        <w:top w:val="none" w:sz="0" w:space="0" w:color="auto"/>
        <w:left w:val="none" w:sz="0" w:space="0" w:color="auto"/>
        <w:bottom w:val="none" w:sz="0" w:space="0" w:color="auto"/>
        <w:right w:val="none" w:sz="0" w:space="0" w:color="auto"/>
      </w:divBdr>
    </w:div>
    <w:div w:id="120728978">
      <w:bodyDiv w:val="1"/>
      <w:marLeft w:val="0"/>
      <w:marRight w:val="0"/>
      <w:marTop w:val="0"/>
      <w:marBottom w:val="0"/>
      <w:divBdr>
        <w:top w:val="none" w:sz="0" w:space="0" w:color="auto"/>
        <w:left w:val="none" w:sz="0" w:space="0" w:color="auto"/>
        <w:bottom w:val="none" w:sz="0" w:space="0" w:color="auto"/>
        <w:right w:val="none" w:sz="0" w:space="0" w:color="auto"/>
      </w:divBdr>
    </w:div>
    <w:div w:id="344327377">
      <w:bodyDiv w:val="1"/>
      <w:marLeft w:val="0"/>
      <w:marRight w:val="0"/>
      <w:marTop w:val="0"/>
      <w:marBottom w:val="0"/>
      <w:divBdr>
        <w:top w:val="none" w:sz="0" w:space="0" w:color="auto"/>
        <w:left w:val="none" w:sz="0" w:space="0" w:color="auto"/>
        <w:bottom w:val="none" w:sz="0" w:space="0" w:color="auto"/>
        <w:right w:val="none" w:sz="0" w:space="0" w:color="auto"/>
      </w:divBdr>
    </w:div>
    <w:div w:id="459035764">
      <w:bodyDiv w:val="1"/>
      <w:marLeft w:val="0"/>
      <w:marRight w:val="0"/>
      <w:marTop w:val="0"/>
      <w:marBottom w:val="0"/>
      <w:divBdr>
        <w:top w:val="none" w:sz="0" w:space="0" w:color="auto"/>
        <w:left w:val="none" w:sz="0" w:space="0" w:color="auto"/>
        <w:bottom w:val="none" w:sz="0" w:space="0" w:color="auto"/>
        <w:right w:val="none" w:sz="0" w:space="0" w:color="auto"/>
      </w:divBdr>
    </w:div>
    <w:div w:id="642197018">
      <w:bodyDiv w:val="1"/>
      <w:marLeft w:val="0"/>
      <w:marRight w:val="0"/>
      <w:marTop w:val="0"/>
      <w:marBottom w:val="0"/>
      <w:divBdr>
        <w:top w:val="none" w:sz="0" w:space="0" w:color="auto"/>
        <w:left w:val="none" w:sz="0" w:space="0" w:color="auto"/>
        <w:bottom w:val="none" w:sz="0" w:space="0" w:color="auto"/>
        <w:right w:val="none" w:sz="0" w:space="0" w:color="auto"/>
      </w:divBdr>
    </w:div>
    <w:div w:id="642664519">
      <w:bodyDiv w:val="1"/>
      <w:marLeft w:val="0"/>
      <w:marRight w:val="0"/>
      <w:marTop w:val="0"/>
      <w:marBottom w:val="0"/>
      <w:divBdr>
        <w:top w:val="none" w:sz="0" w:space="0" w:color="auto"/>
        <w:left w:val="none" w:sz="0" w:space="0" w:color="auto"/>
        <w:bottom w:val="none" w:sz="0" w:space="0" w:color="auto"/>
        <w:right w:val="none" w:sz="0" w:space="0" w:color="auto"/>
      </w:divBdr>
    </w:div>
    <w:div w:id="647636462">
      <w:bodyDiv w:val="1"/>
      <w:marLeft w:val="0"/>
      <w:marRight w:val="0"/>
      <w:marTop w:val="0"/>
      <w:marBottom w:val="0"/>
      <w:divBdr>
        <w:top w:val="none" w:sz="0" w:space="0" w:color="auto"/>
        <w:left w:val="none" w:sz="0" w:space="0" w:color="auto"/>
        <w:bottom w:val="none" w:sz="0" w:space="0" w:color="auto"/>
        <w:right w:val="none" w:sz="0" w:space="0" w:color="auto"/>
      </w:divBdr>
    </w:div>
    <w:div w:id="1301036259">
      <w:bodyDiv w:val="1"/>
      <w:marLeft w:val="0"/>
      <w:marRight w:val="0"/>
      <w:marTop w:val="0"/>
      <w:marBottom w:val="0"/>
      <w:divBdr>
        <w:top w:val="none" w:sz="0" w:space="0" w:color="auto"/>
        <w:left w:val="none" w:sz="0" w:space="0" w:color="auto"/>
        <w:bottom w:val="none" w:sz="0" w:space="0" w:color="auto"/>
        <w:right w:val="none" w:sz="0" w:space="0" w:color="auto"/>
      </w:divBdr>
    </w:div>
    <w:div w:id="15898015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ompkinsfinancialadvisors.com/" TargetMode="External"/><Relationship Id="rId7" Type="http://schemas.openxmlformats.org/officeDocument/2006/relationships/hyperlink" Target="http://www.linkedin.com/company/tompkins-financial-advisor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578</Words>
  <Characters>3299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&lt;Name 1&gt;</vt:lpstr>
    </vt:vector>
  </TitlesOfParts>
  <Company>Bank of Castile</Company>
  <LinksUpToDate>false</LinksUpToDate>
  <CharactersWithSpaces>3870</CharactersWithSpaces>
  <SharedDoc>false</SharedDoc>
  <HLinks>
    <vt:vector size="12" baseType="variant">
      <vt:variant>
        <vt:i4>5963874</vt:i4>
      </vt:variant>
      <vt:variant>
        <vt:i4>4970</vt:i4>
      </vt:variant>
      <vt:variant>
        <vt:i4>1026</vt:i4>
      </vt:variant>
      <vt:variant>
        <vt:i4>1</vt:i4>
      </vt:variant>
      <vt:variant>
        <vt:lpwstr>BOC4c</vt:lpwstr>
      </vt:variant>
      <vt:variant>
        <vt:lpwstr/>
      </vt:variant>
      <vt:variant>
        <vt:i4>4390942</vt:i4>
      </vt:variant>
      <vt:variant>
        <vt:i4>4973</vt:i4>
      </vt:variant>
      <vt:variant>
        <vt:i4>1025</vt:i4>
      </vt:variant>
      <vt:variant>
        <vt:i4>1</vt:i4>
      </vt:variant>
      <vt:variant>
        <vt:lpwstr>HSG-LNDR-BLK [Converted]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&lt;Name 1&gt;</dc:title>
  <dc:subject/>
  <dc:creator>Marie Nettnin</dc:creator>
  <cp:keywords/>
  <cp:lastModifiedBy>Will Memmott</cp:lastModifiedBy>
  <cp:revision>3</cp:revision>
  <cp:lastPrinted>2015-01-13T15:32:00Z</cp:lastPrinted>
  <dcterms:created xsi:type="dcterms:W3CDTF">2017-10-02T15:41:00Z</dcterms:created>
  <dcterms:modified xsi:type="dcterms:W3CDTF">2017-10-02T15:48:00Z</dcterms:modified>
</cp:coreProperties>
</file>