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8A" w:rsidRPr="00F111A0" w:rsidRDefault="00DF0D2F" w:rsidP="00B76A8A">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 xml:space="preserve">major stock benchmarks descend as new </w:t>
      </w:r>
      <w:r>
        <w:rPr>
          <w:rFonts w:asciiTheme="majorHAnsi" w:hAnsiTheme="majorHAnsi" w:cs="Times New Roman"/>
          <w:i/>
          <w:sz w:val="28"/>
          <w:szCs w:val="24"/>
        </w:rPr>
        <w:t>developments</w:t>
      </w:r>
      <w:r>
        <w:rPr>
          <w:rFonts w:asciiTheme="majorHAnsi" w:hAnsiTheme="majorHAnsi" w:cs="Times New Roman"/>
          <w:i/>
          <w:sz w:val="28"/>
          <w:szCs w:val="24"/>
        </w:rPr>
        <w:t xml:space="preserve"> in the U.S.-China tariff dispute lead to a</w:t>
      </w:r>
      <w:r w:rsidRPr="00987729">
        <w:rPr>
          <w:rFonts w:asciiTheme="majorHAnsi" w:hAnsiTheme="majorHAnsi" w:cs="Times New Roman"/>
          <w:i/>
          <w:sz w:val="28"/>
          <w:szCs w:val="24"/>
        </w:rPr>
        <w:t xml:space="preserve"> broad risk-off in equities</w:t>
      </w:r>
      <w:r>
        <w:rPr>
          <w:rFonts w:asciiTheme="majorHAnsi" w:hAnsiTheme="majorHAnsi" w:cs="Times New Roman"/>
          <w:i/>
          <w:sz w:val="28"/>
          <w:szCs w:val="24"/>
        </w:rPr>
        <w:t xml:space="preserve">; </w:t>
      </w:r>
      <w:r>
        <w:rPr>
          <w:rFonts w:asciiTheme="majorHAnsi" w:hAnsiTheme="majorHAnsi" w:cs="Times New Roman"/>
          <w:i/>
          <w:sz w:val="28"/>
          <w:szCs w:val="24"/>
        </w:rPr>
        <w:t>consumer confidence surges</w:t>
      </w:r>
      <w:r>
        <w:rPr>
          <w:rFonts w:asciiTheme="majorHAnsi" w:hAnsiTheme="majorHAnsi" w:cs="Times New Roman"/>
          <w:i/>
          <w:sz w:val="28"/>
          <w:szCs w:val="24"/>
        </w:rPr>
        <w:t>,</w:t>
      </w:r>
      <w:r>
        <w:rPr>
          <w:rFonts w:asciiTheme="majorHAnsi" w:hAnsiTheme="majorHAnsi" w:cs="Times New Roman"/>
          <w:i/>
          <w:sz w:val="28"/>
          <w:szCs w:val="24"/>
        </w:rPr>
        <w:t xml:space="preserve"> while the</w:t>
      </w:r>
      <w:r>
        <w:rPr>
          <w:rFonts w:asciiTheme="majorHAnsi" w:hAnsiTheme="majorHAnsi" w:cs="Times New Roman"/>
          <w:i/>
          <w:sz w:val="28"/>
          <w:szCs w:val="24"/>
        </w:rPr>
        <w:t xml:space="preserve"> </w:t>
      </w:r>
      <w:r>
        <w:rPr>
          <w:rFonts w:asciiTheme="majorHAnsi" w:hAnsiTheme="majorHAnsi" w:cs="Times New Roman"/>
          <w:i/>
          <w:sz w:val="28"/>
          <w:szCs w:val="24"/>
        </w:rPr>
        <w:t>housing market cools</w:t>
      </w:r>
      <w:r w:rsidRPr="00B46303">
        <w:rPr>
          <w:rFonts w:asciiTheme="majorHAnsi" w:hAnsiTheme="majorHAnsi" w:cs="Times New Roman"/>
          <w:i/>
          <w:sz w:val="28"/>
          <w:szCs w:val="24"/>
        </w:rPr>
        <w:t>.</w:t>
      </w:r>
    </w:p>
    <w:p w:rsidR="00F82321" w:rsidRPr="00A56786" w:rsidRDefault="00DF0D2F"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DF0D2F"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DF0D2F" w:rsidP="00EE6BF2">
      <w:pPr>
        <w:spacing w:before="160" w:line="276" w:lineRule="auto"/>
        <w:jc w:val="center"/>
        <w:rPr>
          <w:rFonts w:asciiTheme="majorHAnsi" w:hAnsiTheme="majorHAnsi" w:cs="Times New Roman"/>
          <w:color w:val="808080" w:themeColor="background1" w:themeShade="80"/>
          <w:sz w:val="2"/>
          <w:szCs w:val="24"/>
        </w:rPr>
      </w:pPr>
    </w:p>
    <w:p w:rsidR="00F82321" w:rsidRPr="001D1391" w:rsidRDefault="00DF0D2F" w:rsidP="00EE6BF2">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Presented by</w:t>
      </w:r>
      <w:r w:rsidR="007856B0">
        <w:rPr>
          <w:rFonts w:asciiTheme="majorHAnsi" w:hAnsiTheme="majorHAnsi" w:cs="Times New Roman"/>
          <w:i/>
          <w:color w:val="646464"/>
          <w:sz w:val="24"/>
          <w:szCs w:val="24"/>
        </w:rPr>
        <w:t xml:space="preserve"> Brian Jarosinski, CFP</w:t>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June</w:t>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2019</w:t>
      </w:r>
    </w:p>
    <w:p w:rsidR="002544C5" w:rsidRPr="00DD38C0" w:rsidRDefault="00DF0D2F" w:rsidP="00EE6BF2">
      <w:pPr>
        <w:spacing w:before="160" w:line="276" w:lineRule="auto"/>
        <w:jc w:val="center"/>
        <w:rPr>
          <w:rFonts w:asciiTheme="majorHAnsi" w:hAnsiTheme="majorHAnsi" w:cs="Times New Roman"/>
          <w:color w:val="000000" w:themeColor="text1"/>
          <w:sz w:val="4"/>
          <w:szCs w:val="24"/>
        </w:rPr>
      </w:pPr>
    </w:p>
    <w:p w:rsidR="00775662" w:rsidRDefault="00DF0D2F"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47025A" w:rsidRDefault="00DF0D2F" w:rsidP="00EE6BF2">
      <w:pPr>
        <w:spacing w:line="276" w:lineRule="auto"/>
        <w:jc w:val="both"/>
        <w:rPr>
          <w:rFonts w:asciiTheme="majorHAnsi" w:hAnsiTheme="majorHAnsi"/>
          <w:color w:val="002060"/>
          <w:sz w:val="24"/>
          <w:szCs w:val="24"/>
        </w:rPr>
      </w:pPr>
      <w:r>
        <w:rPr>
          <w:rFonts w:asciiTheme="majorHAnsi" w:hAnsiTheme="majorHAnsi" w:cstheme="majorHAnsi"/>
          <w:sz w:val="24"/>
          <w:szCs w:val="24"/>
        </w:rPr>
        <w:t>Hopes for a quick resolution to the U.S.-China trade dispute faded in May as discussions broke down and rhetoric from both sides turned tough</w:t>
      </w:r>
      <w:r>
        <w:rPr>
          <w:rFonts w:asciiTheme="majorHAnsi" w:hAnsiTheme="majorHAnsi" w:cstheme="majorHAnsi"/>
          <w:sz w:val="24"/>
          <w:szCs w:val="24"/>
        </w:rPr>
        <w:t xml:space="preserve"> again</w:t>
      </w:r>
      <w:r>
        <w:rPr>
          <w:rFonts w:asciiTheme="majorHAnsi" w:hAnsiTheme="majorHAnsi" w:cstheme="majorHAnsi"/>
          <w:sz w:val="24"/>
          <w:szCs w:val="24"/>
        </w:rPr>
        <w:t xml:space="preserve">. The disappointment lingered on Wall Street: </w:t>
      </w:r>
      <w:r>
        <w:rPr>
          <w:rFonts w:asciiTheme="majorHAnsi" w:hAnsiTheme="majorHAnsi" w:cstheme="majorHAnsi"/>
          <w:sz w:val="24"/>
          <w:szCs w:val="24"/>
        </w:rPr>
        <w:t>the month saw</w:t>
      </w:r>
      <w:r>
        <w:rPr>
          <w:rFonts w:asciiTheme="majorHAnsi" w:hAnsiTheme="majorHAnsi" w:cstheme="majorHAnsi"/>
          <w:sz w:val="24"/>
          <w:szCs w:val="24"/>
        </w:rPr>
        <w:t xml:space="preserve"> </w:t>
      </w:r>
      <w:r>
        <w:rPr>
          <w:rFonts w:asciiTheme="majorHAnsi" w:hAnsiTheme="majorHAnsi" w:cstheme="majorHAnsi"/>
          <w:sz w:val="24"/>
          <w:szCs w:val="24"/>
        </w:rPr>
        <w:t xml:space="preserve">losses </w:t>
      </w:r>
      <w:r>
        <w:rPr>
          <w:rFonts w:asciiTheme="majorHAnsi" w:hAnsiTheme="majorHAnsi" w:cstheme="majorHAnsi"/>
          <w:sz w:val="24"/>
          <w:szCs w:val="24"/>
        </w:rPr>
        <w:t>for stocks</w:t>
      </w:r>
      <w:r w:rsidRPr="002323C3">
        <w:rPr>
          <w:rFonts w:asciiTheme="majorHAnsi" w:hAnsiTheme="majorHAnsi"/>
          <w:sz w:val="24"/>
          <w:szCs w:val="24"/>
        </w:rPr>
        <w:t>.</w:t>
      </w:r>
      <w:r>
        <w:rPr>
          <w:rFonts w:asciiTheme="majorHAnsi" w:hAnsiTheme="majorHAnsi"/>
          <w:sz w:val="24"/>
          <w:szCs w:val="24"/>
        </w:rPr>
        <w:t xml:space="preserve"> On Main Street, consumer confidence was strong and inflation</w:t>
      </w:r>
      <w:r>
        <w:rPr>
          <w:rFonts w:asciiTheme="majorHAnsi" w:hAnsiTheme="majorHAnsi"/>
          <w:sz w:val="24"/>
          <w:szCs w:val="24"/>
        </w:rPr>
        <w:t xml:space="preserve"> </w:t>
      </w:r>
      <w:r>
        <w:rPr>
          <w:rFonts w:asciiTheme="majorHAnsi" w:hAnsiTheme="majorHAnsi"/>
          <w:sz w:val="24"/>
          <w:szCs w:val="24"/>
        </w:rPr>
        <w:t>tame. Mortgage rates reached year-to-date lows, but the latest data on home sales showed weak spring buying. The pri</w:t>
      </w:r>
      <w:r>
        <w:rPr>
          <w:rFonts w:asciiTheme="majorHAnsi" w:hAnsiTheme="majorHAnsi"/>
          <w:sz w:val="24"/>
          <w:szCs w:val="24"/>
        </w:rPr>
        <w:t>ce of crude oil fell significantly, and so did the yield on the 10-year Treasury.</w:t>
      </w:r>
      <w:r w:rsidRPr="0012526F">
        <w:rPr>
          <w:rFonts w:asciiTheme="majorHAnsi" w:hAnsiTheme="majorHAnsi"/>
          <w:sz w:val="24"/>
          <w:szCs w:val="24"/>
          <w:vertAlign w:val="superscript"/>
        </w:rPr>
        <w:t>1</w:t>
      </w:r>
      <w:r>
        <w:rPr>
          <w:rFonts w:asciiTheme="majorHAnsi" w:hAnsiTheme="majorHAnsi"/>
          <w:sz w:val="24"/>
          <w:szCs w:val="24"/>
        </w:rPr>
        <w:t xml:space="preserve"> </w:t>
      </w:r>
    </w:p>
    <w:p w:rsidR="00775662" w:rsidRPr="00DD38C0" w:rsidRDefault="00DF0D2F" w:rsidP="00EE6BF2">
      <w:pPr>
        <w:spacing w:line="276" w:lineRule="auto"/>
        <w:rPr>
          <w:rFonts w:asciiTheme="majorHAnsi" w:hAnsiTheme="majorHAnsi"/>
          <w:sz w:val="6"/>
          <w:szCs w:val="24"/>
        </w:rPr>
      </w:pPr>
    </w:p>
    <w:p w:rsidR="00775662" w:rsidRDefault="00DF0D2F"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DF0D2F" w:rsidP="00EE6BF2">
      <w:pPr>
        <w:spacing w:line="276" w:lineRule="auto"/>
        <w:rPr>
          <w:rFonts w:asciiTheme="majorHAnsi" w:hAnsiTheme="majorHAnsi"/>
          <w:sz w:val="6"/>
          <w:szCs w:val="24"/>
        </w:rPr>
      </w:pPr>
    </w:p>
    <w:p w:rsidR="00775662" w:rsidRDefault="00DF0D2F"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DF6561" w:rsidRDefault="00DF0D2F" w:rsidP="00946B0D">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Last month, trade was the story</w:t>
      </w:r>
      <w:r>
        <w:rPr>
          <w:rStyle w:val="st"/>
          <w:rFonts w:asciiTheme="majorHAnsi" w:hAnsiTheme="majorHAnsi" w:cstheme="majorHAnsi"/>
          <w:sz w:val="24"/>
          <w:szCs w:val="24"/>
        </w:rPr>
        <w:t>,</w:t>
      </w:r>
      <w:r>
        <w:rPr>
          <w:rStyle w:val="st"/>
          <w:rFonts w:asciiTheme="majorHAnsi" w:hAnsiTheme="majorHAnsi" w:cstheme="majorHAnsi"/>
          <w:sz w:val="24"/>
          <w:szCs w:val="24"/>
        </w:rPr>
        <w:t xml:space="preserve"> and tariffs were on the minds of market participants. </w:t>
      </w:r>
      <w:r>
        <w:rPr>
          <w:rStyle w:val="st"/>
          <w:rFonts w:asciiTheme="majorHAnsi" w:hAnsiTheme="majorHAnsi" w:cstheme="majorHAnsi"/>
          <w:sz w:val="24"/>
          <w:szCs w:val="24"/>
        </w:rPr>
        <w:t>On</w:t>
      </w:r>
      <w:r>
        <w:rPr>
          <w:rStyle w:val="st"/>
          <w:rFonts w:asciiTheme="majorHAnsi" w:hAnsiTheme="majorHAnsi" w:cstheme="majorHAnsi"/>
          <w:sz w:val="24"/>
          <w:szCs w:val="24"/>
        </w:rPr>
        <w:t xml:space="preserve"> May</w:t>
      </w:r>
      <w:r>
        <w:rPr>
          <w:rStyle w:val="st"/>
          <w:rFonts w:asciiTheme="majorHAnsi" w:hAnsiTheme="majorHAnsi" w:cstheme="majorHAnsi"/>
          <w:sz w:val="24"/>
          <w:szCs w:val="24"/>
        </w:rPr>
        <w:t xml:space="preserve"> 5</w:t>
      </w:r>
      <w:r>
        <w:rPr>
          <w:rStyle w:val="st"/>
          <w:rFonts w:asciiTheme="majorHAnsi" w:hAnsiTheme="majorHAnsi" w:cstheme="majorHAnsi"/>
          <w:sz w:val="24"/>
          <w:szCs w:val="24"/>
        </w:rPr>
        <w:t xml:space="preserve">, </w:t>
      </w:r>
      <w:r w:rsidRPr="00DF6561">
        <w:rPr>
          <w:rStyle w:val="st"/>
          <w:rFonts w:asciiTheme="majorHAnsi" w:hAnsiTheme="majorHAnsi" w:cstheme="majorHAnsi"/>
          <w:sz w:val="24"/>
          <w:szCs w:val="24"/>
        </w:rPr>
        <w:t xml:space="preserve">President Trump </w:t>
      </w:r>
      <w:r>
        <w:rPr>
          <w:rStyle w:val="st"/>
          <w:rFonts w:asciiTheme="majorHAnsi" w:hAnsiTheme="majorHAnsi" w:cstheme="majorHAnsi"/>
          <w:sz w:val="24"/>
          <w:szCs w:val="24"/>
        </w:rPr>
        <w:t>announced</w:t>
      </w:r>
      <w:r w:rsidRPr="00DF6561">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that </w:t>
      </w:r>
      <w:r w:rsidRPr="00DF6561">
        <w:rPr>
          <w:rStyle w:val="st"/>
          <w:rFonts w:asciiTheme="majorHAnsi" w:hAnsiTheme="majorHAnsi" w:cstheme="majorHAnsi"/>
          <w:sz w:val="24"/>
          <w:szCs w:val="24"/>
        </w:rPr>
        <w:t xml:space="preserve">U.S. </w:t>
      </w:r>
      <w:r>
        <w:rPr>
          <w:rStyle w:val="st"/>
          <w:rFonts w:asciiTheme="majorHAnsi" w:hAnsiTheme="majorHAnsi" w:cstheme="majorHAnsi"/>
          <w:sz w:val="24"/>
          <w:szCs w:val="24"/>
        </w:rPr>
        <w:t xml:space="preserve">import </w:t>
      </w:r>
      <w:r>
        <w:rPr>
          <w:rStyle w:val="st"/>
          <w:rFonts w:asciiTheme="majorHAnsi" w:hAnsiTheme="majorHAnsi" w:cstheme="majorHAnsi"/>
          <w:sz w:val="24"/>
          <w:szCs w:val="24"/>
        </w:rPr>
        <w:t>taxes</w:t>
      </w:r>
      <w:r w:rsidRPr="00DF6561">
        <w:rPr>
          <w:rStyle w:val="st"/>
          <w:rFonts w:asciiTheme="majorHAnsi" w:hAnsiTheme="majorHAnsi" w:cstheme="majorHAnsi"/>
          <w:sz w:val="24"/>
          <w:szCs w:val="24"/>
        </w:rPr>
        <w:t xml:space="preserve"> </w:t>
      </w:r>
      <w:r>
        <w:rPr>
          <w:rStyle w:val="st"/>
          <w:rFonts w:asciiTheme="majorHAnsi" w:hAnsiTheme="majorHAnsi" w:cstheme="majorHAnsi"/>
          <w:sz w:val="24"/>
          <w:szCs w:val="24"/>
        </w:rPr>
        <w:t>levied</w:t>
      </w:r>
      <w:r>
        <w:rPr>
          <w:rStyle w:val="st"/>
          <w:rFonts w:asciiTheme="majorHAnsi" w:hAnsiTheme="majorHAnsi" w:cstheme="majorHAnsi"/>
          <w:sz w:val="24"/>
          <w:szCs w:val="24"/>
        </w:rPr>
        <w:t xml:space="preserve"> on $</w:t>
      </w:r>
      <w:r w:rsidRPr="00DF6561">
        <w:rPr>
          <w:rStyle w:val="st"/>
          <w:rFonts w:asciiTheme="majorHAnsi" w:hAnsiTheme="majorHAnsi" w:cstheme="majorHAnsi"/>
          <w:sz w:val="24"/>
          <w:szCs w:val="24"/>
        </w:rPr>
        <w:t>200 billion of Chin</w:t>
      </w:r>
      <w:r>
        <w:rPr>
          <w:rStyle w:val="st"/>
          <w:rFonts w:asciiTheme="majorHAnsi" w:hAnsiTheme="majorHAnsi" w:cstheme="majorHAnsi"/>
          <w:sz w:val="24"/>
          <w:szCs w:val="24"/>
        </w:rPr>
        <w:t xml:space="preserve">ese </w:t>
      </w:r>
      <w:r>
        <w:rPr>
          <w:rStyle w:val="st"/>
          <w:rFonts w:asciiTheme="majorHAnsi" w:hAnsiTheme="majorHAnsi" w:cstheme="majorHAnsi"/>
          <w:sz w:val="24"/>
          <w:szCs w:val="24"/>
        </w:rPr>
        <w:t>products</w:t>
      </w:r>
      <w:r>
        <w:rPr>
          <w:rStyle w:val="st"/>
          <w:rFonts w:asciiTheme="majorHAnsi" w:hAnsiTheme="majorHAnsi" w:cstheme="majorHAnsi"/>
          <w:sz w:val="24"/>
          <w:szCs w:val="24"/>
        </w:rPr>
        <w:t xml:space="preserve"> would </w:t>
      </w:r>
      <w:r>
        <w:rPr>
          <w:rStyle w:val="st"/>
          <w:rFonts w:asciiTheme="majorHAnsi" w:hAnsiTheme="majorHAnsi" w:cstheme="majorHAnsi"/>
          <w:sz w:val="24"/>
          <w:szCs w:val="24"/>
        </w:rPr>
        <w:t xml:space="preserve">soon </w:t>
      </w:r>
      <w:r>
        <w:rPr>
          <w:rStyle w:val="st"/>
          <w:rFonts w:asciiTheme="majorHAnsi" w:hAnsiTheme="majorHAnsi" w:cstheme="majorHAnsi"/>
          <w:sz w:val="24"/>
          <w:szCs w:val="24"/>
        </w:rPr>
        <w:t xml:space="preserve">rise </w:t>
      </w:r>
      <w:r w:rsidRPr="00DF6561">
        <w:rPr>
          <w:rStyle w:val="st"/>
          <w:rFonts w:asciiTheme="majorHAnsi" w:hAnsiTheme="majorHAnsi" w:cstheme="majorHAnsi"/>
          <w:sz w:val="24"/>
          <w:szCs w:val="24"/>
        </w:rPr>
        <w:t>from 10% to 25%</w:t>
      </w:r>
      <w:r>
        <w:rPr>
          <w:rStyle w:val="st"/>
          <w:rFonts w:asciiTheme="majorHAnsi" w:hAnsiTheme="majorHAnsi" w:cstheme="majorHAnsi"/>
          <w:sz w:val="24"/>
          <w:szCs w:val="24"/>
        </w:rPr>
        <w:t xml:space="preserve"> and that virtually all other goods arriving from China would </w:t>
      </w:r>
      <w:r>
        <w:rPr>
          <w:rStyle w:val="st"/>
          <w:rFonts w:asciiTheme="majorHAnsi" w:hAnsiTheme="majorHAnsi" w:cstheme="majorHAnsi"/>
          <w:sz w:val="24"/>
          <w:szCs w:val="24"/>
        </w:rPr>
        <w:t>“shortly”</w:t>
      </w:r>
      <w:r>
        <w:rPr>
          <w:rStyle w:val="st"/>
          <w:rFonts w:asciiTheme="majorHAnsi" w:hAnsiTheme="majorHAnsi" w:cstheme="majorHAnsi"/>
          <w:sz w:val="24"/>
          <w:szCs w:val="24"/>
        </w:rPr>
        <w:t xml:space="preserve"> face a 25% tariff.</w:t>
      </w:r>
      <w:r w:rsidRPr="00DF6561">
        <w:rPr>
          <w:rStyle w:val="st"/>
          <w:rFonts w:asciiTheme="majorHAnsi" w:hAnsiTheme="majorHAnsi" w:cstheme="majorHAnsi"/>
          <w:sz w:val="24"/>
          <w:szCs w:val="24"/>
        </w:rPr>
        <w:t xml:space="preserve"> China </w:t>
      </w:r>
      <w:r>
        <w:rPr>
          <w:rStyle w:val="st"/>
          <w:rFonts w:asciiTheme="majorHAnsi" w:hAnsiTheme="majorHAnsi" w:cstheme="majorHAnsi"/>
          <w:sz w:val="24"/>
          <w:szCs w:val="24"/>
        </w:rPr>
        <w:t>retaliated</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declaring</w:t>
      </w:r>
      <w:r>
        <w:rPr>
          <w:rStyle w:val="st"/>
          <w:rFonts w:asciiTheme="majorHAnsi" w:hAnsiTheme="majorHAnsi" w:cstheme="majorHAnsi"/>
          <w:sz w:val="24"/>
          <w:szCs w:val="24"/>
        </w:rPr>
        <w:t xml:space="preserve"> that</w:t>
      </w:r>
      <w:r>
        <w:rPr>
          <w:rStyle w:val="st"/>
          <w:rFonts w:asciiTheme="majorHAnsi" w:hAnsiTheme="majorHAnsi" w:cstheme="majorHAnsi"/>
          <w:sz w:val="24"/>
          <w:szCs w:val="24"/>
        </w:rPr>
        <w:t xml:space="preserve"> it would hike</w:t>
      </w:r>
      <w:r w:rsidRPr="00DF6561">
        <w:rPr>
          <w:rStyle w:val="st"/>
          <w:rFonts w:asciiTheme="majorHAnsi" w:hAnsiTheme="majorHAnsi" w:cstheme="majorHAnsi"/>
          <w:sz w:val="24"/>
          <w:szCs w:val="24"/>
        </w:rPr>
        <w:t xml:space="preserve"> </w:t>
      </w:r>
      <w:r>
        <w:rPr>
          <w:rStyle w:val="st"/>
          <w:rFonts w:asciiTheme="majorHAnsi" w:hAnsiTheme="majorHAnsi" w:cstheme="majorHAnsi"/>
          <w:sz w:val="24"/>
          <w:szCs w:val="24"/>
        </w:rPr>
        <w:t>tariffs already impos</w:t>
      </w:r>
      <w:r>
        <w:rPr>
          <w:rStyle w:val="st"/>
          <w:rFonts w:asciiTheme="majorHAnsi" w:hAnsiTheme="majorHAnsi" w:cstheme="majorHAnsi"/>
          <w:sz w:val="24"/>
          <w:szCs w:val="24"/>
        </w:rPr>
        <w:t>ed</w:t>
      </w:r>
      <w:r w:rsidRPr="00DF6561">
        <w:rPr>
          <w:rStyle w:val="st"/>
          <w:rFonts w:asciiTheme="majorHAnsi" w:hAnsiTheme="majorHAnsi" w:cstheme="majorHAnsi"/>
          <w:sz w:val="24"/>
          <w:szCs w:val="24"/>
        </w:rPr>
        <w:t xml:space="preserve"> on $60 billion</w:t>
      </w:r>
      <w:r w:rsidRPr="00DF6561">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worth </w:t>
      </w:r>
      <w:r w:rsidRPr="00DF6561">
        <w:rPr>
          <w:rStyle w:val="st"/>
          <w:rFonts w:asciiTheme="majorHAnsi" w:hAnsiTheme="majorHAnsi" w:cstheme="majorHAnsi"/>
          <w:sz w:val="24"/>
          <w:szCs w:val="24"/>
        </w:rPr>
        <w:t xml:space="preserve">of American </w:t>
      </w:r>
      <w:r>
        <w:rPr>
          <w:rStyle w:val="st"/>
          <w:rFonts w:asciiTheme="majorHAnsi" w:hAnsiTheme="majorHAnsi" w:cstheme="majorHAnsi"/>
          <w:sz w:val="24"/>
          <w:szCs w:val="24"/>
        </w:rPr>
        <w:t>products</w:t>
      </w:r>
      <w:r>
        <w:rPr>
          <w:rStyle w:val="st"/>
          <w:rFonts w:asciiTheme="majorHAnsi" w:hAnsiTheme="majorHAnsi" w:cstheme="majorHAnsi"/>
          <w:sz w:val="24"/>
          <w:szCs w:val="24"/>
        </w:rPr>
        <w:t>,</w:t>
      </w:r>
      <w:r>
        <w:rPr>
          <w:rStyle w:val="st"/>
          <w:rFonts w:asciiTheme="majorHAnsi" w:hAnsiTheme="majorHAnsi" w:cstheme="majorHAnsi"/>
          <w:sz w:val="24"/>
          <w:szCs w:val="24"/>
        </w:rPr>
        <w:t xml:space="preserve"> effective June 1</w:t>
      </w:r>
      <w:r w:rsidRPr="00DF6561">
        <w:rPr>
          <w:rStyle w:val="st"/>
          <w:rFonts w:asciiTheme="majorHAnsi" w:hAnsiTheme="majorHAnsi" w:cstheme="majorHAnsi"/>
          <w:sz w:val="24"/>
          <w:szCs w:val="24"/>
        </w:rPr>
        <w:t>.</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More tariff developments followed. </w:t>
      </w:r>
      <w:r>
        <w:rPr>
          <w:rStyle w:val="st"/>
          <w:rFonts w:asciiTheme="majorHAnsi" w:hAnsiTheme="majorHAnsi" w:cstheme="majorHAnsi"/>
          <w:sz w:val="24"/>
          <w:szCs w:val="24"/>
        </w:rPr>
        <w:t xml:space="preserve">On May 17, </w:t>
      </w:r>
      <w:r>
        <w:rPr>
          <w:rStyle w:val="st"/>
          <w:rFonts w:asciiTheme="majorHAnsi" w:hAnsiTheme="majorHAnsi" w:cstheme="majorHAnsi"/>
          <w:sz w:val="24"/>
          <w:szCs w:val="24"/>
        </w:rPr>
        <w:t xml:space="preserve">President Trump opted to delay </w:t>
      </w:r>
      <w:r>
        <w:rPr>
          <w:rStyle w:val="st"/>
          <w:rFonts w:asciiTheme="majorHAnsi" w:hAnsiTheme="majorHAnsi" w:cstheme="majorHAnsi"/>
          <w:sz w:val="24"/>
          <w:szCs w:val="24"/>
        </w:rPr>
        <w:t>levies</w:t>
      </w:r>
      <w:r>
        <w:rPr>
          <w:rStyle w:val="st"/>
          <w:rFonts w:asciiTheme="majorHAnsi" w:hAnsiTheme="majorHAnsi" w:cstheme="majorHAnsi"/>
          <w:sz w:val="24"/>
          <w:szCs w:val="24"/>
        </w:rPr>
        <w:t xml:space="preserve"> planned for imported autos until later in 2019</w:t>
      </w:r>
      <w:r>
        <w:rPr>
          <w:rStyle w:val="st"/>
          <w:rFonts w:asciiTheme="majorHAnsi" w:hAnsiTheme="majorHAnsi" w:cstheme="majorHAnsi"/>
          <w:sz w:val="24"/>
          <w:szCs w:val="24"/>
        </w:rPr>
        <w:t>, and</w:t>
      </w:r>
      <w:r>
        <w:rPr>
          <w:rStyle w:val="st"/>
          <w:rFonts w:asciiTheme="majorHAnsi" w:hAnsiTheme="majorHAnsi" w:cstheme="majorHAnsi"/>
          <w:sz w:val="24"/>
          <w:szCs w:val="24"/>
        </w:rPr>
        <w:t xml:space="preserve"> he</w:t>
      </w:r>
      <w:r>
        <w:rPr>
          <w:rStyle w:val="st"/>
          <w:rFonts w:asciiTheme="majorHAnsi" w:hAnsiTheme="majorHAnsi" w:cstheme="majorHAnsi"/>
          <w:sz w:val="24"/>
          <w:szCs w:val="24"/>
        </w:rPr>
        <w:t xml:space="preserve"> removed tariffs on metals </w:t>
      </w:r>
      <w:r>
        <w:rPr>
          <w:rStyle w:val="st"/>
          <w:rFonts w:asciiTheme="majorHAnsi" w:hAnsiTheme="majorHAnsi" w:cstheme="majorHAnsi"/>
          <w:sz w:val="24"/>
          <w:szCs w:val="24"/>
        </w:rPr>
        <w:t>arriving</w:t>
      </w:r>
      <w:r>
        <w:rPr>
          <w:rStyle w:val="st"/>
          <w:rFonts w:asciiTheme="majorHAnsi" w:hAnsiTheme="majorHAnsi" w:cstheme="majorHAnsi"/>
          <w:sz w:val="24"/>
          <w:szCs w:val="24"/>
        </w:rPr>
        <w:t xml:space="preserve"> from Canada and Mexico.</w:t>
      </w:r>
      <w:r w:rsidRPr="00495FAA">
        <w:rPr>
          <w:rStyle w:val="st"/>
          <w:rFonts w:asciiTheme="majorHAnsi" w:hAnsiTheme="majorHAnsi" w:cstheme="majorHAnsi"/>
          <w:sz w:val="24"/>
          <w:szCs w:val="24"/>
          <w:vertAlign w:val="superscript"/>
        </w:rPr>
        <w:t>2,3</w:t>
      </w:r>
    </w:p>
    <w:p w:rsidR="00DF6561" w:rsidRDefault="00DF0D2F" w:rsidP="00946B0D">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Late May</w:t>
      </w:r>
      <w:r>
        <w:rPr>
          <w:rStyle w:val="st"/>
          <w:rFonts w:asciiTheme="majorHAnsi" w:hAnsiTheme="majorHAnsi" w:cstheme="majorHAnsi"/>
          <w:sz w:val="24"/>
          <w:szCs w:val="24"/>
        </w:rPr>
        <w:t xml:space="preserve"> brought more</w:t>
      </w:r>
      <w:r>
        <w:rPr>
          <w:rStyle w:val="st"/>
          <w:rFonts w:asciiTheme="majorHAnsi" w:hAnsiTheme="majorHAnsi" w:cstheme="majorHAnsi"/>
          <w:sz w:val="24"/>
          <w:szCs w:val="24"/>
        </w:rPr>
        <w:t xml:space="preserve"> attention-getting headlines</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On May 29, </w:t>
      </w:r>
      <w:r>
        <w:rPr>
          <w:rStyle w:val="st"/>
          <w:rFonts w:asciiTheme="majorHAnsi" w:hAnsiTheme="majorHAnsi" w:cstheme="majorHAnsi"/>
          <w:sz w:val="24"/>
          <w:szCs w:val="24"/>
        </w:rPr>
        <w:t xml:space="preserve">China’s state media </w:t>
      </w:r>
      <w:r>
        <w:rPr>
          <w:rStyle w:val="st"/>
          <w:rFonts w:asciiTheme="majorHAnsi" w:hAnsiTheme="majorHAnsi" w:cstheme="majorHAnsi"/>
          <w:sz w:val="24"/>
          <w:szCs w:val="24"/>
        </w:rPr>
        <w:t>suggeste</w:t>
      </w:r>
      <w:r>
        <w:rPr>
          <w:rStyle w:val="st"/>
          <w:rFonts w:asciiTheme="majorHAnsi" w:hAnsiTheme="majorHAnsi" w:cstheme="majorHAnsi"/>
          <w:sz w:val="24"/>
          <w:szCs w:val="24"/>
        </w:rPr>
        <w:t xml:space="preserve">d that its government </w:t>
      </w:r>
      <w:r>
        <w:rPr>
          <w:rStyle w:val="st"/>
          <w:rFonts w:asciiTheme="majorHAnsi" w:hAnsiTheme="majorHAnsi" w:cstheme="majorHAnsi"/>
          <w:sz w:val="24"/>
          <w:szCs w:val="24"/>
        </w:rPr>
        <w:t>might</w:t>
      </w:r>
      <w:r>
        <w:rPr>
          <w:rStyle w:val="st"/>
          <w:rFonts w:asciiTheme="majorHAnsi" w:hAnsiTheme="majorHAnsi" w:cstheme="majorHAnsi"/>
          <w:sz w:val="24"/>
          <w:szCs w:val="24"/>
        </w:rPr>
        <w:t xml:space="preserve"> consider banning rare-earth mineral exports to </w:t>
      </w:r>
      <w:r>
        <w:rPr>
          <w:rStyle w:val="st"/>
          <w:rFonts w:asciiTheme="majorHAnsi" w:hAnsiTheme="majorHAnsi" w:cstheme="majorHAnsi"/>
          <w:sz w:val="24"/>
          <w:szCs w:val="24"/>
        </w:rPr>
        <w:t>America.</w:t>
      </w:r>
      <w:r>
        <w:rPr>
          <w:rStyle w:val="st"/>
          <w:rFonts w:asciiTheme="majorHAnsi" w:hAnsiTheme="majorHAnsi" w:cstheme="majorHAnsi"/>
          <w:sz w:val="24"/>
          <w:szCs w:val="24"/>
        </w:rPr>
        <w:t xml:space="preserve"> (China mines or produces about 80% of the </w:t>
      </w:r>
      <w:r>
        <w:rPr>
          <w:rStyle w:val="st"/>
          <w:rFonts w:asciiTheme="majorHAnsi" w:hAnsiTheme="majorHAnsi" w:cstheme="majorHAnsi"/>
          <w:sz w:val="24"/>
          <w:szCs w:val="24"/>
        </w:rPr>
        <w:t>world</w:t>
      </w:r>
      <w:r>
        <w:rPr>
          <w:rStyle w:val="st"/>
          <w:rFonts w:asciiTheme="majorHAnsi" w:hAnsiTheme="majorHAnsi" w:cstheme="majorHAnsi"/>
          <w:sz w:val="24"/>
          <w:szCs w:val="24"/>
        </w:rPr>
        <w:t>’s rare earths</w:t>
      </w:r>
      <w:r>
        <w:rPr>
          <w:rStyle w:val="st"/>
          <w:rFonts w:asciiTheme="majorHAnsi" w:hAnsiTheme="majorHAnsi" w:cstheme="majorHAnsi"/>
          <w:sz w:val="24"/>
          <w:szCs w:val="24"/>
        </w:rPr>
        <w:t>.</w:t>
      </w:r>
      <w:r>
        <w:rPr>
          <w:rStyle w:val="st"/>
          <w:rFonts w:asciiTheme="majorHAnsi" w:hAnsiTheme="majorHAnsi" w:cstheme="majorHAnsi"/>
          <w:sz w:val="24"/>
          <w:szCs w:val="24"/>
        </w:rPr>
        <w:t>)</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On May 3</w:t>
      </w:r>
      <w:r>
        <w:rPr>
          <w:rStyle w:val="st"/>
          <w:rFonts w:asciiTheme="majorHAnsi" w:hAnsiTheme="majorHAnsi" w:cstheme="majorHAnsi"/>
          <w:sz w:val="24"/>
          <w:szCs w:val="24"/>
        </w:rPr>
        <w:t>0</w:t>
      </w:r>
      <w:r>
        <w:rPr>
          <w:rStyle w:val="st"/>
          <w:rFonts w:asciiTheme="majorHAnsi" w:hAnsiTheme="majorHAnsi" w:cstheme="majorHAnsi"/>
          <w:sz w:val="24"/>
          <w:szCs w:val="24"/>
        </w:rPr>
        <w:t>, President Trump</w:t>
      </w:r>
      <w:r>
        <w:rPr>
          <w:rStyle w:val="st"/>
          <w:rFonts w:asciiTheme="majorHAnsi" w:hAnsiTheme="majorHAnsi" w:cstheme="majorHAnsi"/>
          <w:sz w:val="24"/>
          <w:szCs w:val="24"/>
        </w:rPr>
        <w:t xml:space="preserve"> announced </w:t>
      </w:r>
      <w:r>
        <w:rPr>
          <w:rStyle w:val="st"/>
          <w:rFonts w:asciiTheme="majorHAnsi" w:hAnsiTheme="majorHAnsi" w:cstheme="majorHAnsi"/>
          <w:sz w:val="24"/>
          <w:szCs w:val="24"/>
        </w:rPr>
        <w:t xml:space="preserve">that </w:t>
      </w:r>
      <w:r>
        <w:rPr>
          <w:rStyle w:val="st"/>
          <w:rFonts w:asciiTheme="majorHAnsi" w:hAnsiTheme="majorHAnsi" w:cstheme="majorHAnsi"/>
          <w:sz w:val="24"/>
          <w:szCs w:val="24"/>
        </w:rPr>
        <w:t>all of Mexico’s exports to the U.S.</w:t>
      </w:r>
      <w:r>
        <w:rPr>
          <w:rStyle w:val="st"/>
          <w:rFonts w:asciiTheme="majorHAnsi" w:hAnsiTheme="majorHAnsi" w:cstheme="majorHAnsi"/>
          <w:sz w:val="24"/>
          <w:szCs w:val="24"/>
        </w:rPr>
        <w:t xml:space="preserve"> would face</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5% </w:t>
      </w:r>
      <w:r>
        <w:rPr>
          <w:rStyle w:val="st"/>
          <w:rFonts w:asciiTheme="majorHAnsi" w:hAnsiTheme="majorHAnsi" w:cstheme="majorHAnsi"/>
          <w:sz w:val="24"/>
          <w:szCs w:val="24"/>
        </w:rPr>
        <w:t xml:space="preserve">tariffs </w:t>
      </w:r>
      <w:r>
        <w:rPr>
          <w:rStyle w:val="st"/>
          <w:rFonts w:asciiTheme="majorHAnsi" w:hAnsiTheme="majorHAnsi" w:cstheme="majorHAnsi"/>
          <w:sz w:val="24"/>
          <w:szCs w:val="24"/>
        </w:rPr>
        <w:t xml:space="preserve">starting </w:t>
      </w:r>
      <w:r>
        <w:rPr>
          <w:rStyle w:val="st"/>
          <w:rFonts w:asciiTheme="majorHAnsi" w:hAnsiTheme="majorHAnsi" w:cstheme="majorHAnsi"/>
          <w:sz w:val="24"/>
          <w:szCs w:val="24"/>
        </w:rPr>
        <w:t xml:space="preserve">on </w:t>
      </w:r>
      <w:r>
        <w:rPr>
          <w:rStyle w:val="st"/>
          <w:rFonts w:asciiTheme="majorHAnsi" w:hAnsiTheme="majorHAnsi" w:cstheme="majorHAnsi"/>
          <w:sz w:val="24"/>
          <w:szCs w:val="24"/>
        </w:rPr>
        <w:t>June 10; these taxes could rise to as high as 25% by October</w:t>
      </w:r>
      <w:r>
        <w:rPr>
          <w:rStyle w:val="st"/>
          <w:rFonts w:asciiTheme="majorHAnsi" w:hAnsiTheme="majorHAnsi" w:cstheme="majorHAnsi"/>
          <w:sz w:val="24"/>
          <w:szCs w:val="24"/>
        </w:rPr>
        <w:t>.</w:t>
      </w:r>
      <w:r w:rsidRPr="005276B4">
        <w:rPr>
          <w:rStyle w:val="st"/>
          <w:rFonts w:asciiTheme="majorHAnsi" w:hAnsiTheme="majorHAnsi" w:cstheme="majorHAnsi"/>
          <w:sz w:val="24"/>
          <w:szCs w:val="24"/>
          <w:vertAlign w:val="superscript"/>
        </w:rPr>
        <w:t>4</w:t>
      </w:r>
      <w:r>
        <w:rPr>
          <w:rStyle w:val="st"/>
          <w:rFonts w:asciiTheme="majorHAnsi" w:hAnsiTheme="majorHAnsi" w:cstheme="majorHAnsi"/>
          <w:sz w:val="24"/>
          <w:szCs w:val="24"/>
          <w:vertAlign w:val="superscript"/>
        </w:rPr>
        <w:t>,5</w:t>
      </w:r>
    </w:p>
    <w:p w:rsidR="0012526F" w:rsidRDefault="00DF0D2F" w:rsidP="00946B0D">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Households</w:t>
      </w:r>
      <w:r>
        <w:rPr>
          <w:rStyle w:val="st"/>
          <w:rFonts w:asciiTheme="majorHAnsi" w:hAnsiTheme="majorHAnsi" w:cstheme="majorHAnsi"/>
          <w:sz w:val="24"/>
          <w:szCs w:val="24"/>
        </w:rPr>
        <w:t>, meanwhile,</w:t>
      </w:r>
      <w:r>
        <w:rPr>
          <w:rStyle w:val="st"/>
          <w:rFonts w:asciiTheme="majorHAnsi" w:hAnsiTheme="majorHAnsi" w:cstheme="majorHAnsi"/>
          <w:sz w:val="24"/>
          <w:szCs w:val="24"/>
        </w:rPr>
        <w:t xml:space="preserve"> felt good about the economy and </w:t>
      </w:r>
      <w:r>
        <w:rPr>
          <w:rStyle w:val="st"/>
          <w:rFonts w:asciiTheme="majorHAnsi" w:hAnsiTheme="majorHAnsi" w:cstheme="majorHAnsi"/>
          <w:sz w:val="24"/>
          <w:szCs w:val="24"/>
        </w:rPr>
        <w:t xml:space="preserve">their financial prospects in May. The Conference Board’s monthly consumer confidence index rose nearly five points to 134.1; that </w:t>
      </w:r>
      <w:r>
        <w:rPr>
          <w:rStyle w:val="st"/>
          <w:rFonts w:asciiTheme="majorHAnsi" w:hAnsiTheme="majorHAnsi" w:cstheme="majorHAnsi"/>
          <w:sz w:val="24"/>
          <w:szCs w:val="24"/>
        </w:rPr>
        <w:lastRenderedPageBreak/>
        <w:t>was its best reading since November. (Confidence about the present economic situation reached its highest level since December</w:t>
      </w:r>
      <w:r>
        <w:rPr>
          <w:rStyle w:val="st"/>
          <w:rFonts w:asciiTheme="majorHAnsi" w:hAnsiTheme="majorHAnsi" w:cstheme="majorHAnsi"/>
          <w:sz w:val="24"/>
          <w:szCs w:val="24"/>
        </w:rPr>
        <w:t xml:space="preserve"> 2000.) The University of Michigan’s consumer sentiment index jumped to a 15-year peak of 102.4 at mid-month, and </w:t>
      </w:r>
      <w:r>
        <w:rPr>
          <w:rStyle w:val="st"/>
          <w:rFonts w:asciiTheme="majorHAnsi" w:hAnsiTheme="majorHAnsi" w:cstheme="majorHAnsi"/>
          <w:sz w:val="24"/>
          <w:szCs w:val="24"/>
        </w:rPr>
        <w:t xml:space="preserve">it </w:t>
      </w:r>
      <w:r>
        <w:rPr>
          <w:rStyle w:val="st"/>
          <w:rFonts w:asciiTheme="majorHAnsi" w:hAnsiTheme="majorHAnsi" w:cstheme="majorHAnsi"/>
          <w:sz w:val="24"/>
          <w:szCs w:val="24"/>
        </w:rPr>
        <w:t xml:space="preserve">ended May at </w:t>
      </w:r>
      <w:r>
        <w:rPr>
          <w:rStyle w:val="st"/>
          <w:rFonts w:asciiTheme="majorHAnsi" w:hAnsiTheme="majorHAnsi" w:cstheme="majorHAnsi"/>
          <w:sz w:val="24"/>
          <w:szCs w:val="24"/>
        </w:rPr>
        <w:t>100.0</w:t>
      </w:r>
      <w:r>
        <w:rPr>
          <w:rStyle w:val="st"/>
          <w:rFonts w:asciiTheme="majorHAnsi" w:hAnsiTheme="majorHAnsi" w:cstheme="majorHAnsi"/>
          <w:sz w:val="24"/>
          <w:szCs w:val="24"/>
        </w:rPr>
        <w:t>.</w:t>
      </w:r>
      <w:r>
        <w:rPr>
          <w:rStyle w:val="st"/>
          <w:rFonts w:asciiTheme="majorHAnsi" w:hAnsiTheme="majorHAnsi" w:cstheme="majorHAnsi"/>
          <w:sz w:val="24"/>
          <w:szCs w:val="24"/>
          <w:vertAlign w:val="superscript"/>
        </w:rPr>
        <w:t>6,7</w:t>
      </w:r>
      <w:r>
        <w:rPr>
          <w:rStyle w:val="st"/>
          <w:rFonts w:asciiTheme="majorHAnsi" w:hAnsiTheme="majorHAnsi" w:cstheme="majorHAnsi"/>
          <w:sz w:val="24"/>
          <w:szCs w:val="24"/>
        </w:rPr>
        <w:t xml:space="preserve"> </w:t>
      </w:r>
    </w:p>
    <w:p w:rsidR="00F26D5E" w:rsidRPr="00896375" w:rsidRDefault="00DF0D2F" w:rsidP="00946B0D">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 xml:space="preserve">Consumer spending </w:t>
      </w:r>
      <w:r>
        <w:rPr>
          <w:rStyle w:val="st"/>
          <w:rFonts w:asciiTheme="majorHAnsi" w:hAnsiTheme="majorHAnsi" w:cstheme="majorHAnsi"/>
          <w:sz w:val="24"/>
          <w:szCs w:val="24"/>
        </w:rPr>
        <w:t xml:space="preserve">rose another 0.3% in April, </w:t>
      </w:r>
      <w:r>
        <w:rPr>
          <w:rStyle w:val="st"/>
          <w:rFonts w:asciiTheme="majorHAnsi" w:hAnsiTheme="majorHAnsi" w:cstheme="majorHAnsi"/>
          <w:sz w:val="24"/>
          <w:szCs w:val="24"/>
        </w:rPr>
        <w:t>by the calculation</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of</w:t>
      </w:r>
      <w:r>
        <w:rPr>
          <w:rStyle w:val="st"/>
          <w:rFonts w:asciiTheme="majorHAnsi" w:hAnsiTheme="majorHAnsi" w:cstheme="majorHAnsi"/>
          <w:sz w:val="24"/>
          <w:szCs w:val="24"/>
        </w:rPr>
        <w:t xml:space="preserve"> the Department of Commerce</w:t>
      </w:r>
      <w:r>
        <w:rPr>
          <w:rStyle w:val="st"/>
          <w:rFonts w:asciiTheme="majorHAnsi" w:hAnsiTheme="majorHAnsi"/>
          <w:sz w:val="24"/>
          <w:szCs w:val="24"/>
        </w:rPr>
        <w:t>.</w:t>
      </w:r>
      <w:r>
        <w:rPr>
          <w:rStyle w:val="st"/>
          <w:rFonts w:asciiTheme="majorHAnsi" w:hAnsiTheme="majorHAnsi"/>
          <w:sz w:val="24"/>
          <w:szCs w:val="24"/>
        </w:rPr>
        <w:t xml:space="preserve"> Overall retail sales declined 0.2% in April, but core retail sales (minus auto and gas purchases) improved 0.1%.</w:t>
      </w:r>
      <w:r>
        <w:rPr>
          <w:rStyle w:val="st"/>
          <w:rFonts w:asciiTheme="majorHAnsi" w:hAnsiTheme="majorHAnsi"/>
          <w:sz w:val="24"/>
          <w:szCs w:val="24"/>
          <w:vertAlign w:val="superscript"/>
        </w:rPr>
        <w:t>6</w:t>
      </w:r>
    </w:p>
    <w:p w:rsidR="00803C5E" w:rsidRPr="00896375" w:rsidRDefault="00DF0D2F" w:rsidP="00803C5E">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 xml:space="preserve">Inflation advanced at a mild 2.0% in the year ending in April, according to the latest Consumer Price Index. The CPI rose 0.3% in the fourth </w:t>
      </w:r>
      <w:r>
        <w:rPr>
          <w:rStyle w:val="st"/>
          <w:rFonts w:asciiTheme="majorHAnsi" w:hAnsiTheme="majorHAnsi" w:cstheme="majorHAnsi"/>
          <w:sz w:val="24"/>
          <w:szCs w:val="24"/>
        </w:rPr>
        <w:t>month of the year.</w:t>
      </w:r>
      <w:r>
        <w:rPr>
          <w:rStyle w:val="st"/>
          <w:rFonts w:asciiTheme="majorHAnsi" w:hAnsiTheme="majorHAnsi" w:cstheme="majorHAnsi"/>
          <w:sz w:val="24"/>
          <w:szCs w:val="24"/>
          <w:vertAlign w:val="superscript"/>
        </w:rPr>
        <w:t>6</w:t>
      </w:r>
    </w:p>
    <w:p w:rsidR="00803C5E" w:rsidRPr="00896375" w:rsidRDefault="00DF0D2F" w:rsidP="00803C5E">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The Department of Labor released its April employment report at the start of May, and the latest news on hiring was certainly impressive</w:t>
      </w:r>
      <w:r>
        <w:rPr>
          <w:rStyle w:val="st"/>
          <w:rFonts w:asciiTheme="majorHAnsi" w:hAnsiTheme="majorHAnsi"/>
          <w:sz w:val="24"/>
          <w:szCs w:val="24"/>
        </w:rPr>
        <w:t>. April saw a net gain of 263,000 jobs, trouncing a Bloomberg consensus forecast of 190,000. The job</w:t>
      </w:r>
      <w:r>
        <w:rPr>
          <w:rStyle w:val="st"/>
          <w:rFonts w:asciiTheme="majorHAnsi" w:hAnsiTheme="majorHAnsi"/>
          <w:sz w:val="24"/>
          <w:szCs w:val="24"/>
        </w:rPr>
        <w:t>less rate fell 0.2% to 3.6%, nearly a 50-year low. The U-6 rate, which counts the unemployed</w:t>
      </w:r>
      <w:r>
        <w:rPr>
          <w:rStyle w:val="st"/>
          <w:rFonts w:asciiTheme="majorHAnsi" w:hAnsiTheme="majorHAnsi"/>
          <w:sz w:val="24"/>
          <w:szCs w:val="24"/>
        </w:rPr>
        <w:t>, the</w:t>
      </w:r>
      <w:r>
        <w:rPr>
          <w:rStyle w:val="st"/>
          <w:rFonts w:asciiTheme="majorHAnsi" w:hAnsiTheme="majorHAnsi"/>
          <w:sz w:val="24"/>
          <w:szCs w:val="24"/>
        </w:rPr>
        <w:t xml:space="preserve"> underemployed, </w:t>
      </w:r>
      <w:r>
        <w:rPr>
          <w:rStyle w:val="st"/>
          <w:rFonts w:asciiTheme="majorHAnsi" w:hAnsiTheme="majorHAnsi"/>
          <w:sz w:val="24"/>
          <w:szCs w:val="24"/>
        </w:rPr>
        <w:t xml:space="preserve">and those who have stopped looking for work, </w:t>
      </w:r>
      <w:r>
        <w:rPr>
          <w:rStyle w:val="st"/>
          <w:rFonts w:asciiTheme="majorHAnsi" w:hAnsiTheme="majorHAnsi"/>
          <w:sz w:val="24"/>
          <w:szCs w:val="24"/>
        </w:rPr>
        <w:t>stayed at 7.3% for the third straight month. Wages were growing at a 3.2% annualized pace.</w:t>
      </w:r>
      <w:r>
        <w:rPr>
          <w:rStyle w:val="st"/>
          <w:rFonts w:asciiTheme="majorHAnsi" w:hAnsiTheme="majorHAnsi"/>
          <w:sz w:val="24"/>
          <w:szCs w:val="24"/>
          <w:vertAlign w:val="superscript"/>
        </w:rPr>
        <w:t>8</w:t>
      </w:r>
    </w:p>
    <w:p w:rsidR="00803C5E" w:rsidRPr="00896375" w:rsidRDefault="00DF0D2F" w:rsidP="00803C5E">
      <w:pPr>
        <w:spacing w:line="276" w:lineRule="auto"/>
        <w:jc w:val="both"/>
        <w:rPr>
          <w:rStyle w:val="st"/>
          <w:rFonts w:asciiTheme="majorHAnsi" w:hAnsiTheme="majorHAnsi"/>
          <w:sz w:val="24"/>
          <w:szCs w:val="24"/>
        </w:rPr>
      </w:pPr>
      <w:r w:rsidRPr="00E649D2">
        <w:rPr>
          <w:rStyle w:val="st"/>
          <w:rFonts w:asciiTheme="majorHAnsi" w:hAnsiTheme="majorHAnsi" w:cstheme="majorHAnsi"/>
          <w:sz w:val="24"/>
          <w:szCs w:val="24"/>
        </w:rPr>
        <w:t>On May</w:t>
      </w:r>
      <w:r w:rsidRPr="00E649D2">
        <w:rPr>
          <w:rStyle w:val="st"/>
          <w:rFonts w:asciiTheme="majorHAnsi" w:hAnsiTheme="majorHAnsi" w:cstheme="majorHAnsi"/>
          <w:sz w:val="24"/>
          <w:szCs w:val="24"/>
        </w:rPr>
        <w:t xml:space="preserve"> 1, the Federal Reserve left interest rates unchanged. While the Fed was not expected to make a move, some investors wondered if it was considering the possibility of a rate cut at some point before the end of the year. In fact, at the end of May, the mark</w:t>
      </w:r>
      <w:r w:rsidRPr="00E649D2">
        <w:rPr>
          <w:rStyle w:val="st"/>
          <w:rFonts w:asciiTheme="majorHAnsi" w:hAnsiTheme="majorHAnsi" w:cstheme="majorHAnsi"/>
          <w:sz w:val="24"/>
          <w:szCs w:val="24"/>
        </w:rPr>
        <w:t xml:space="preserve">et expectation was for the Fed to make two rate cuts by next January, with the first coming in September. At the central bank’s May 1 press conference, Fed chair Jerome Powell did not refer to any kind of reconsideration of monetary policy, simply telling </w:t>
      </w:r>
      <w:r w:rsidRPr="00E649D2">
        <w:rPr>
          <w:rStyle w:val="st"/>
          <w:rFonts w:asciiTheme="majorHAnsi" w:hAnsiTheme="majorHAnsi" w:cstheme="majorHAnsi"/>
          <w:sz w:val="24"/>
          <w:szCs w:val="24"/>
        </w:rPr>
        <w:t>reporters that “we don’t see a strong reason for moving in one direction or the other.”</w:t>
      </w:r>
      <w:r>
        <w:rPr>
          <w:rStyle w:val="st"/>
          <w:rFonts w:asciiTheme="majorHAnsi" w:hAnsiTheme="majorHAnsi"/>
          <w:sz w:val="24"/>
          <w:szCs w:val="24"/>
          <w:vertAlign w:val="superscript"/>
        </w:rPr>
        <w:t>9</w:t>
      </w:r>
      <w:r>
        <w:rPr>
          <w:rStyle w:val="st"/>
          <w:rFonts w:asciiTheme="majorHAnsi" w:hAnsiTheme="majorHAnsi"/>
          <w:sz w:val="24"/>
          <w:szCs w:val="24"/>
          <w:vertAlign w:val="superscript"/>
        </w:rPr>
        <w:t>,10</w:t>
      </w:r>
    </w:p>
    <w:p w:rsidR="00803C5E" w:rsidRPr="00896375" w:rsidRDefault="00DF0D2F" w:rsidP="00803C5E">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There was</w:t>
      </w:r>
      <w:r>
        <w:rPr>
          <w:rStyle w:val="st"/>
          <w:rFonts w:asciiTheme="majorHAnsi" w:hAnsiTheme="majorHAnsi" w:cstheme="majorHAnsi"/>
          <w:sz w:val="24"/>
          <w:szCs w:val="24"/>
        </w:rPr>
        <w:t xml:space="preserve"> another yield curve inversion</w:t>
      </w:r>
      <w:r>
        <w:rPr>
          <w:rStyle w:val="st"/>
          <w:rFonts w:asciiTheme="majorHAnsi" w:hAnsiTheme="majorHAnsi" w:cstheme="majorHAnsi"/>
          <w:sz w:val="24"/>
          <w:szCs w:val="24"/>
        </w:rPr>
        <w:t xml:space="preserve"> in the bond market</w:t>
      </w:r>
      <w:r>
        <w:rPr>
          <w:rStyle w:val="st"/>
          <w:rFonts w:asciiTheme="majorHAnsi" w:hAnsiTheme="majorHAnsi"/>
          <w:sz w:val="24"/>
          <w:szCs w:val="24"/>
        </w:rPr>
        <w:t>:</w:t>
      </w:r>
      <w:r>
        <w:rPr>
          <w:rStyle w:val="st"/>
          <w:rFonts w:asciiTheme="majorHAnsi" w:hAnsiTheme="majorHAnsi"/>
          <w:sz w:val="24"/>
          <w:szCs w:val="24"/>
        </w:rPr>
        <w:t xml:space="preserve"> </w:t>
      </w:r>
      <w:r>
        <w:rPr>
          <w:rStyle w:val="st"/>
          <w:rFonts w:asciiTheme="majorHAnsi" w:hAnsiTheme="majorHAnsi"/>
          <w:sz w:val="24"/>
          <w:szCs w:val="24"/>
        </w:rPr>
        <w:t xml:space="preserve">in the second half of May, the yield on the 3-month U.S. Treasury note exceeded </w:t>
      </w:r>
      <w:r>
        <w:rPr>
          <w:rStyle w:val="st"/>
          <w:rFonts w:asciiTheme="majorHAnsi" w:hAnsiTheme="majorHAnsi"/>
          <w:sz w:val="24"/>
          <w:szCs w:val="24"/>
        </w:rPr>
        <w:t xml:space="preserve">the </w:t>
      </w:r>
      <w:r>
        <w:rPr>
          <w:rStyle w:val="st"/>
          <w:rFonts w:asciiTheme="majorHAnsi" w:hAnsiTheme="majorHAnsi"/>
          <w:sz w:val="24"/>
          <w:szCs w:val="24"/>
        </w:rPr>
        <w:t>yield on the 10-year</w:t>
      </w:r>
      <w:r>
        <w:rPr>
          <w:rStyle w:val="st"/>
          <w:rFonts w:asciiTheme="majorHAnsi" w:hAnsiTheme="majorHAnsi"/>
          <w:sz w:val="24"/>
          <w:szCs w:val="24"/>
        </w:rPr>
        <w:t xml:space="preserve"> U.S. Treasury note. On May 29, th</w:t>
      </w:r>
      <w:r>
        <w:rPr>
          <w:rStyle w:val="st"/>
          <w:rFonts w:asciiTheme="majorHAnsi" w:hAnsiTheme="majorHAnsi"/>
          <w:sz w:val="24"/>
          <w:szCs w:val="24"/>
        </w:rPr>
        <w:t>e</w:t>
      </w:r>
      <w:r>
        <w:rPr>
          <w:rStyle w:val="st"/>
          <w:rFonts w:asciiTheme="majorHAnsi" w:hAnsiTheme="majorHAnsi"/>
          <w:sz w:val="24"/>
          <w:szCs w:val="24"/>
        </w:rPr>
        <w:t xml:space="preserve"> 3-month yield </w:t>
      </w:r>
      <w:r>
        <w:rPr>
          <w:rStyle w:val="st"/>
          <w:rFonts w:asciiTheme="majorHAnsi" w:hAnsiTheme="majorHAnsi"/>
          <w:sz w:val="24"/>
          <w:szCs w:val="24"/>
        </w:rPr>
        <w:t>topped the 10-year yield by the greatest margin since the financial crisis. Economists pay close attention to these yield curve inversions; some believe they presage recessions. Yields on Treasuries decline</w:t>
      </w:r>
      <w:r>
        <w:rPr>
          <w:rStyle w:val="st"/>
          <w:rFonts w:asciiTheme="majorHAnsi" w:hAnsiTheme="majorHAnsi"/>
          <w:sz w:val="24"/>
          <w:szCs w:val="24"/>
        </w:rPr>
        <w:t xml:space="preserve"> when their prices rise, and vice versa</w:t>
      </w:r>
      <w:r>
        <w:rPr>
          <w:rStyle w:val="st"/>
          <w:rFonts w:asciiTheme="majorHAnsi" w:hAnsiTheme="majorHAnsi"/>
          <w:sz w:val="24"/>
          <w:szCs w:val="24"/>
        </w:rPr>
        <w:t>;</w:t>
      </w:r>
      <w:r>
        <w:rPr>
          <w:rStyle w:val="st"/>
          <w:rFonts w:asciiTheme="majorHAnsi" w:hAnsiTheme="majorHAnsi"/>
          <w:sz w:val="24"/>
          <w:szCs w:val="24"/>
        </w:rPr>
        <w:t xml:space="preserve"> </w:t>
      </w:r>
      <w:r>
        <w:rPr>
          <w:rStyle w:val="st"/>
          <w:rFonts w:asciiTheme="majorHAnsi" w:hAnsiTheme="majorHAnsi"/>
          <w:sz w:val="24"/>
          <w:szCs w:val="24"/>
        </w:rPr>
        <w:t>d</w:t>
      </w:r>
      <w:r>
        <w:rPr>
          <w:rStyle w:val="st"/>
          <w:rFonts w:asciiTheme="majorHAnsi" w:hAnsiTheme="majorHAnsi"/>
          <w:sz w:val="24"/>
          <w:szCs w:val="24"/>
        </w:rPr>
        <w:t>emand for Treasuries increase</w:t>
      </w:r>
      <w:r>
        <w:rPr>
          <w:rStyle w:val="st"/>
          <w:rFonts w:asciiTheme="majorHAnsi" w:hAnsiTheme="majorHAnsi"/>
          <w:sz w:val="24"/>
          <w:szCs w:val="24"/>
        </w:rPr>
        <w:t>d during May</w:t>
      </w:r>
      <w:r>
        <w:rPr>
          <w:rStyle w:val="st"/>
          <w:rFonts w:asciiTheme="majorHAnsi" w:hAnsiTheme="majorHAnsi"/>
          <w:sz w:val="24"/>
          <w:szCs w:val="24"/>
        </w:rPr>
        <w:t>,</w:t>
      </w:r>
      <w:r>
        <w:rPr>
          <w:rStyle w:val="st"/>
          <w:rFonts w:asciiTheme="majorHAnsi" w:hAnsiTheme="majorHAnsi"/>
          <w:sz w:val="24"/>
          <w:szCs w:val="24"/>
        </w:rPr>
        <w:t xml:space="preserve"> as stocks retreated here and overseas.</w:t>
      </w:r>
      <w:r>
        <w:rPr>
          <w:rStyle w:val="st"/>
          <w:rFonts w:asciiTheme="majorHAnsi" w:hAnsiTheme="majorHAnsi"/>
          <w:sz w:val="24"/>
          <w:szCs w:val="24"/>
          <w:vertAlign w:val="superscript"/>
        </w:rPr>
        <w:t>1</w:t>
      </w:r>
      <w:r>
        <w:rPr>
          <w:rStyle w:val="st"/>
          <w:rFonts w:asciiTheme="majorHAnsi" w:hAnsiTheme="majorHAnsi"/>
          <w:sz w:val="24"/>
          <w:szCs w:val="24"/>
          <w:vertAlign w:val="superscript"/>
        </w:rPr>
        <w:t>1</w:t>
      </w:r>
    </w:p>
    <w:p w:rsidR="00803C5E" w:rsidRPr="00896375" w:rsidRDefault="00DF0D2F" w:rsidP="00803C5E">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 xml:space="preserve">As for other economic indicators arriving during May, the April Institute for Supply Management manufacturing index (based on a </w:t>
      </w:r>
      <w:r>
        <w:rPr>
          <w:rStyle w:val="st"/>
          <w:rFonts w:asciiTheme="majorHAnsi" w:hAnsiTheme="majorHAnsi" w:cstheme="majorHAnsi"/>
          <w:sz w:val="24"/>
          <w:szCs w:val="24"/>
        </w:rPr>
        <w:t>monthly survey of purchasing managers at large firms) fell 2.5 points to a decent 52.8 reading; ISM’s April service-sector PMI lost 0.6 points, descending to 55.5. Industrial output fell 0.5% in April</w:t>
      </w:r>
      <w:r>
        <w:rPr>
          <w:rStyle w:val="st"/>
          <w:rFonts w:asciiTheme="majorHAnsi" w:hAnsiTheme="majorHAnsi" w:cstheme="majorHAnsi"/>
          <w:sz w:val="24"/>
          <w:szCs w:val="24"/>
        </w:rPr>
        <w:t>;</w:t>
      </w:r>
      <w:r>
        <w:rPr>
          <w:rStyle w:val="st"/>
          <w:rFonts w:asciiTheme="majorHAnsi" w:hAnsiTheme="majorHAnsi" w:cstheme="majorHAnsi"/>
          <w:sz w:val="24"/>
          <w:szCs w:val="24"/>
        </w:rPr>
        <w:t xml:space="preserve"> durable goods orders</w:t>
      </w:r>
      <w:r>
        <w:rPr>
          <w:rStyle w:val="st"/>
          <w:rFonts w:asciiTheme="majorHAnsi" w:hAnsiTheme="majorHAnsi" w:cstheme="majorHAnsi"/>
          <w:sz w:val="24"/>
          <w:szCs w:val="24"/>
        </w:rPr>
        <w:t>,</w:t>
      </w:r>
      <w:r>
        <w:rPr>
          <w:rStyle w:val="st"/>
          <w:rFonts w:asciiTheme="majorHAnsi" w:hAnsiTheme="majorHAnsi" w:cstheme="majorHAnsi"/>
          <w:sz w:val="24"/>
          <w:szCs w:val="24"/>
        </w:rPr>
        <w:t xml:space="preserve"> 2.1%.</w:t>
      </w:r>
      <w:r>
        <w:rPr>
          <w:rStyle w:val="st"/>
          <w:rFonts w:asciiTheme="majorHAnsi" w:hAnsiTheme="majorHAnsi" w:cstheme="majorHAnsi"/>
          <w:sz w:val="24"/>
          <w:szCs w:val="24"/>
          <w:vertAlign w:val="superscript"/>
        </w:rPr>
        <w:t>6,1</w:t>
      </w:r>
      <w:r>
        <w:rPr>
          <w:rStyle w:val="st"/>
          <w:rFonts w:asciiTheme="majorHAnsi" w:hAnsiTheme="majorHAnsi" w:cstheme="majorHAnsi"/>
          <w:sz w:val="24"/>
          <w:szCs w:val="24"/>
          <w:vertAlign w:val="superscript"/>
        </w:rPr>
        <w:t>2</w:t>
      </w:r>
    </w:p>
    <w:p w:rsidR="003F06AB" w:rsidRPr="00DD38C0" w:rsidRDefault="00DF0D2F" w:rsidP="003F06AB">
      <w:pPr>
        <w:spacing w:line="276" w:lineRule="auto"/>
        <w:jc w:val="both"/>
        <w:rPr>
          <w:rFonts w:asciiTheme="majorHAnsi" w:hAnsiTheme="majorHAnsi"/>
          <w:sz w:val="6"/>
          <w:szCs w:val="24"/>
        </w:rPr>
      </w:pPr>
    </w:p>
    <w:p w:rsidR="00775662" w:rsidRPr="00775662" w:rsidRDefault="00DF0D2F"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w:t>
      </w:r>
      <w:r w:rsidRPr="00775662">
        <w:rPr>
          <w:rFonts w:asciiTheme="majorHAnsi" w:hAnsiTheme="majorHAnsi"/>
          <w:b/>
          <w:color w:val="3E7BB6"/>
          <w:sz w:val="28"/>
          <w:szCs w:val="24"/>
        </w:rPr>
        <w:t>H</w:t>
      </w:r>
    </w:p>
    <w:p w:rsidR="00775662" w:rsidRPr="00521D57" w:rsidRDefault="00DF0D2F" w:rsidP="00A4481D">
      <w:pPr>
        <w:spacing w:line="276" w:lineRule="auto"/>
        <w:jc w:val="both"/>
        <w:rPr>
          <w:rFonts w:asciiTheme="majorHAnsi" w:hAnsiTheme="majorHAnsi"/>
          <w:sz w:val="24"/>
          <w:szCs w:val="24"/>
          <w:vertAlign w:val="superscript"/>
        </w:rPr>
      </w:pPr>
      <w:r>
        <w:rPr>
          <w:rFonts w:asciiTheme="majorHAnsi" w:hAnsiTheme="majorHAnsi"/>
          <w:sz w:val="24"/>
          <w:szCs w:val="24"/>
        </w:rPr>
        <w:lastRenderedPageBreak/>
        <w:t xml:space="preserve">U.S. tariffs did seem to be affecting </w:t>
      </w:r>
      <w:r>
        <w:rPr>
          <w:rFonts w:asciiTheme="majorHAnsi" w:hAnsiTheme="majorHAnsi"/>
          <w:sz w:val="24"/>
          <w:szCs w:val="24"/>
        </w:rPr>
        <w:t>China</w:t>
      </w:r>
      <w:r>
        <w:rPr>
          <w:rFonts w:asciiTheme="majorHAnsi" w:hAnsiTheme="majorHAnsi"/>
          <w:sz w:val="24"/>
          <w:szCs w:val="24"/>
        </w:rPr>
        <w:t>’s factory sector</w:t>
      </w:r>
      <w:r>
        <w:rPr>
          <w:rFonts w:asciiTheme="majorHAnsi" w:hAnsiTheme="majorHAnsi"/>
          <w:sz w:val="24"/>
          <w:szCs w:val="24"/>
        </w:rPr>
        <w:t>, and by extension</w:t>
      </w:r>
      <w:r>
        <w:rPr>
          <w:rFonts w:asciiTheme="majorHAnsi" w:hAnsiTheme="majorHAnsi"/>
          <w:sz w:val="24"/>
          <w:szCs w:val="24"/>
        </w:rPr>
        <w:t>,</w:t>
      </w:r>
      <w:r>
        <w:rPr>
          <w:rFonts w:asciiTheme="majorHAnsi" w:hAnsiTheme="majorHAnsi"/>
          <w:sz w:val="24"/>
          <w:szCs w:val="24"/>
        </w:rPr>
        <w:t xml:space="preserve"> its economy</w:t>
      </w:r>
      <w:r>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China’s official manufacturing purchasing managers index displayed a May reading of 49.4, indicating contraction instead of expansion.</w:t>
      </w:r>
      <w:r w:rsidRPr="00DA3361">
        <w:rPr>
          <w:rFonts w:asciiTheme="majorHAnsi" w:hAnsiTheme="majorHAnsi"/>
          <w:sz w:val="24"/>
          <w:szCs w:val="24"/>
          <w:vertAlign w:val="superscript"/>
        </w:rPr>
        <w:t>5</w:t>
      </w:r>
      <w:r>
        <w:rPr>
          <w:rFonts w:asciiTheme="majorHAnsi" w:hAnsiTheme="majorHAnsi"/>
          <w:sz w:val="24"/>
          <w:szCs w:val="24"/>
        </w:rPr>
        <w:t xml:space="preserve"> </w:t>
      </w:r>
    </w:p>
    <w:p w:rsidR="00B8767C" w:rsidRPr="00521D57" w:rsidRDefault="00DF0D2F" w:rsidP="00B8767C">
      <w:pPr>
        <w:spacing w:line="276" w:lineRule="auto"/>
        <w:jc w:val="both"/>
        <w:rPr>
          <w:rFonts w:asciiTheme="majorHAnsi" w:hAnsiTheme="majorHAnsi"/>
          <w:sz w:val="24"/>
          <w:szCs w:val="24"/>
          <w:vertAlign w:val="superscript"/>
        </w:rPr>
      </w:pPr>
      <w:r>
        <w:rPr>
          <w:rFonts w:asciiTheme="majorHAnsi" w:hAnsiTheme="majorHAnsi"/>
          <w:sz w:val="24"/>
          <w:szCs w:val="24"/>
        </w:rPr>
        <w:t>India was no longer home</w:t>
      </w:r>
      <w:r>
        <w:rPr>
          <w:rFonts w:asciiTheme="majorHAnsi" w:hAnsiTheme="majorHAnsi"/>
          <w:sz w:val="24"/>
          <w:szCs w:val="24"/>
        </w:rPr>
        <w:t xml:space="preserve"> to the world’s fastest-growing economy.</w:t>
      </w:r>
      <w:r>
        <w:rPr>
          <w:rFonts w:asciiTheme="majorHAnsi" w:hAnsiTheme="majorHAnsi"/>
          <w:sz w:val="24"/>
          <w:szCs w:val="24"/>
        </w:rPr>
        <w:t xml:space="preserve"> Last month, its government stated first-quarter gross domestic product of 5.8%, below that of China (which reported an official Q1 GDP of 6.4%). A June interest rate cut by India’s central bank is widely expected.</w:t>
      </w:r>
      <w:r>
        <w:rPr>
          <w:rFonts w:asciiTheme="majorHAnsi" w:hAnsiTheme="majorHAnsi"/>
          <w:sz w:val="24"/>
          <w:szCs w:val="24"/>
          <w:vertAlign w:val="superscript"/>
        </w:rPr>
        <w:t>1</w:t>
      </w:r>
      <w:r>
        <w:rPr>
          <w:rFonts w:asciiTheme="majorHAnsi" w:hAnsiTheme="majorHAnsi"/>
          <w:sz w:val="24"/>
          <w:szCs w:val="24"/>
          <w:vertAlign w:val="superscript"/>
        </w:rPr>
        <w:t>3</w:t>
      </w:r>
    </w:p>
    <w:p w:rsidR="00B8767C" w:rsidRPr="00521D57" w:rsidRDefault="00DF0D2F" w:rsidP="00B8767C">
      <w:pPr>
        <w:spacing w:line="276" w:lineRule="auto"/>
        <w:jc w:val="both"/>
        <w:rPr>
          <w:rFonts w:asciiTheme="majorHAnsi" w:hAnsiTheme="majorHAnsi"/>
          <w:sz w:val="24"/>
          <w:szCs w:val="24"/>
          <w:vertAlign w:val="superscript"/>
        </w:rPr>
      </w:pPr>
      <w:r>
        <w:rPr>
          <w:rFonts w:asciiTheme="majorHAnsi" w:hAnsiTheme="majorHAnsi"/>
          <w:sz w:val="24"/>
          <w:szCs w:val="24"/>
        </w:rPr>
        <w:t>A change in leadership was ahead</w:t>
      </w:r>
      <w:r>
        <w:rPr>
          <w:rFonts w:asciiTheme="majorHAnsi" w:hAnsiTheme="majorHAnsi"/>
          <w:sz w:val="24"/>
          <w:szCs w:val="24"/>
        </w:rPr>
        <w:t xml:space="preserve"> </w:t>
      </w:r>
      <w:r>
        <w:rPr>
          <w:rFonts w:asciiTheme="majorHAnsi" w:hAnsiTheme="majorHAnsi"/>
          <w:sz w:val="24"/>
          <w:szCs w:val="24"/>
        </w:rPr>
        <w:t>for the United Kingdom.</w:t>
      </w:r>
      <w:r>
        <w:rPr>
          <w:rFonts w:asciiTheme="majorHAnsi" w:hAnsiTheme="majorHAnsi"/>
          <w:sz w:val="24"/>
          <w:szCs w:val="24"/>
        </w:rPr>
        <w:t xml:space="preserve"> </w:t>
      </w:r>
      <w:r>
        <w:rPr>
          <w:rFonts w:asciiTheme="majorHAnsi" w:hAnsiTheme="majorHAnsi"/>
          <w:sz w:val="24"/>
          <w:szCs w:val="24"/>
        </w:rPr>
        <w:t xml:space="preserve">Prime Minister Theresa May announced she would </w:t>
      </w:r>
      <w:r>
        <w:rPr>
          <w:rFonts w:asciiTheme="majorHAnsi" w:hAnsiTheme="majorHAnsi"/>
          <w:sz w:val="24"/>
          <w:szCs w:val="24"/>
        </w:rPr>
        <w:t xml:space="preserve">presently </w:t>
      </w:r>
      <w:r>
        <w:rPr>
          <w:rFonts w:asciiTheme="majorHAnsi" w:hAnsiTheme="majorHAnsi"/>
          <w:sz w:val="24"/>
          <w:szCs w:val="24"/>
        </w:rPr>
        <w:t>resign</w:t>
      </w:r>
      <w:r>
        <w:rPr>
          <w:rFonts w:asciiTheme="majorHAnsi" w:hAnsiTheme="majorHAnsi"/>
          <w:sz w:val="24"/>
          <w:szCs w:val="24"/>
        </w:rPr>
        <w:t>; her successor will likely take office in July. Boris Johnson, a fellow conservative, is widely considered to be the favorite in the f</w:t>
      </w:r>
      <w:r>
        <w:rPr>
          <w:rFonts w:asciiTheme="majorHAnsi" w:hAnsiTheme="majorHAnsi"/>
          <w:sz w:val="24"/>
          <w:szCs w:val="24"/>
        </w:rPr>
        <w:t>orthcoming parliamentary elections. Johnson has stated that the U.K. must make its Brexit from the European Union by the current October 31 deadline, deal in place or not. Some analysts now see a stronger possibility of a no-deal Brexit.</w:t>
      </w:r>
      <w:r>
        <w:rPr>
          <w:rFonts w:asciiTheme="majorHAnsi" w:hAnsiTheme="majorHAnsi"/>
          <w:sz w:val="24"/>
          <w:szCs w:val="24"/>
          <w:vertAlign w:val="superscript"/>
        </w:rPr>
        <w:t>1</w:t>
      </w:r>
      <w:r>
        <w:rPr>
          <w:rFonts w:asciiTheme="majorHAnsi" w:hAnsiTheme="majorHAnsi"/>
          <w:sz w:val="24"/>
          <w:szCs w:val="24"/>
          <w:vertAlign w:val="superscript"/>
        </w:rPr>
        <w:t>4</w:t>
      </w:r>
    </w:p>
    <w:p w:rsidR="00B87E49" w:rsidRDefault="00DF0D2F"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6F7E16" w:rsidRPr="006F7E16" w:rsidRDefault="00DF0D2F" w:rsidP="003A503A">
      <w:pPr>
        <w:pStyle w:val="PlainText"/>
        <w:spacing w:line="276" w:lineRule="auto"/>
        <w:jc w:val="both"/>
        <w:rPr>
          <w:rFonts w:asciiTheme="majorHAnsi" w:hAnsiTheme="majorHAnsi" w:cstheme="majorHAnsi"/>
          <w:sz w:val="24"/>
          <w:szCs w:val="24"/>
        </w:rPr>
      </w:pPr>
      <w:r w:rsidRPr="006F7E16">
        <w:rPr>
          <w:rFonts w:asciiTheme="majorHAnsi" w:hAnsiTheme="majorHAnsi" w:cstheme="majorHAnsi"/>
          <w:sz w:val="24"/>
          <w:szCs w:val="24"/>
        </w:rPr>
        <w:t>Aside from a few outliers, most foreign stock markets went the way of our stock market in May</w:t>
      </w:r>
      <w:r w:rsidRPr="006F7E16">
        <w:rPr>
          <w:rFonts w:asciiTheme="majorHAnsi" w:hAnsiTheme="majorHAnsi" w:cstheme="majorHAnsi"/>
          <w:sz w:val="24"/>
          <w:szCs w:val="24"/>
        </w:rPr>
        <w:t>.</w:t>
      </w:r>
      <w:r w:rsidRPr="006F7E16">
        <w:rPr>
          <w:rFonts w:asciiTheme="majorHAnsi" w:hAnsiTheme="majorHAnsi" w:cstheme="majorHAnsi"/>
          <w:sz w:val="24"/>
          <w:szCs w:val="24"/>
        </w:rPr>
        <w:t xml:space="preserve"> F</w:t>
      </w:r>
      <w:r>
        <w:rPr>
          <w:rFonts w:asciiTheme="majorHAnsi" w:hAnsiTheme="majorHAnsi" w:cstheme="majorHAnsi"/>
          <w:sz w:val="24"/>
          <w:szCs w:val="24"/>
        </w:rPr>
        <w:t>ive</w:t>
      </w:r>
      <w:r w:rsidRPr="006F7E16">
        <w:rPr>
          <w:rFonts w:asciiTheme="majorHAnsi" w:hAnsiTheme="majorHAnsi" w:cstheme="majorHAnsi"/>
          <w:sz w:val="24"/>
          <w:szCs w:val="24"/>
        </w:rPr>
        <w:t xml:space="preserve"> </w:t>
      </w:r>
      <w:r>
        <w:rPr>
          <w:rFonts w:asciiTheme="majorHAnsi" w:hAnsiTheme="majorHAnsi" w:cstheme="majorHAnsi"/>
          <w:sz w:val="24"/>
          <w:szCs w:val="24"/>
        </w:rPr>
        <w:t xml:space="preserve">notable </w:t>
      </w:r>
      <w:r w:rsidRPr="006F7E16">
        <w:rPr>
          <w:rFonts w:asciiTheme="majorHAnsi" w:hAnsiTheme="majorHAnsi" w:cstheme="majorHAnsi"/>
          <w:sz w:val="24"/>
          <w:szCs w:val="24"/>
        </w:rPr>
        <w:t xml:space="preserve">benchmarks recorded monthly gains: Argentina’s often-volatile Merval rose 15.79%, Russia’s Micex added 4.14%, India’s Sensex </w:t>
      </w:r>
      <w:r>
        <w:rPr>
          <w:rFonts w:asciiTheme="majorHAnsi" w:hAnsiTheme="majorHAnsi" w:cstheme="majorHAnsi"/>
          <w:sz w:val="24"/>
          <w:szCs w:val="24"/>
        </w:rPr>
        <w:t>and Nifty</w:t>
      </w:r>
      <w:r w:rsidRPr="006F7E16">
        <w:rPr>
          <w:rFonts w:asciiTheme="majorHAnsi" w:hAnsiTheme="majorHAnsi" w:cstheme="majorHAnsi"/>
          <w:sz w:val="24"/>
          <w:szCs w:val="24"/>
        </w:rPr>
        <w:t xml:space="preserve"> 50 respective</w:t>
      </w:r>
      <w:r w:rsidRPr="006F7E16">
        <w:rPr>
          <w:rFonts w:asciiTheme="majorHAnsi" w:hAnsiTheme="majorHAnsi" w:cstheme="majorHAnsi"/>
          <w:sz w:val="24"/>
          <w:szCs w:val="24"/>
        </w:rPr>
        <w:t>ly rose 1.75% and 1.49%, and Australia’s All Ordinaries improved 1.14%.</w:t>
      </w:r>
      <w:r w:rsidRPr="006F7E16">
        <w:rPr>
          <w:rFonts w:asciiTheme="majorHAnsi" w:hAnsiTheme="majorHAnsi" w:cstheme="majorHAnsi"/>
          <w:sz w:val="24"/>
          <w:szCs w:val="24"/>
          <w:vertAlign w:val="superscript"/>
        </w:rPr>
        <w:t>1</w:t>
      </w:r>
      <w:r>
        <w:rPr>
          <w:rFonts w:asciiTheme="majorHAnsi" w:hAnsiTheme="majorHAnsi" w:cstheme="majorHAnsi"/>
          <w:sz w:val="24"/>
          <w:szCs w:val="24"/>
          <w:vertAlign w:val="superscript"/>
        </w:rPr>
        <w:t>5</w:t>
      </w:r>
    </w:p>
    <w:p w:rsidR="006F7E16" w:rsidRPr="004D0205" w:rsidRDefault="00DF0D2F" w:rsidP="003A503A">
      <w:pPr>
        <w:pStyle w:val="PlainText"/>
        <w:spacing w:line="276" w:lineRule="auto"/>
        <w:jc w:val="both"/>
        <w:rPr>
          <w:rFonts w:asciiTheme="majorHAnsi" w:hAnsiTheme="majorHAnsi" w:cstheme="majorHAnsi"/>
          <w:color w:val="000000" w:themeColor="text1"/>
          <w:sz w:val="24"/>
          <w:szCs w:val="24"/>
        </w:rPr>
      </w:pPr>
    </w:p>
    <w:p w:rsidR="00E35A04" w:rsidRPr="004D0205" w:rsidRDefault="00DF0D2F" w:rsidP="003A503A">
      <w:pPr>
        <w:pStyle w:val="PlainText"/>
        <w:spacing w:line="276" w:lineRule="auto"/>
        <w:jc w:val="both"/>
        <w:rPr>
          <w:rFonts w:asciiTheme="majorHAnsi" w:hAnsiTheme="majorHAnsi" w:cstheme="majorHAnsi"/>
          <w:color w:val="000000" w:themeColor="text1"/>
          <w:sz w:val="24"/>
          <w:szCs w:val="24"/>
        </w:rPr>
      </w:pPr>
      <w:r w:rsidRPr="004D0205">
        <w:rPr>
          <w:rFonts w:asciiTheme="majorHAnsi" w:hAnsiTheme="majorHAnsi" w:cstheme="majorHAnsi"/>
          <w:color w:val="000000" w:themeColor="text1"/>
          <w:sz w:val="24"/>
          <w:szCs w:val="24"/>
        </w:rPr>
        <w:t xml:space="preserve">May losses were widespread. </w:t>
      </w:r>
      <w:r w:rsidRPr="004D0205">
        <w:rPr>
          <w:rFonts w:asciiTheme="majorHAnsi" w:hAnsiTheme="majorHAnsi" w:cstheme="majorHAnsi"/>
          <w:color w:val="000000" w:themeColor="text1"/>
          <w:sz w:val="24"/>
          <w:szCs w:val="24"/>
        </w:rPr>
        <w:t xml:space="preserve">The MSCI </w:t>
      </w:r>
      <w:r w:rsidRPr="004D0205">
        <w:rPr>
          <w:rFonts w:asciiTheme="majorHAnsi" w:hAnsiTheme="majorHAnsi" w:cstheme="majorHAnsi"/>
          <w:color w:val="000000" w:themeColor="text1"/>
          <w:sz w:val="24"/>
          <w:szCs w:val="24"/>
        </w:rPr>
        <w:t>World</w:t>
      </w:r>
      <w:r w:rsidRPr="004D0205">
        <w:rPr>
          <w:rFonts w:asciiTheme="majorHAnsi" w:hAnsiTheme="majorHAnsi" w:cstheme="majorHAnsi"/>
          <w:color w:val="000000" w:themeColor="text1"/>
          <w:sz w:val="24"/>
          <w:szCs w:val="24"/>
        </w:rPr>
        <w:t xml:space="preserve"> index </w:t>
      </w:r>
      <w:r w:rsidRPr="004D0205">
        <w:rPr>
          <w:rFonts w:asciiTheme="majorHAnsi" w:hAnsiTheme="majorHAnsi" w:cstheme="majorHAnsi"/>
          <w:color w:val="000000" w:themeColor="text1"/>
          <w:sz w:val="24"/>
          <w:szCs w:val="24"/>
        </w:rPr>
        <w:t>fell 6.08%</w:t>
      </w:r>
      <w:r>
        <w:rPr>
          <w:rFonts w:asciiTheme="majorHAnsi" w:hAnsiTheme="majorHAnsi" w:cstheme="majorHAnsi"/>
          <w:color w:val="000000" w:themeColor="text1"/>
          <w:sz w:val="24"/>
          <w:szCs w:val="24"/>
        </w:rPr>
        <w:t xml:space="preserve">; </w:t>
      </w:r>
      <w:r w:rsidRPr="004D0205">
        <w:rPr>
          <w:rFonts w:asciiTheme="majorHAnsi" w:hAnsiTheme="majorHAnsi" w:cstheme="majorHAnsi"/>
          <w:color w:val="000000" w:themeColor="text1"/>
          <w:sz w:val="24"/>
          <w:szCs w:val="24"/>
        </w:rPr>
        <w:t>the MSCI Emerging Markets index</w:t>
      </w:r>
      <w:r>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 xml:space="preserve"> 7.53%. </w:t>
      </w:r>
      <w:r w:rsidRPr="004D0205">
        <w:rPr>
          <w:rFonts w:asciiTheme="majorHAnsi" w:hAnsiTheme="majorHAnsi" w:cstheme="majorHAnsi"/>
          <w:color w:val="000000" w:themeColor="text1"/>
          <w:sz w:val="24"/>
          <w:szCs w:val="24"/>
        </w:rPr>
        <w:t>China</w:t>
      </w:r>
      <w:r w:rsidRPr="004D0205">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 xml:space="preserve">s Shanghai Composite </w:t>
      </w:r>
      <w:r w:rsidRPr="004D0205">
        <w:rPr>
          <w:rFonts w:asciiTheme="majorHAnsi" w:hAnsiTheme="majorHAnsi" w:cstheme="majorHAnsi"/>
          <w:color w:val="000000" w:themeColor="text1"/>
          <w:sz w:val="24"/>
          <w:szCs w:val="24"/>
        </w:rPr>
        <w:t>declined</w:t>
      </w:r>
      <w:r w:rsidRPr="004D0205">
        <w:rPr>
          <w:rFonts w:asciiTheme="majorHAnsi" w:hAnsiTheme="majorHAnsi" w:cstheme="majorHAnsi"/>
          <w:color w:val="000000" w:themeColor="text1"/>
          <w:sz w:val="24"/>
          <w:szCs w:val="24"/>
        </w:rPr>
        <w:t xml:space="preserve"> 5.84%</w:t>
      </w:r>
      <w:r>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 xml:space="preserve"> Japan’s Nikkei 225</w:t>
      </w:r>
      <w:r>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 xml:space="preserve"> 7.45%</w:t>
      </w:r>
      <w:r>
        <w:rPr>
          <w:rFonts w:asciiTheme="majorHAnsi" w:hAnsiTheme="majorHAnsi" w:cstheme="majorHAnsi"/>
          <w:color w:val="000000" w:themeColor="text1"/>
          <w:sz w:val="24"/>
          <w:szCs w:val="24"/>
        </w:rPr>
        <w:t xml:space="preserve">; </w:t>
      </w:r>
      <w:r w:rsidRPr="004D0205">
        <w:rPr>
          <w:rFonts w:asciiTheme="majorHAnsi" w:hAnsiTheme="majorHAnsi" w:cstheme="majorHAnsi"/>
          <w:color w:val="000000" w:themeColor="text1"/>
          <w:sz w:val="24"/>
          <w:szCs w:val="24"/>
        </w:rPr>
        <w:t>Hong Kong</w:t>
      </w:r>
      <w:r w:rsidRPr="004D0205">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s Hang Seng</w:t>
      </w:r>
      <w:r>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 xml:space="preserve"> 9.42%</w:t>
      </w:r>
      <w:r w:rsidRPr="004D0205">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 xml:space="preserve"> </w:t>
      </w:r>
      <w:r w:rsidRPr="004D0205">
        <w:rPr>
          <w:rFonts w:asciiTheme="majorHAnsi" w:hAnsiTheme="majorHAnsi" w:cstheme="majorHAnsi"/>
          <w:color w:val="000000" w:themeColor="text1"/>
          <w:sz w:val="24"/>
          <w:szCs w:val="24"/>
        </w:rPr>
        <w:t>Mexico’s Bolsa lost 4.14% for the month</w:t>
      </w:r>
      <w:r>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 xml:space="preserve"> </w:t>
      </w:r>
      <w:r w:rsidRPr="004D0205">
        <w:rPr>
          <w:rFonts w:asciiTheme="majorHAnsi" w:hAnsiTheme="majorHAnsi" w:cstheme="majorHAnsi"/>
          <w:color w:val="000000" w:themeColor="text1"/>
          <w:sz w:val="24"/>
          <w:szCs w:val="24"/>
        </w:rPr>
        <w:t>Canada</w:t>
      </w:r>
      <w:r w:rsidRPr="004D0205">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s TSX Composite</w:t>
      </w:r>
      <w:r>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 xml:space="preserve"> 3.28%</w:t>
      </w:r>
      <w:r w:rsidRPr="004D0205">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 xml:space="preserve"> </w:t>
      </w:r>
      <w:r w:rsidRPr="004D0205">
        <w:rPr>
          <w:rFonts w:asciiTheme="majorHAnsi" w:hAnsiTheme="majorHAnsi" w:cstheme="majorHAnsi"/>
          <w:color w:val="000000" w:themeColor="text1"/>
          <w:sz w:val="24"/>
          <w:szCs w:val="24"/>
        </w:rPr>
        <w:t>Ge</w:t>
      </w:r>
      <w:r w:rsidRPr="004D0205">
        <w:rPr>
          <w:rFonts w:asciiTheme="majorHAnsi" w:hAnsiTheme="majorHAnsi" w:cstheme="majorHAnsi"/>
          <w:color w:val="000000" w:themeColor="text1"/>
          <w:sz w:val="24"/>
          <w:szCs w:val="24"/>
        </w:rPr>
        <w:t>rman</w:t>
      </w:r>
      <w:r w:rsidRPr="004D0205">
        <w:rPr>
          <w:rFonts w:asciiTheme="majorHAnsi" w:hAnsiTheme="majorHAnsi" w:cstheme="majorHAnsi"/>
          <w:color w:val="000000" w:themeColor="text1"/>
          <w:sz w:val="24"/>
          <w:szCs w:val="24"/>
        </w:rPr>
        <w:t>y’s</w:t>
      </w:r>
      <w:r w:rsidRPr="004D0205">
        <w:rPr>
          <w:rFonts w:asciiTheme="majorHAnsi" w:hAnsiTheme="majorHAnsi" w:cstheme="majorHAnsi"/>
          <w:color w:val="000000" w:themeColor="text1"/>
          <w:sz w:val="24"/>
          <w:szCs w:val="24"/>
        </w:rPr>
        <w:t xml:space="preserve"> DAX </w:t>
      </w:r>
      <w:r w:rsidRPr="004D0205">
        <w:rPr>
          <w:rFonts w:asciiTheme="majorHAnsi" w:hAnsiTheme="majorHAnsi" w:cstheme="majorHAnsi"/>
          <w:color w:val="000000" w:themeColor="text1"/>
          <w:sz w:val="24"/>
          <w:szCs w:val="24"/>
        </w:rPr>
        <w:t>slipped</w:t>
      </w:r>
      <w:r w:rsidRPr="004D0205">
        <w:rPr>
          <w:rFonts w:asciiTheme="majorHAnsi" w:hAnsiTheme="majorHAnsi" w:cstheme="majorHAnsi"/>
          <w:color w:val="000000" w:themeColor="text1"/>
          <w:sz w:val="24"/>
          <w:szCs w:val="24"/>
        </w:rPr>
        <w:t xml:space="preserve"> 5.00%</w:t>
      </w:r>
      <w:r>
        <w:rPr>
          <w:rFonts w:asciiTheme="majorHAnsi" w:hAnsiTheme="majorHAnsi" w:cstheme="majorHAnsi"/>
          <w:color w:val="000000" w:themeColor="text1"/>
          <w:sz w:val="24"/>
          <w:szCs w:val="24"/>
        </w:rPr>
        <w:t xml:space="preserve">; </w:t>
      </w:r>
      <w:r w:rsidRPr="004D0205">
        <w:rPr>
          <w:rFonts w:asciiTheme="majorHAnsi" w:hAnsiTheme="majorHAnsi" w:cstheme="majorHAnsi"/>
          <w:color w:val="000000" w:themeColor="text1"/>
          <w:sz w:val="24"/>
          <w:szCs w:val="24"/>
        </w:rPr>
        <w:t>France’s CAC 40</w:t>
      </w:r>
      <w:r>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rPr>
        <w:t xml:space="preserve"> 6.78%. T</w:t>
      </w:r>
      <w:r w:rsidRPr="004D0205">
        <w:rPr>
          <w:rFonts w:asciiTheme="majorHAnsi" w:hAnsiTheme="majorHAnsi" w:cstheme="majorHAnsi"/>
          <w:color w:val="000000" w:themeColor="text1"/>
          <w:sz w:val="24"/>
          <w:szCs w:val="24"/>
        </w:rPr>
        <w:t>he regional FTSEurofirst 300</w:t>
      </w:r>
      <w:r w:rsidRPr="004D0205">
        <w:rPr>
          <w:rFonts w:asciiTheme="majorHAnsi" w:hAnsiTheme="majorHAnsi" w:cstheme="majorHAnsi"/>
          <w:color w:val="000000" w:themeColor="text1"/>
          <w:sz w:val="24"/>
          <w:szCs w:val="24"/>
        </w:rPr>
        <w:t xml:space="preserve"> lost </w:t>
      </w:r>
      <w:r w:rsidRPr="004D0205">
        <w:rPr>
          <w:rFonts w:asciiTheme="majorHAnsi" w:hAnsiTheme="majorHAnsi" w:cstheme="majorHAnsi"/>
          <w:color w:val="000000" w:themeColor="text1"/>
          <w:sz w:val="24"/>
          <w:szCs w:val="24"/>
        </w:rPr>
        <w:t>5.50%</w:t>
      </w:r>
      <w:r w:rsidRPr="004D0205">
        <w:rPr>
          <w:rFonts w:asciiTheme="majorHAnsi" w:hAnsiTheme="majorHAnsi" w:cstheme="majorHAnsi"/>
          <w:color w:val="000000" w:themeColor="text1"/>
          <w:sz w:val="24"/>
          <w:szCs w:val="24"/>
        </w:rPr>
        <w:t>.</w:t>
      </w:r>
      <w:r w:rsidRPr="004D0205">
        <w:rPr>
          <w:rFonts w:asciiTheme="majorHAnsi" w:hAnsiTheme="majorHAnsi" w:cstheme="majorHAnsi"/>
          <w:color w:val="000000" w:themeColor="text1"/>
          <w:sz w:val="24"/>
          <w:szCs w:val="24"/>
          <w:vertAlign w:val="superscript"/>
        </w:rPr>
        <w:t>1</w:t>
      </w:r>
      <w:r>
        <w:rPr>
          <w:rFonts w:asciiTheme="majorHAnsi" w:hAnsiTheme="majorHAnsi" w:cstheme="majorHAnsi"/>
          <w:color w:val="000000" w:themeColor="text1"/>
          <w:sz w:val="24"/>
          <w:szCs w:val="24"/>
          <w:vertAlign w:val="superscript"/>
        </w:rPr>
        <w:t>5,16</w:t>
      </w:r>
    </w:p>
    <w:p w:rsidR="00C22332" w:rsidRPr="004D0205" w:rsidRDefault="00DF0D2F" w:rsidP="00C22332">
      <w:pPr>
        <w:spacing w:line="276" w:lineRule="auto"/>
        <w:jc w:val="both"/>
        <w:rPr>
          <w:rFonts w:asciiTheme="majorHAnsi" w:hAnsiTheme="majorHAnsi"/>
          <w:color w:val="000000" w:themeColor="text1"/>
          <w:sz w:val="6"/>
          <w:szCs w:val="24"/>
        </w:rPr>
      </w:pPr>
    </w:p>
    <w:p w:rsidR="007620F6" w:rsidRPr="00775662" w:rsidRDefault="00DF0D2F" w:rsidP="007620F6">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FA20C7" w:rsidRPr="004D0205" w:rsidRDefault="00DF0D2F" w:rsidP="00FA20C7">
      <w:pPr>
        <w:pStyle w:val="PlainText"/>
        <w:spacing w:line="276" w:lineRule="auto"/>
        <w:jc w:val="both"/>
        <w:rPr>
          <w:rStyle w:val="st"/>
          <w:rFonts w:asciiTheme="majorHAnsi" w:hAnsiTheme="majorHAnsi"/>
          <w:color w:val="000000" w:themeColor="text1"/>
          <w:sz w:val="24"/>
          <w:szCs w:val="24"/>
        </w:rPr>
      </w:pPr>
      <w:r w:rsidRPr="004D0205">
        <w:rPr>
          <w:rStyle w:val="st"/>
          <w:rFonts w:asciiTheme="majorHAnsi" w:hAnsiTheme="majorHAnsi"/>
          <w:color w:val="000000" w:themeColor="text1"/>
          <w:sz w:val="24"/>
          <w:szCs w:val="24"/>
        </w:rPr>
        <w:t xml:space="preserve">Softs and energy futures saw some big ups </w:t>
      </w:r>
      <w:r w:rsidRPr="004D0205">
        <w:rPr>
          <w:rStyle w:val="st"/>
          <w:rFonts w:asciiTheme="majorHAnsi" w:hAnsiTheme="majorHAnsi"/>
          <w:color w:val="000000" w:themeColor="text1"/>
          <w:sz w:val="24"/>
          <w:szCs w:val="24"/>
        </w:rPr>
        <w:t xml:space="preserve">and downs in May. Unleaded gasoline fell 16.63% on the New York Mercantile Exchange, and crude oil (the West Texas Intermediate variety) slipped 15.93%. Crude finished May at $53.36 per barrel. May losses also came for heating oil (11.73%) and natural gas </w:t>
      </w:r>
      <w:r w:rsidRPr="004D0205">
        <w:rPr>
          <w:rStyle w:val="st"/>
          <w:rFonts w:asciiTheme="majorHAnsi" w:hAnsiTheme="majorHAnsi"/>
          <w:color w:val="000000" w:themeColor="text1"/>
          <w:sz w:val="24"/>
          <w:szCs w:val="24"/>
        </w:rPr>
        <w:t>(4.16%). Three crops soared: coffee improved 14.42%</w:t>
      </w:r>
      <w:r>
        <w:rPr>
          <w:rStyle w:val="st"/>
          <w:rFonts w:asciiTheme="majorHAnsi" w:hAnsiTheme="majorHAnsi"/>
          <w:color w:val="000000" w:themeColor="text1"/>
          <w:sz w:val="24"/>
          <w:szCs w:val="24"/>
        </w:rPr>
        <w:t>;</w:t>
      </w:r>
      <w:r w:rsidRPr="004D0205">
        <w:rPr>
          <w:rStyle w:val="st"/>
          <w:rFonts w:asciiTheme="majorHAnsi" w:hAnsiTheme="majorHAnsi"/>
          <w:color w:val="000000" w:themeColor="text1"/>
          <w:sz w:val="24"/>
          <w:szCs w:val="24"/>
        </w:rPr>
        <w:t xml:space="preserve"> wheat</w:t>
      </w:r>
      <w:r>
        <w:rPr>
          <w:rStyle w:val="st"/>
          <w:rFonts w:asciiTheme="majorHAnsi" w:hAnsiTheme="majorHAnsi"/>
          <w:color w:val="000000" w:themeColor="text1"/>
          <w:sz w:val="24"/>
          <w:szCs w:val="24"/>
        </w:rPr>
        <w:t>,</w:t>
      </w:r>
      <w:r w:rsidRPr="004D0205">
        <w:rPr>
          <w:rStyle w:val="st"/>
          <w:rFonts w:asciiTheme="majorHAnsi" w:hAnsiTheme="majorHAnsi"/>
          <w:color w:val="000000" w:themeColor="text1"/>
          <w:sz w:val="24"/>
          <w:szCs w:val="24"/>
        </w:rPr>
        <w:t xml:space="preserve"> 20.61%</w:t>
      </w:r>
      <w:r>
        <w:rPr>
          <w:rStyle w:val="st"/>
          <w:rFonts w:asciiTheme="majorHAnsi" w:hAnsiTheme="majorHAnsi"/>
          <w:color w:val="000000" w:themeColor="text1"/>
          <w:sz w:val="24"/>
          <w:szCs w:val="24"/>
        </w:rPr>
        <w:t>;</w:t>
      </w:r>
      <w:r w:rsidRPr="004D0205">
        <w:rPr>
          <w:rStyle w:val="st"/>
          <w:rFonts w:asciiTheme="majorHAnsi" w:hAnsiTheme="majorHAnsi"/>
          <w:color w:val="000000" w:themeColor="text1"/>
          <w:sz w:val="24"/>
          <w:szCs w:val="24"/>
        </w:rPr>
        <w:t xml:space="preserve"> corn</w:t>
      </w:r>
      <w:r>
        <w:rPr>
          <w:rStyle w:val="st"/>
          <w:rFonts w:asciiTheme="majorHAnsi" w:hAnsiTheme="majorHAnsi"/>
          <w:color w:val="000000" w:themeColor="text1"/>
          <w:sz w:val="24"/>
          <w:szCs w:val="24"/>
        </w:rPr>
        <w:t>,</w:t>
      </w:r>
      <w:r w:rsidRPr="004D0205">
        <w:rPr>
          <w:rStyle w:val="st"/>
          <w:rFonts w:asciiTheme="majorHAnsi" w:hAnsiTheme="majorHAnsi"/>
          <w:color w:val="000000" w:themeColor="text1"/>
          <w:sz w:val="24"/>
          <w:szCs w:val="24"/>
        </w:rPr>
        <w:t xml:space="preserve"> 20.85%. Soybeans rose 4.40%. Among notable crops, the biggest loser was cotton, down 9.69%.</w:t>
      </w:r>
      <w:r w:rsidRPr="004D0205">
        <w:rPr>
          <w:rStyle w:val="st"/>
          <w:rFonts w:asciiTheme="majorHAnsi" w:hAnsiTheme="majorHAnsi"/>
          <w:color w:val="000000" w:themeColor="text1"/>
          <w:sz w:val="24"/>
          <w:szCs w:val="24"/>
          <w:vertAlign w:val="superscript"/>
        </w:rPr>
        <w:t>1</w:t>
      </w:r>
      <w:r>
        <w:rPr>
          <w:rStyle w:val="st"/>
          <w:rFonts w:asciiTheme="majorHAnsi" w:hAnsiTheme="majorHAnsi"/>
          <w:color w:val="000000" w:themeColor="text1"/>
          <w:sz w:val="24"/>
          <w:szCs w:val="24"/>
          <w:vertAlign w:val="superscript"/>
        </w:rPr>
        <w:t>7</w:t>
      </w:r>
    </w:p>
    <w:p w:rsidR="00FA20C7" w:rsidRPr="004D0205" w:rsidRDefault="00DF0D2F" w:rsidP="00FA20C7">
      <w:pPr>
        <w:pStyle w:val="PlainText"/>
        <w:spacing w:line="276" w:lineRule="auto"/>
        <w:jc w:val="both"/>
        <w:rPr>
          <w:rStyle w:val="st"/>
          <w:rFonts w:asciiTheme="majorHAnsi" w:hAnsiTheme="majorHAnsi"/>
          <w:color w:val="000000" w:themeColor="text1"/>
          <w:sz w:val="24"/>
          <w:szCs w:val="24"/>
        </w:rPr>
      </w:pPr>
    </w:p>
    <w:p w:rsidR="001B3C06" w:rsidRPr="004D0205" w:rsidRDefault="00DF0D2F" w:rsidP="00FA20C7">
      <w:pPr>
        <w:pStyle w:val="PlainText"/>
        <w:spacing w:line="276" w:lineRule="auto"/>
        <w:jc w:val="both"/>
        <w:rPr>
          <w:rStyle w:val="st"/>
          <w:rFonts w:asciiTheme="majorHAnsi" w:hAnsiTheme="majorHAnsi" w:cstheme="majorHAnsi"/>
          <w:color w:val="000000" w:themeColor="text1"/>
          <w:sz w:val="24"/>
          <w:szCs w:val="24"/>
          <w:vertAlign w:val="superscript"/>
        </w:rPr>
      </w:pPr>
      <w:r w:rsidRPr="004D0205">
        <w:rPr>
          <w:rStyle w:val="st"/>
          <w:rFonts w:asciiTheme="majorHAnsi" w:hAnsiTheme="majorHAnsi"/>
          <w:color w:val="000000" w:themeColor="text1"/>
          <w:sz w:val="24"/>
          <w:szCs w:val="24"/>
        </w:rPr>
        <w:t>Gold outperformed other key metals</w:t>
      </w:r>
      <w:r w:rsidRPr="004D0205">
        <w:rPr>
          <w:rStyle w:val="st"/>
          <w:rFonts w:asciiTheme="majorHAnsi" w:hAnsiTheme="majorHAnsi"/>
          <w:color w:val="000000" w:themeColor="text1"/>
          <w:sz w:val="24"/>
          <w:szCs w:val="24"/>
        </w:rPr>
        <w:t>, with a 1.75% rise to</w:t>
      </w:r>
      <w:r w:rsidRPr="004D0205">
        <w:rPr>
          <w:rStyle w:val="st"/>
          <w:rFonts w:asciiTheme="majorHAnsi" w:hAnsiTheme="majorHAnsi"/>
          <w:color w:val="000000" w:themeColor="text1"/>
          <w:sz w:val="24"/>
          <w:szCs w:val="24"/>
        </w:rPr>
        <w:t xml:space="preserve"> </w:t>
      </w:r>
      <w:r w:rsidRPr="004D0205">
        <w:rPr>
          <w:rStyle w:val="st"/>
          <w:rFonts w:asciiTheme="majorHAnsi" w:hAnsiTheme="majorHAnsi"/>
          <w:color w:val="000000" w:themeColor="text1"/>
          <w:sz w:val="24"/>
          <w:szCs w:val="24"/>
        </w:rPr>
        <w:t xml:space="preserve">a </w:t>
      </w:r>
      <w:r w:rsidRPr="004D0205">
        <w:rPr>
          <w:rStyle w:val="st"/>
          <w:rFonts w:asciiTheme="majorHAnsi" w:hAnsiTheme="majorHAnsi"/>
          <w:color w:val="000000" w:themeColor="text1"/>
          <w:sz w:val="24"/>
          <w:szCs w:val="24"/>
        </w:rPr>
        <w:t xml:space="preserve">$1,350.50 </w:t>
      </w:r>
      <w:r w:rsidRPr="004D0205">
        <w:rPr>
          <w:rStyle w:val="st"/>
          <w:rFonts w:asciiTheme="majorHAnsi" w:hAnsiTheme="majorHAnsi"/>
          <w:color w:val="000000" w:themeColor="text1"/>
          <w:sz w:val="24"/>
          <w:szCs w:val="24"/>
        </w:rPr>
        <w:t xml:space="preserve">May 31 close </w:t>
      </w:r>
      <w:r w:rsidRPr="004D0205">
        <w:rPr>
          <w:rStyle w:val="st"/>
          <w:rFonts w:asciiTheme="majorHAnsi" w:hAnsiTheme="majorHAnsi"/>
          <w:color w:val="000000" w:themeColor="text1"/>
          <w:sz w:val="24"/>
          <w:szCs w:val="24"/>
        </w:rPr>
        <w:t xml:space="preserve">on </w:t>
      </w:r>
      <w:r w:rsidRPr="004D0205">
        <w:rPr>
          <w:rStyle w:val="st"/>
          <w:rFonts w:asciiTheme="majorHAnsi" w:hAnsiTheme="majorHAnsi"/>
          <w:color w:val="000000" w:themeColor="text1"/>
          <w:sz w:val="24"/>
          <w:szCs w:val="24"/>
        </w:rPr>
        <w:t>the NYMEX</w:t>
      </w:r>
      <w:r w:rsidRPr="004D0205">
        <w:rPr>
          <w:rStyle w:val="st"/>
          <w:rFonts w:asciiTheme="majorHAnsi" w:hAnsiTheme="majorHAnsi"/>
          <w:color w:val="000000" w:themeColor="text1"/>
          <w:sz w:val="24"/>
          <w:szCs w:val="24"/>
        </w:rPr>
        <w:t>.</w:t>
      </w:r>
      <w:r w:rsidRPr="004D0205">
        <w:rPr>
          <w:rStyle w:val="st"/>
          <w:rFonts w:asciiTheme="majorHAnsi" w:hAnsiTheme="majorHAnsi"/>
          <w:color w:val="000000" w:themeColor="text1"/>
          <w:sz w:val="24"/>
          <w:szCs w:val="24"/>
        </w:rPr>
        <w:t xml:space="preserve"> </w:t>
      </w:r>
      <w:r w:rsidRPr="004D0205">
        <w:rPr>
          <w:rStyle w:val="st"/>
          <w:rFonts w:asciiTheme="majorHAnsi" w:hAnsiTheme="majorHAnsi"/>
          <w:color w:val="000000" w:themeColor="text1"/>
          <w:sz w:val="24"/>
          <w:szCs w:val="24"/>
        </w:rPr>
        <w:t>S</w:t>
      </w:r>
      <w:r w:rsidRPr="004D0205">
        <w:rPr>
          <w:rStyle w:val="st"/>
          <w:rFonts w:asciiTheme="majorHAnsi" w:hAnsiTheme="majorHAnsi"/>
          <w:color w:val="000000" w:themeColor="text1"/>
          <w:sz w:val="24"/>
          <w:szCs w:val="24"/>
        </w:rPr>
        <w:t xml:space="preserve">ilver </w:t>
      </w:r>
      <w:r w:rsidRPr="004D0205">
        <w:rPr>
          <w:rStyle w:val="st"/>
          <w:rFonts w:asciiTheme="majorHAnsi" w:hAnsiTheme="majorHAnsi"/>
          <w:color w:val="000000" w:themeColor="text1"/>
          <w:sz w:val="24"/>
          <w:szCs w:val="24"/>
        </w:rPr>
        <w:t xml:space="preserve">wrapped up May </w:t>
      </w:r>
      <w:r w:rsidRPr="004D0205">
        <w:rPr>
          <w:rStyle w:val="st"/>
          <w:rFonts w:asciiTheme="majorHAnsi" w:hAnsiTheme="majorHAnsi"/>
          <w:color w:val="000000" w:themeColor="text1"/>
          <w:sz w:val="24"/>
          <w:szCs w:val="24"/>
        </w:rPr>
        <w:t>at $14.56</w:t>
      </w:r>
      <w:r w:rsidRPr="004D0205">
        <w:rPr>
          <w:rStyle w:val="st"/>
          <w:rFonts w:asciiTheme="majorHAnsi" w:hAnsiTheme="majorHAnsi"/>
          <w:color w:val="000000" w:themeColor="text1"/>
          <w:sz w:val="24"/>
          <w:szCs w:val="24"/>
        </w:rPr>
        <w:t>, losing 2.31%. C</w:t>
      </w:r>
      <w:r w:rsidRPr="004D0205">
        <w:rPr>
          <w:rStyle w:val="st"/>
          <w:rFonts w:asciiTheme="majorHAnsi" w:hAnsiTheme="majorHAnsi"/>
          <w:color w:val="000000" w:themeColor="text1"/>
          <w:sz w:val="24"/>
          <w:szCs w:val="24"/>
        </w:rPr>
        <w:t xml:space="preserve">opper </w:t>
      </w:r>
      <w:r w:rsidRPr="004D0205">
        <w:rPr>
          <w:rStyle w:val="st"/>
          <w:rFonts w:asciiTheme="majorHAnsi" w:hAnsiTheme="majorHAnsi"/>
          <w:color w:val="000000" w:themeColor="text1"/>
          <w:sz w:val="24"/>
          <w:szCs w:val="24"/>
        </w:rPr>
        <w:t xml:space="preserve">fell </w:t>
      </w:r>
      <w:r w:rsidRPr="004D0205">
        <w:rPr>
          <w:rStyle w:val="st"/>
          <w:rFonts w:asciiTheme="majorHAnsi" w:hAnsiTheme="majorHAnsi"/>
          <w:color w:val="000000" w:themeColor="text1"/>
          <w:sz w:val="24"/>
          <w:szCs w:val="24"/>
        </w:rPr>
        <w:t>9.14%</w:t>
      </w:r>
      <w:r w:rsidRPr="004D0205">
        <w:rPr>
          <w:rStyle w:val="st"/>
          <w:rFonts w:asciiTheme="majorHAnsi" w:hAnsiTheme="majorHAnsi"/>
          <w:color w:val="000000" w:themeColor="text1"/>
          <w:sz w:val="24"/>
          <w:szCs w:val="24"/>
        </w:rPr>
        <w:t xml:space="preserve"> for the month</w:t>
      </w:r>
      <w:r>
        <w:rPr>
          <w:rStyle w:val="st"/>
          <w:rFonts w:asciiTheme="majorHAnsi" w:hAnsiTheme="majorHAnsi"/>
          <w:color w:val="000000" w:themeColor="text1"/>
          <w:sz w:val="24"/>
          <w:szCs w:val="24"/>
        </w:rPr>
        <w:t>;</w:t>
      </w:r>
      <w:r w:rsidRPr="004D0205">
        <w:rPr>
          <w:rStyle w:val="st"/>
          <w:rFonts w:asciiTheme="majorHAnsi" w:hAnsiTheme="majorHAnsi"/>
          <w:color w:val="000000" w:themeColor="text1"/>
          <w:sz w:val="24"/>
          <w:szCs w:val="24"/>
        </w:rPr>
        <w:t xml:space="preserve"> platinum</w:t>
      </w:r>
      <w:r>
        <w:rPr>
          <w:rStyle w:val="st"/>
          <w:rFonts w:asciiTheme="majorHAnsi" w:hAnsiTheme="majorHAnsi"/>
          <w:color w:val="000000" w:themeColor="text1"/>
          <w:sz w:val="24"/>
          <w:szCs w:val="24"/>
        </w:rPr>
        <w:t>,</w:t>
      </w:r>
      <w:r w:rsidRPr="004D0205">
        <w:rPr>
          <w:rStyle w:val="st"/>
          <w:rFonts w:asciiTheme="majorHAnsi" w:hAnsiTheme="majorHAnsi"/>
          <w:color w:val="000000" w:themeColor="text1"/>
          <w:sz w:val="24"/>
          <w:szCs w:val="24"/>
        </w:rPr>
        <w:t xml:space="preserve"> 10.71%</w:t>
      </w:r>
      <w:r w:rsidRPr="004D0205">
        <w:rPr>
          <w:rStyle w:val="st"/>
          <w:rFonts w:asciiTheme="majorHAnsi" w:hAnsiTheme="majorHAnsi"/>
          <w:color w:val="000000" w:themeColor="text1"/>
          <w:sz w:val="24"/>
          <w:szCs w:val="24"/>
        </w:rPr>
        <w:t>.</w:t>
      </w:r>
      <w:r w:rsidRPr="004D0205">
        <w:rPr>
          <w:rStyle w:val="st"/>
          <w:rFonts w:asciiTheme="majorHAnsi" w:hAnsiTheme="majorHAnsi"/>
          <w:color w:val="000000" w:themeColor="text1"/>
          <w:sz w:val="24"/>
          <w:szCs w:val="24"/>
          <w:vertAlign w:val="superscript"/>
        </w:rPr>
        <w:t>1</w:t>
      </w:r>
      <w:r>
        <w:rPr>
          <w:rStyle w:val="st"/>
          <w:rFonts w:asciiTheme="majorHAnsi" w:hAnsiTheme="majorHAnsi"/>
          <w:color w:val="000000" w:themeColor="text1"/>
          <w:sz w:val="24"/>
          <w:szCs w:val="24"/>
          <w:vertAlign w:val="superscript"/>
        </w:rPr>
        <w:t>7</w:t>
      </w:r>
    </w:p>
    <w:p w:rsidR="00A4481D" w:rsidRPr="00DD38C0" w:rsidRDefault="00DF0D2F" w:rsidP="00A4481D">
      <w:pPr>
        <w:spacing w:line="276" w:lineRule="auto"/>
        <w:jc w:val="both"/>
        <w:rPr>
          <w:rFonts w:asciiTheme="majorHAnsi" w:hAnsiTheme="majorHAnsi"/>
          <w:sz w:val="6"/>
          <w:szCs w:val="24"/>
        </w:rPr>
      </w:pPr>
    </w:p>
    <w:p w:rsidR="002405DE" w:rsidRPr="00775662" w:rsidRDefault="00DF0D2F"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0E566E" w:rsidRDefault="00DF0D2F" w:rsidP="00512529">
      <w:pPr>
        <w:spacing w:line="276" w:lineRule="auto"/>
        <w:jc w:val="both"/>
        <w:rPr>
          <w:rStyle w:val="st"/>
          <w:rFonts w:asciiTheme="majorHAnsi" w:hAnsiTheme="majorHAnsi"/>
          <w:sz w:val="24"/>
          <w:szCs w:val="24"/>
          <w:vertAlign w:val="superscript"/>
        </w:rPr>
      </w:pPr>
      <w:r>
        <w:rPr>
          <w:rStyle w:val="st"/>
          <w:rFonts w:asciiTheme="majorHAnsi" w:eastAsia="Calibri" w:hAnsiTheme="majorHAnsi" w:cs="Consolas"/>
          <w:sz w:val="24"/>
          <w:szCs w:val="24"/>
        </w:rPr>
        <w:lastRenderedPageBreak/>
        <w:t>New and existing home sales numbers from April arrived</w:t>
      </w:r>
      <w:r>
        <w:rPr>
          <w:rStyle w:val="st"/>
          <w:rFonts w:asciiTheme="majorHAnsi" w:eastAsia="Calibri" w:hAnsiTheme="majorHAnsi" w:cs="Consolas"/>
          <w:sz w:val="24"/>
          <w:szCs w:val="24"/>
        </w:rPr>
        <w:t xml:space="preserve"> in May</w:t>
      </w:r>
      <w:r>
        <w:rPr>
          <w:rStyle w:val="st"/>
          <w:rFonts w:asciiTheme="majorHAnsi" w:eastAsia="Calibri" w:hAnsiTheme="majorHAnsi" w:cs="Consolas"/>
          <w:sz w:val="24"/>
          <w:szCs w:val="24"/>
        </w:rPr>
        <w:t xml:space="preserve">, and </w:t>
      </w:r>
      <w:r>
        <w:rPr>
          <w:rStyle w:val="st"/>
          <w:rFonts w:asciiTheme="majorHAnsi" w:eastAsia="Calibri" w:hAnsiTheme="majorHAnsi" w:cs="Consolas"/>
          <w:sz w:val="24"/>
          <w:szCs w:val="24"/>
        </w:rPr>
        <w:t xml:space="preserve">there were </w:t>
      </w:r>
      <w:r>
        <w:rPr>
          <w:rStyle w:val="st"/>
          <w:rFonts w:asciiTheme="majorHAnsi" w:eastAsia="Calibri" w:hAnsiTheme="majorHAnsi" w:cs="Consolas"/>
          <w:sz w:val="24"/>
          <w:szCs w:val="24"/>
        </w:rPr>
        <w:t>decline</w:t>
      </w:r>
      <w:r>
        <w:rPr>
          <w:rStyle w:val="st"/>
          <w:rFonts w:asciiTheme="majorHAnsi" w:eastAsia="Calibri" w:hAnsiTheme="majorHAnsi" w:cs="Consolas"/>
          <w:sz w:val="24"/>
          <w:szCs w:val="24"/>
        </w:rPr>
        <w:t>s in both categories</w:t>
      </w:r>
      <w:r>
        <w:rPr>
          <w:rStyle w:val="st"/>
          <w:rFonts w:asciiTheme="majorHAnsi" w:eastAsia="Calibri" w:hAnsiTheme="majorHAnsi" w:cs="Consolas"/>
          <w:sz w:val="24"/>
          <w:szCs w:val="24"/>
        </w:rPr>
        <w:t>.</w:t>
      </w:r>
      <w:r w:rsidRPr="001F1964">
        <w:rPr>
          <w:rStyle w:val="st"/>
          <w:rFonts w:asciiTheme="majorHAnsi" w:eastAsia="Calibri" w:hAnsiTheme="majorHAnsi" w:cs="Consolas"/>
          <w:sz w:val="24"/>
          <w:szCs w:val="24"/>
        </w:rPr>
        <w:t xml:space="preserve"> </w:t>
      </w:r>
      <w:r>
        <w:rPr>
          <w:rStyle w:val="st"/>
          <w:rFonts w:asciiTheme="majorHAnsi" w:eastAsia="Calibri" w:hAnsiTheme="majorHAnsi" w:cs="Consolas"/>
          <w:sz w:val="24"/>
          <w:szCs w:val="24"/>
        </w:rPr>
        <w:t xml:space="preserve">The National Association of Realtors said </w:t>
      </w:r>
      <w:r>
        <w:rPr>
          <w:rStyle w:val="st"/>
          <w:rFonts w:asciiTheme="majorHAnsi" w:eastAsia="Calibri" w:hAnsiTheme="majorHAnsi" w:cs="Consolas"/>
          <w:sz w:val="24"/>
          <w:szCs w:val="24"/>
        </w:rPr>
        <w:t xml:space="preserve">that </w:t>
      </w:r>
      <w:r>
        <w:rPr>
          <w:rStyle w:val="st"/>
          <w:rFonts w:asciiTheme="majorHAnsi" w:eastAsia="Calibri" w:hAnsiTheme="majorHAnsi" w:cs="Consolas"/>
          <w:sz w:val="24"/>
          <w:szCs w:val="24"/>
        </w:rPr>
        <w:t>the pace of residential resales weakened 0.4%, on the heels of a 4.9% retreat in March; the April NAR pending home sales index also dipped 1.5%</w:t>
      </w:r>
      <w:r w:rsidRPr="00FD6F01">
        <w:rPr>
          <w:rStyle w:val="st"/>
          <w:rFonts w:asciiTheme="majorHAnsi" w:hAnsiTheme="majorHAnsi"/>
          <w:sz w:val="24"/>
          <w:szCs w:val="24"/>
        </w:rPr>
        <w:t>.</w:t>
      </w:r>
      <w:r>
        <w:rPr>
          <w:rStyle w:val="st"/>
          <w:rFonts w:asciiTheme="majorHAnsi" w:hAnsiTheme="majorHAnsi"/>
          <w:sz w:val="24"/>
          <w:szCs w:val="24"/>
        </w:rPr>
        <w:t xml:space="preserve"> New home buying, according to the Census Bureau, slowed 6.9% in </w:t>
      </w:r>
      <w:r>
        <w:rPr>
          <w:rStyle w:val="st"/>
          <w:rFonts w:asciiTheme="majorHAnsi" w:hAnsiTheme="majorHAnsi"/>
          <w:sz w:val="24"/>
          <w:szCs w:val="24"/>
        </w:rPr>
        <w:t>the fourth month of the year, following a (revised) 8.1% March gain. The latest 20-city S&amp;P/Case-Shiller home price index showed 2.7% annual appreciation in the year ending in March, down from 3.0% in the prior edition.</w:t>
      </w:r>
      <w:r w:rsidRPr="00563ED0">
        <w:rPr>
          <w:rStyle w:val="st"/>
          <w:rFonts w:asciiTheme="majorHAnsi" w:hAnsiTheme="majorHAnsi"/>
          <w:sz w:val="24"/>
          <w:szCs w:val="24"/>
          <w:vertAlign w:val="superscript"/>
        </w:rPr>
        <w:t>6</w:t>
      </w:r>
    </w:p>
    <w:p w:rsidR="00563ED0" w:rsidRDefault="00DF0D2F" w:rsidP="00512529">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Residential construction activity </w:t>
      </w:r>
      <w:r>
        <w:rPr>
          <w:rStyle w:val="st"/>
          <w:rFonts w:asciiTheme="majorHAnsi" w:hAnsiTheme="majorHAnsi"/>
          <w:sz w:val="24"/>
          <w:szCs w:val="24"/>
        </w:rPr>
        <w:t>p</w:t>
      </w:r>
      <w:r>
        <w:rPr>
          <w:rStyle w:val="st"/>
          <w:rFonts w:asciiTheme="majorHAnsi" w:hAnsiTheme="majorHAnsi"/>
          <w:sz w:val="24"/>
          <w:szCs w:val="24"/>
        </w:rPr>
        <w:t>icked up</w:t>
      </w:r>
      <w:r>
        <w:rPr>
          <w:rStyle w:val="st"/>
          <w:rFonts w:asciiTheme="majorHAnsi" w:hAnsiTheme="majorHAnsi"/>
          <w:sz w:val="24"/>
          <w:szCs w:val="24"/>
        </w:rPr>
        <w:t xml:space="preserve"> in April: the Census Bureau recorded a 5.7% </w:t>
      </w:r>
      <w:r>
        <w:rPr>
          <w:rStyle w:val="st"/>
          <w:rFonts w:asciiTheme="majorHAnsi" w:hAnsiTheme="majorHAnsi"/>
          <w:sz w:val="24"/>
          <w:szCs w:val="24"/>
        </w:rPr>
        <w:t>advance</w:t>
      </w:r>
      <w:r>
        <w:rPr>
          <w:rStyle w:val="st"/>
          <w:rFonts w:asciiTheme="majorHAnsi" w:hAnsiTheme="majorHAnsi"/>
          <w:sz w:val="24"/>
          <w:szCs w:val="24"/>
        </w:rPr>
        <w:t xml:space="preserve"> for ho</w:t>
      </w:r>
      <w:r>
        <w:rPr>
          <w:rStyle w:val="st"/>
          <w:rFonts w:asciiTheme="majorHAnsi" w:hAnsiTheme="majorHAnsi"/>
          <w:sz w:val="24"/>
          <w:szCs w:val="24"/>
        </w:rPr>
        <w:t>using starts. Building permits rose 0.6%.</w:t>
      </w:r>
      <w:r w:rsidRPr="00BD41C0">
        <w:rPr>
          <w:rStyle w:val="st"/>
          <w:rFonts w:asciiTheme="majorHAnsi" w:hAnsiTheme="majorHAnsi"/>
          <w:sz w:val="24"/>
          <w:szCs w:val="24"/>
          <w:vertAlign w:val="superscript"/>
        </w:rPr>
        <w:t>6</w:t>
      </w:r>
    </w:p>
    <w:p w:rsidR="00BD41C0" w:rsidRPr="008059E3" w:rsidRDefault="00DF0D2F" w:rsidP="00512529">
      <w:pPr>
        <w:spacing w:line="276" w:lineRule="auto"/>
        <w:jc w:val="both"/>
        <w:rPr>
          <w:rStyle w:val="st"/>
          <w:rFonts w:asciiTheme="majorHAnsi" w:hAnsiTheme="majorHAnsi"/>
          <w:sz w:val="24"/>
          <w:szCs w:val="24"/>
        </w:rPr>
      </w:pPr>
      <w:r>
        <w:rPr>
          <w:rStyle w:val="st"/>
          <w:rFonts w:asciiTheme="majorHAnsi" w:hAnsiTheme="majorHAnsi"/>
          <w:sz w:val="24"/>
          <w:szCs w:val="24"/>
        </w:rPr>
        <w:t>Mortgage rates dipped in May.</w:t>
      </w:r>
      <w:r>
        <w:rPr>
          <w:rStyle w:val="st"/>
          <w:rFonts w:asciiTheme="majorHAnsi" w:hAnsiTheme="majorHAnsi"/>
          <w:sz w:val="24"/>
          <w:szCs w:val="24"/>
        </w:rPr>
        <w:t xml:space="preserve"> A 30-year</w:t>
      </w:r>
      <w:r>
        <w:rPr>
          <w:rStyle w:val="st"/>
          <w:rFonts w:asciiTheme="majorHAnsi" w:hAnsiTheme="majorHAnsi"/>
          <w:sz w:val="24"/>
          <w:szCs w:val="24"/>
        </w:rPr>
        <w:t>,</w:t>
      </w:r>
      <w:r>
        <w:rPr>
          <w:rStyle w:val="st"/>
          <w:rFonts w:asciiTheme="majorHAnsi" w:hAnsiTheme="majorHAnsi"/>
          <w:sz w:val="24"/>
          <w:szCs w:val="24"/>
        </w:rPr>
        <w:t xml:space="preserve"> fixed-rate loan </w:t>
      </w:r>
      <w:r>
        <w:rPr>
          <w:rStyle w:val="st"/>
          <w:rFonts w:asciiTheme="majorHAnsi" w:hAnsiTheme="majorHAnsi"/>
          <w:sz w:val="24"/>
          <w:szCs w:val="24"/>
        </w:rPr>
        <w:t xml:space="preserve">bore an average interest rate of just 3.99% in the week ending May 30, according to </w:t>
      </w:r>
      <w:r>
        <w:rPr>
          <w:rStyle w:val="st"/>
          <w:rFonts w:asciiTheme="majorHAnsi" w:hAnsiTheme="majorHAnsi"/>
          <w:sz w:val="24"/>
          <w:szCs w:val="24"/>
        </w:rPr>
        <w:t>Freddie Mac’s Primary Mortgage Market Survey. In the last April edition of the PMMS (April 25), the interest rate on the 30-year FRM averaged 4.20%. Average interest on the 15-year</w:t>
      </w:r>
      <w:r>
        <w:rPr>
          <w:rStyle w:val="st"/>
          <w:rFonts w:asciiTheme="majorHAnsi" w:hAnsiTheme="majorHAnsi"/>
          <w:sz w:val="24"/>
          <w:szCs w:val="24"/>
        </w:rPr>
        <w:t>,</w:t>
      </w:r>
      <w:r>
        <w:rPr>
          <w:rStyle w:val="st"/>
          <w:rFonts w:asciiTheme="majorHAnsi" w:hAnsiTheme="majorHAnsi"/>
          <w:sz w:val="24"/>
          <w:szCs w:val="24"/>
        </w:rPr>
        <w:t xml:space="preserve"> fixed-rate mortgage also declined in this timeframe, from 3.64% to 3.46%.</w:t>
      </w:r>
      <w:r w:rsidRPr="009E748C">
        <w:rPr>
          <w:rStyle w:val="st"/>
          <w:rFonts w:asciiTheme="majorHAnsi" w:hAnsiTheme="majorHAnsi"/>
          <w:sz w:val="24"/>
          <w:szCs w:val="24"/>
          <w:vertAlign w:val="superscript"/>
        </w:rPr>
        <w:t>1</w:t>
      </w:r>
      <w:r>
        <w:rPr>
          <w:rStyle w:val="st"/>
          <w:rFonts w:asciiTheme="majorHAnsi" w:hAnsiTheme="majorHAnsi"/>
          <w:sz w:val="24"/>
          <w:szCs w:val="24"/>
          <w:vertAlign w:val="superscript"/>
        </w:rPr>
        <w:t>8</w:t>
      </w:r>
    </w:p>
    <w:p w:rsidR="00E24345" w:rsidRPr="00DD38C0" w:rsidRDefault="00DF0D2F" w:rsidP="00EE6BF2">
      <w:pPr>
        <w:spacing w:line="276" w:lineRule="auto"/>
        <w:rPr>
          <w:rStyle w:val="st"/>
          <w:rFonts w:asciiTheme="majorHAnsi" w:hAnsiTheme="majorHAnsi"/>
          <w:sz w:val="4"/>
        </w:rPr>
      </w:pPr>
      <w:r>
        <w:rPr>
          <w:rFonts w:ascii="Calibri" w:hAnsi="Calibri" w:cs="Calibri"/>
          <w:i/>
          <w:iCs/>
          <w:color w:val="000000"/>
          <w:sz w:val="18"/>
          <w:szCs w:val="18"/>
        </w:rPr>
        <w:t>30-year and 15-year</w:t>
      </w:r>
      <w:r>
        <w:rPr>
          <w:rFonts w:ascii="Calibri" w:hAnsi="Calibri" w:cs="Calibri"/>
          <w:i/>
          <w:iCs/>
          <w:color w:val="000000"/>
          <w:sz w:val="18"/>
          <w:szCs w:val="18"/>
        </w:rPr>
        <w:t>,</w:t>
      </w:r>
      <w:r>
        <w:rPr>
          <w:rFonts w:ascii="Calibri" w:hAnsi="Calibri" w:cs="Calibri"/>
          <w:i/>
          <w:iCs/>
          <w:color w:val="000000"/>
          <w:sz w:val="18"/>
          <w:szCs w:val="18"/>
        </w:rPr>
        <w:t xml:space="preserve"> fixed</w:t>
      </w:r>
      <w:r>
        <w:rPr>
          <w:rFonts w:ascii="Calibri" w:hAnsi="Calibri" w:cs="Calibri"/>
          <w:i/>
          <w:iCs/>
          <w:color w:val="000000"/>
          <w:sz w:val="18"/>
          <w:szCs w:val="18"/>
        </w:rPr>
        <w:t>-</w:t>
      </w:r>
      <w:r>
        <w:rPr>
          <w:rFonts w:ascii="Calibri" w:hAnsi="Calibri" w:cs="Calibri"/>
          <w:i/>
          <w:iCs/>
          <w:color w:val="000000"/>
          <w:sz w:val="18"/>
          <w:szCs w:val="18"/>
        </w:rPr>
        <w:t xml:space="preserve">rate mortgages are conventional home loans generally featuring </w:t>
      </w:r>
      <w:r w:rsidRPr="009E748C">
        <w:rPr>
          <w:rFonts w:ascii="Calibri" w:hAnsi="Calibri" w:cs="Calibri"/>
          <w:i/>
          <w:iCs/>
          <w:color w:val="000000"/>
          <w:sz w:val="18"/>
          <w:szCs w:val="18"/>
        </w:rPr>
        <w:t>a limit of $484,350 ($726,525 in high-cost areas)</w:t>
      </w:r>
      <w:r>
        <w:rPr>
          <w:rFonts w:ascii="Calibri" w:hAnsi="Calibri" w:cs="Calibri"/>
          <w:i/>
          <w:iCs/>
          <w:color w:val="000000"/>
          <w:sz w:val="18"/>
          <w:szCs w:val="18"/>
        </w:rPr>
        <w:t xml:space="preserve"> that meet the lending requirements of Fannie Mae and Freddie Mac, but they are not mortgages guaranteed or insured</w:t>
      </w:r>
      <w:r>
        <w:rPr>
          <w:rFonts w:ascii="Calibri" w:hAnsi="Calibri" w:cs="Calibri"/>
          <w:i/>
          <w:iCs/>
          <w:color w:val="000000"/>
          <w:sz w:val="18"/>
          <w:szCs w:val="18"/>
        </w:rPr>
        <w:t xml:space="preserve"> by any government agency. Private mortgage insurance, or PMI, is required for any conventional loan with less than a 20% down payment.</w:t>
      </w:r>
    </w:p>
    <w:p w:rsidR="006D5A63" w:rsidRDefault="00DF0D2F"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DF0D2F" w:rsidP="00EE6BF2">
      <w:pPr>
        <w:spacing w:line="276" w:lineRule="auto"/>
        <w:jc w:val="center"/>
        <w:rPr>
          <w:rStyle w:val="st"/>
          <w:rFonts w:asciiTheme="majorHAnsi" w:hAnsiTheme="majorHAnsi"/>
          <w:color w:val="E88E0A"/>
          <w:sz w:val="4"/>
        </w:rPr>
      </w:pPr>
    </w:p>
    <w:p w:rsidR="006D5A63" w:rsidRPr="00DD38C0" w:rsidRDefault="00DF0D2F"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DF0D2F"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47025A" w:rsidRDefault="00DF0D2F" w:rsidP="00EE6BF2">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Pr>
          <w:rStyle w:val="st"/>
          <w:rFonts w:asciiTheme="majorHAnsi" w:hAnsiTheme="majorHAnsi"/>
          <w:i/>
          <w:sz w:val="28"/>
        </w:rPr>
        <w:t>If your teen or young adult children perform</w:t>
      </w:r>
      <w:r w:rsidRPr="002719F7">
        <w:rPr>
          <w:rStyle w:val="st"/>
          <w:rFonts w:asciiTheme="majorHAnsi" w:hAnsiTheme="majorHAnsi"/>
          <w:i/>
          <w:sz w:val="28"/>
        </w:rPr>
        <w:t xml:space="preserve"> </w:t>
      </w:r>
      <w:r w:rsidRPr="002719F7">
        <w:rPr>
          <w:rStyle w:val="st"/>
          <w:rFonts w:asciiTheme="majorHAnsi" w:hAnsiTheme="majorHAnsi"/>
          <w:b/>
          <w:i/>
          <w:sz w:val="28"/>
        </w:rPr>
        <w:t>“odd jobs”</w:t>
      </w:r>
      <w:r w:rsidRPr="002719F7">
        <w:rPr>
          <w:rStyle w:val="st"/>
          <w:rFonts w:asciiTheme="majorHAnsi" w:hAnsiTheme="majorHAnsi"/>
          <w:i/>
          <w:sz w:val="28"/>
        </w:rPr>
        <w:t xml:space="preserve"> to make extra cash</w:t>
      </w:r>
      <w:r>
        <w:rPr>
          <w:rStyle w:val="st"/>
          <w:rFonts w:asciiTheme="majorHAnsi" w:hAnsiTheme="majorHAnsi"/>
          <w:i/>
          <w:sz w:val="28"/>
        </w:rPr>
        <w:t xml:space="preserve">, they </w:t>
      </w:r>
      <w:r>
        <w:rPr>
          <w:rStyle w:val="st"/>
          <w:rFonts w:asciiTheme="majorHAnsi" w:hAnsiTheme="majorHAnsi"/>
          <w:i/>
          <w:sz w:val="28"/>
        </w:rPr>
        <w:t>are</w:t>
      </w:r>
      <w:r w:rsidRPr="002719F7">
        <w:rPr>
          <w:rStyle w:val="st"/>
          <w:rFonts w:asciiTheme="majorHAnsi" w:hAnsiTheme="majorHAnsi"/>
          <w:i/>
          <w:sz w:val="28"/>
        </w:rPr>
        <w:t xml:space="preserve"> </w:t>
      </w:r>
      <w:r w:rsidRPr="002719F7">
        <w:rPr>
          <w:rStyle w:val="st"/>
          <w:rFonts w:asciiTheme="majorHAnsi" w:hAnsiTheme="majorHAnsi"/>
          <w:b/>
          <w:i/>
          <w:sz w:val="28"/>
        </w:rPr>
        <w:t>self-employed</w:t>
      </w:r>
      <w:r>
        <w:rPr>
          <w:rStyle w:val="st"/>
          <w:rFonts w:asciiTheme="majorHAnsi" w:hAnsiTheme="majorHAnsi"/>
          <w:i/>
          <w:sz w:val="28"/>
        </w:rPr>
        <w:t>, and the money they earn from this work</w:t>
      </w:r>
      <w:r w:rsidRPr="002719F7">
        <w:rPr>
          <w:rStyle w:val="st"/>
          <w:rFonts w:asciiTheme="majorHAnsi" w:hAnsiTheme="majorHAnsi"/>
          <w:i/>
          <w:sz w:val="28"/>
        </w:rPr>
        <w:t xml:space="preserve"> is </w:t>
      </w:r>
      <w:r w:rsidRPr="002719F7">
        <w:rPr>
          <w:rStyle w:val="st"/>
          <w:rFonts w:asciiTheme="majorHAnsi" w:hAnsiTheme="majorHAnsi"/>
          <w:b/>
          <w:i/>
          <w:sz w:val="28"/>
        </w:rPr>
        <w:t>taxable</w:t>
      </w:r>
      <w:r>
        <w:rPr>
          <w:rStyle w:val="st"/>
          <w:rFonts w:asciiTheme="majorHAnsi" w:hAnsiTheme="majorHAnsi"/>
          <w:i/>
          <w:sz w:val="28"/>
        </w:rPr>
        <w:t>.</w:t>
      </w:r>
      <w:r w:rsidRPr="002719F7">
        <w:rPr>
          <w:rStyle w:val="st"/>
          <w:rFonts w:asciiTheme="majorHAnsi" w:hAnsiTheme="majorHAnsi"/>
          <w:i/>
          <w:sz w:val="28"/>
        </w:rPr>
        <w:t xml:space="preserve"> </w:t>
      </w:r>
      <w:r>
        <w:rPr>
          <w:rStyle w:val="st"/>
          <w:rFonts w:asciiTheme="majorHAnsi" w:hAnsiTheme="majorHAnsi"/>
          <w:i/>
          <w:sz w:val="28"/>
        </w:rPr>
        <w:t>Your children</w:t>
      </w:r>
      <w:r w:rsidRPr="002719F7">
        <w:rPr>
          <w:rStyle w:val="st"/>
          <w:rFonts w:asciiTheme="majorHAnsi" w:hAnsiTheme="majorHAnsi"/>
          <w:i/>
          <w:sz w:val="28"/>
        </w:rPr>
        <w:t xml:space="preserve"> may </w:t>
      </w:r>
      <w:r>
        <w:rPr>
          <w:rStyle w:val="st"/>
          <w:rFonts w:asciiTheme="majorHAnsi" w:hAnsiTheme="majorHAnsi"/>
          <w:i/>
          <w:sz w:val="28"/>
        </w:rPr>
        <w:t xml:space="preserve">be responsible for </w:t>
      </w:r>
      <w:r w:rsidRPr="002719F7">
        <w:rPr>
          <w:rStyle w:val="st"/>
          <w:rFonts w:asciiTheme="majorHAnsi" w:hAnsiTheme="majorHAnsi"/>
          <w:b/>
          <w:i/>
          <w:sz w:val="28"/>
        </w:rPr>
        <w:t>pay</w:t>
      </w:r>
      <w:r>
        <w:rPr>
          <w:rStyle w:val="st"/>
          <w:rFonts w:asciiTheme="majorHAnsi" w:hAnsiTheme="majorHAnsi"/>
          <w:b/>
          <w:i/>
          <w:sz w:val="28"/>
        </w:rPr>
        <w:t>ing</w:t>
      </w:r>
      <w:r w:rsidRPr="002719F7">
        <w:rPr>
          <w:rStyle w:val="st"/>
          <w:rFonts w:asciiTheme="majorHAnsi" w:hAnsiTheme="majorHAnsi"/>
          <w:b/>
          <w:i/>
          <w:sz w:val="28"/>
        </w:rPr>
        <w:t xml:space="preserve"> income taxes</w:t>
      </w:r>
      <w:r w:rsidRPr="002719F7">
        <w:rPr>
          <w:rStyle w:val="st"/>
          <w:rFonts w:asciiTheme="majorHAnsi" w:hAnsiTheme="majorHAnsi"/>
          <w:i/>
          <w:sz w:val="28"/>
        </w:rPr>
        <w:t xml:space="preserve"> </w:t>
      </w:r>
      <w:r>
        <w:rPr>
          <w:rStyle w:val="st"/>
          <w:rFonts w:asciiTheme="majorHAnsi" w:hAnsiTheme="majorHAnsi"/>
          <w:i/>
          <w:sz w:val="28"/>
        </w:rPr>
        <w:t xml:space="preserve">on such earnings, possibly through </w:t>
      </w:r>
      <w:r w:rsidRPr="002719F7">
        <w:rPr>
          <w:rStyle w:val="st"/>
          <w:rFonts w:asciiTheme="majorHAnsi" w:hAnsiTheme="majorHAnsi"/>
          <w:i/>
          <w:sz w:val="28"/>
        </w:rPr>
        <w:t>estimated tax payments</w:t>
      </w:r>
      <w:r w:rsidRPr="00665DBC">
        <w:rPr>
          <w:rStyle w:val="st"/>
          <w:rFonts w:asciiTheme="majorHAnsi" w:hAnsiTheme="majorHAnsi"/>
          <w:i/>
          <w:sz w:val="28"/>
        </w:rPr>
        <w:t>.</w:t>
      </w:r>
    </w:p>
    <w:p w:rsidR="006D5A63" w:rsidRPr="00DD38C0" w:rsidRDefault="00DF0D2F" w:rsidP="00EE6BF2">
      <w:pPr>
        <w:spacing w:line="276" w:lineRule="auto"/>
        <w:jc w:val="center"/>
        <w:rPr>
          <w:rStyle w:val="st"/>
          <w:rFonts w:asciiTheme="majorHAnsi" w:hAnsiTheme="majorHAnsi"/>
          <w:i/>
          <w:color w:val="E88E0A"/>
          <w:sz w:val="4"/>
        </w:rPr>
      </w:pPr>
    </w:p>
    <w:p w:rsidR="00E24345" w:rsidRDefault="00DF0D2F"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DF0D2F" w:rsidP="00EE6BF2">
      <w:pPr>
        <w:spacing w:line="276" w:lineRule="auto"/>
        <w:rPr>
          <w:rFonts w:asciiTheme="majorHAnsi" w:hAnsiTheme="majorHAnsi"/>
          <w:b/>
          <w:color w:val="E88E0A"/>
          <w:spacing w:val="-2"/>
          <w:sz w:val="8"/>
        </w:rPr>
      </w:pPr>
    </w:p>
    <w:p w:rsidR="00775662" w:rsidRPr="007A5A6C" w:rsidRDefault="00DF0D2F"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775662" w:rsidRPr="00EF31D3" w:rsidRDefault="00DF0D2F" w:rsidP="00B70920">
      <w:pPr>
        <w:spacing w:line="276" w:lineRule="auto"/>
        <w:rPr>
          <w:rStyle w:val="st"/>
          <w:rFonts w:asciiTheme="majorHAnsi" w:hAnsiTheme="majorHAnsi"/>
          <w:sz w:val="24"/>
        </w:rPr>
      </w:pPr>
      <w:r>
        <w:rPr>
          <w:rStyle w:val="st"/>
          <w:rFonts w:asciiTheme="majorHAnsi" w:hAnsiTheme="majorHAnsi"/>
          <w:sz w:val="24"/>
        </w:rPr>
        <w:t xml:space="preserve">Things did not go well on Wall </w:t>
      </w:r>
      <w:r>
        <w:rPr>
          <w:rStyle w:val="st"/>
          <w:rFonts w:asciiTheme="majorHAnsi" w:hAnsiTheme="majorHAnsi"/>
          <w:sz w:val="24"/>
        </w:rPr>
        <w:t>Street in May, but the year-to-date advance</w:t>
      </w:r>
      <w:r>
        <w:rPr>
          <w:rStyle w:val="st"/>
          <w:rFonts w:asciiTheme="majorHAnsi" w:hAnsiTheme="majorHAnsi"/>
          <w:sz w:val="24"/>
        </w:rPr>
        <w:t>s of the three major U.S. equity benchmarks were still impressive</w:t>
      </w:r>
      <w:r>
        <w:rPr>
          <w:rStyle w:val="st"/>
          <w:rFonts w:asciiTheme="majorHAnsi" w:hAnsiTheme="majorHAnsi"/>
          <w:sz w:val="24"/>
        </w:rPr>
        <w:t>,</w:t>
      </w:r>
      <w:r>
        <w:rPr>
          <w:rStyle w:val="st"/>
          <w:rFonts w:asciiTheme="majorHAnsi" w:hAnsiTheme="majorHAnsi"/>
          <w:sz w:val="24"/>
        </w:rPr>
        <w:t xml:space="preserve"> five months into the year. </w:t>
      </w:r>
      <w:r>
        <w:rPr>
          <w:rStyle w:val="st"/>
          <w:rFonts w:asciiTheme="majorHAnsi" w:hAnsiTheme="majorHAnsi"/>
          <w:sz w:val="24"/>
        </w:rPr>
        <w:t xml:space="preserve">The Chicago Board Options Volatility Index, or CBOE VIX, a leading measure of stock market volatility, rose 42.61% </w:t>
      </w:r>
      <w:r>
        <w:rPr>
          <w:rStyle w:val="st"/>
          <w:rFonts w:asciiTheme="majorHAnsi" w:hAnsiTheme="majorHAnsi"/>
          <w:sz w:val="24"/>
        </w:rPr>
        <w:lastRenderedPageBreak/>
        <w:t>in M</w:t>
      </w:r>
      <w:r>
        <w:rPr>
          <w:rStyle w:val="st"/>
          <w:rFonts w:asciiTheme="majorHAnsi" w:hAnsiTheme="majorHAnsi"/>
          <w:sz w:val="24"/>
        </w:rPr>
        <w:t>ay</w:t>
      </w:r>
      <w:r>
        <w:rPr>
          <w:rStyle w:val="st"/>
          <w:rFonts w:asciiTheme="majorHAnsi" w:hAnsiTheme="majorHAnsi"/>
          <w:sz w:val="24"/>
        </w:rPr>
        <w:t>,</w:t>
      </w:r>
      <w:r>
        <w:rPr>
          <w:rStyle w:val="st"/>
          <w:rFonts w:asciiTheme="majorHAnsi" w:hAnsiTheme="majorHAnsi"/>
          <w:sz w:val="24"/>
        </w:rPr>
        <w:t xml:space="preserve"> but remained down 26.40</w:t>
      </w:r>
      <w:r>
        <w:rPr>
          <w:rStyle w:val="st"/>
          <w:rFonts w:asciiTheme="majorHAnsi" w:hAnsiTheme="majorHAnsi"/>
          <w:sz w:val="24"/>
        </w:rPr>
        <w:t>%</w:t>
      </w:r>
      <w:r>
        <w:rPr>
          <w:rStyle w:val="st"/>
          <w:rFonts w:asciiTheme="majorHAnsi" w:hAnsiTheme="majorHAnsi"/>
          <w:sz w:val="24"/>
        </w:rPr>
        <w:t xml:space="preserve"> YTD when </w:t>
      </w:r>
      <w:r>
        <w:rPr>
          <w:rStyle w:val="st"/>
          <w:rFonts w:asciiTheme="majorHAnsi" w:hAnsiTheme="majorHAnsi"/>
          <w:sz w:val="24"/>
        </w:rPr>
        <w:t>the month wrapped up</w:t>
      </w:r>
      <w:r>
        <w:rPr>
          <w:rStyle w:val="st"/>
          <w:rFonts w:asciiTheme="majorHAnsi" w:hAnsiTheme="majorHAnsi"/>
          <w:sz w:val="24"/>
        </w:rPr>
        <w:t>.</w:t>
      </w:r>
      <w:r>
        <w:rPr>
          <w:rStyle w:val="st"/>
          <w:rFonts w:asciiTheme="majorHAnsi" w:hAnsiTheme="majorHAnsi"/>
          <w:sz w:val="24"/>
        </w:rPr>
        <w:t xml:space="preserve"> The S&amp;P 500’s real estate sector was the only one of its eleven industry groups to advance last month, and it had gained more than any other sector YTD (17.01%) when May ended.</w:t>
      </w:r>
      <w:r w:rsidRPr="00E649D2">
        <w:rPr>
          <w:rStyle w:val="st"/>
          <w:rFonts w:asciiTheme="majorHAnsi" w:hAnsiTheme="majorHAnsi"/>
          <w:sz w:val="24"/>
          <w:vertAlign w:val="superscript"/>
        </w:rPr>
        <w:t>1</w:t>
      </w:r>
    </w:p>
    <w:tbl>
      <w:tblPr>
        <w:tblW w:w="4875" w:type="pct"/>
        <w:jc w:val="center"/>
        <w:tblLook w:val="04A0" w:firstRow="1" w:lastRow="0" w:firstColumn="1" w:lastColumn="0" w:noHBand="0" w:noVBand="1"/>
      </w:tblPr>
      <w:tblGrid>
        <w:gridCol w:w="2247"/>
        <w:gridCol w:w="2247"/>
        <w:gridCol w:w="2247"/>
        <w:gridCol w:w="2245"/>
      </w:tblGrid>
      <w:tr w:rsidR="00833E23"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DF0D2F"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0050A3" w:rsidRPr="006D5A63" w:rsidRDefault="00DF0D2F"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w:t>
            </w:r>
            <w:r>
              <w:rPr>
                <w:rFonts w:asciiTheme="majorHAnsi" w:hAnsiTheme="majorHAnsi"/>
                <w:b/>
                <w:color w:val="3E7BB6"/>
                <w:spacing w:val="-2"/>
              </w:rPr>
              <w:t xml:space="preserve"> CHANGE</w:t>
            </w:r>
          </w:p>
        </w:tc>
        <w:tc>
          <w:tcPr>
            <w:tcW w:w="1250" w:type="pct"/>
            <w:tcBorders>
              <w:top w:val="nil"/>
              <w:left w:val="nil"/>
              <w:bottom w:val="nil"/>
              <w:right w:val="nil"/>
            </w:tcBorders>
            <w:shd w:val="clear" w:color="auto" w:fill="auto"/>
            <w:vAlign w:val="center"/>
            <w:hideMark/>
          </w:tcPr>
          <w:p w:rsidR="000050A3" w:rsidRPr="006D5A63" w:rsidRDefault="00DF0D2F"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0050A3" w:rsidRPr="00E649D2" w:rsidRDefault="00DF0D2F" w:rsidP="0020167B">
            <w:pPr>
              <w:spacing w:after="0" w:line="276" w:lineRule="auto"/>
              <w:jc w:val="center"/>
              <w:rPr>
                <w:rFonts w:asciiTheme="majorHAnsi" w:eastAsia="Times New Roman" w:hAnsiTheme="majorHAnsi" w:cstheme="majorHAnsi"/>
                <w:b/>
                <w:bCs/>
                <w:color w:val="F9BC50"/>
                <w:szCs w:val="20"/>
              </w:rPr>
            </w:pPr>
            <w:r w:rsidRPr="00E649D2">
              <w:rPr>
                <w:rFonts w:asciiTheme="majorHAnsi" w:hAnsiTheme="majorHAnsi" w:cstheme="majorHAnsi"/>
                <w:b/>
                <w:color w:val="3E7BB6"/>
                <w:spacing w:val="-2"/>
              </w:rPr>
              <w:t>2018</w:t>
            </w:r>
          </w:p>
        </w:tc>
      </w:tr>
      <w:tr w:rsidR="00833E23"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F5056A" w:rsidRPr="006D5A63" w:rsidRDefault="00DF0D2F"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253458" w:rsidRDefault="00DF0D2F"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+6.38</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253458" w:rsidRDefault="00DF0D2F"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w:t>
            </w:r>
            <w:r>
              <w:rPr>
                <w:rFonts w:ascii="Calibri Light" w:eastAsia="Times New Roman" w:hAnsi="Calibri Light" w:cs="Times New Roman"/>
                <w:szCs w:val="20"/>
              </w:rPr>
              <w:t>.</w:t>
            </w:r>
            <w:r>
              <w:rPr>
                <w:rFonts w:ascii="Calibri Light" w:eastAsia="Times New Roman" w:hAnsi="Calibri Light" w:cs="Times New Roman"/>
                <w:szCs w:val="20"/>
              </w:rPr>
              <w:t>69</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253458" w:rsidRDefault="00DF0D2F"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-5</w:t>
            </w:r>
            <w:r>
              <w:rPr>
                <w:rFonts w:ascii="Calibri Light" w:eastAsia="Times New Roman" w:hAnsi="Calibri Light" w:cs="Times New Roman"/>
                <w:szCs w:val="20"/>
              </w:rPr>
              <w:t>.</w:t>
            </w:r>
            <w:r>
              <w:rPr>
                <w:rFonts w:ascii="Calibri Light" w:eastAsia="Times New Roman" w:hAnsi="Calibri Light" w:cs="Times New Roman"/>
                <w:szCs w:val="20"/>
              </w:rPr>
              <w:t>63</w:t>
            </w:r>
          </w:p>
        </w:tc>
      </w:tr>
      <w:tr w:rsidR="00833E23"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RDefault="00DF0D2F"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RDefault="00DF0D2F"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+12.33</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RDefault="00DF0D2F"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-8</w:t>
            </w:r>
            <w:r>
              <w:rPr>
                <w:rFonts w:ascii="Calibri Light" w:eastAsia="Times New Roman" w:hAnsi="Calibri Light" w:cs="Times New Roman"/>
                <w:szCs w:val="20"/>
              </w:rPr>
              <w:t>.0</w:t>
            </w:r>
            <w:r>
              <w:rPr>
                <w:rFonts w:ascii="Calibri Light" w:eastAsia="Times New Roman" w:hAnsi="Calibri Light" w:cs="Times New Roman"/>
                <w:szCs w:val="20"/>
              </w:rPr>
              <w:t>7</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253458" w:rsidRDefault="00DF0D2F"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-3.88</w:t>
            </w:r>
          </w:p>
        </w:tc>
      </w:tr>
      <w:tr w:rsidR="00833E23"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RDefault="00DF0D2F"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RDefault="00DF0D2F"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+9</w:t>
            </w:r>
            <w:r>
              <w:rPr>
                <w:rFonts w:ascii="Calibri Light" w:eastAsia="Times New Roman" w:hAnsi="Calibri Light" w:cs="Times New Roman"/>
                <w:szCs w:val="20"/>
              </w:rPr>
              <w:t>.</w:t>
            </w:r>
            <w:r>
              <w:rPr>
                <w:rFonts w:ascii="Calibri Light" w:eastAsia="Times New Roman" w:hAnsi="Calibri Light" w:cs="Times New Roman"/>
                <w:szCs w:val="20"/>
              </w:rPr>
              <w:t>78</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RDefault="00DF0D2F"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w:t>
            </w:r>
            <w:r>
              <w:rPr>
                <w:rFonts w:ascii="Calibri Light" w:eastAsia="Times New Roman" w:hAnsi="Calibri Light" w:cs="Times New Roman"/>
                <w:szCs w:val="20"/>
              </w:rPr>
              <w:t>.</w:t>
            </w:r>
            <w:r>
              <w:rPr>
                <w:rFonts w:ascii="Calibri Light" w:eastAsia="Times New Roman" w:hAnsi="Calibri Light" w:cs="Times New Roman"/>
                <w:szCs w:val="20"/>
              </w:rPr>
              <w:t>58</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253458" w:rsidRDefault="00DF0D2F"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w:t>
            </w:r>
            <w:r w:rsidRPr="001F1964">
              <w:rPr>
                <w:rFonts w:ascii="Calibri Light" w:eastAsia="Times New Roman" w:hAnsi="Calibri Light" w:cs="Times New Roman"/>
                <w:szCs w:val="20"/>
              </w:rPr>
              <w:t>.</w:t>
            </w:r>
            <w:r>
              <w:rPr>
                <w:rFonts w:ascii="Calibri Light" w:eastAsia="Times New Roman" w:hAnsi="Calibri Light" w:cs="Times New Roman"/>
                <w:szCs w:val="20"/>
              </w:rPr>
              <w:t>24</w:t>
            </w:r>
          </w:p>
        </w:tc>
      </w:tr>
      <w:tr w:rsidR="00833E23"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DF0D2F" w:rsidP="0020167B">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0050A3" w:rsidRPr="006D5A63" w:rsidRDefault="00DF0D2F" w:rsidP="0020167B">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0050A3" w:rsidRPr="006D5A63" w:rsidRDefault="00DF0D2F" w:rsidP="0020167B">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0050A3" w:rsidRPr="006D5A63" w:rsidRDefault="00DF0D2F" w:rsidP="0020167B">
            <w:pPr>
              <w:spacing w:after="0" w:line="276" w:lineRule="auto"/>
              <w:jc w:val="center"/>
              <w:rPr>
                <w:rFonts w:ascii="Times New Roman" w:eastAsia="Times New Roman" w:hAnsi="Times New Roman" w:cs="Times New Roman"/>
                <w:szCs w:val="20"/>
              </w:rPr>
            </w:pPr>
          </w:p>
        </w:tc>
      </w:tr>
      <w:tr w:rsidR="00833E23"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DF0D2F" w:rsidP="0020167B">
            <w:pPr>
              <w:spacing w:after="0" w:line="276" w:lineRule="auto"/>
              <w:jc w:val="center"/>
              <w:rPr>
                <w:rFonts w:ascii="Calibri Light" w:eastAsia="Times New Roman" w:hAnsi="Calibri Light" w:cs="Times New Roman"/>
                <w:b/>
                <w:bCs/>
                <w:color w:val="F9BC50"/>
                <w:szCs w:val="20"/>
              </w:rPr>
            </w:pPr>
            <w:bookmarkStart w:id="1"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rsidR="000050A3" w:rsidRPr="006D5A63" w:rsidRDefault="00DF0D2F"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5</w:t>
            </w:r>
            <w:r>
              <w:rPr>
                <w:rFonts w:asciiTheme="majorHAnsi" w:hAnsiTheme="majorHAnsi"/>
                <w:b/>
                <w:color w:val="3E7BB6"/>
                <w:spacing w:val="-2"/>
              </w:rPr>
              <w:t>/</w:t>
            </w:r>
            <w:r>
              <w:rPr>
                <w:rFonts w:asciiTheme="majorHAnsi" w:hAnsiTheme="majorHAnsi"/>
                <w:b/>
                <w:color w:val="3E7BB6"/>
                <w:spacing w:val="-2"/>
              </w:rPr>
              <w:t>31</w:t>
            </w:r>
            <w:r>
              <w:rPr>
                <w:rFonts w:asciiTheme="majorHAnsi" w:hAnsiTheme="majorHAnsi"/>
                <w:b/>
                <w:color w:val="3E7BB6"/>
                <w:spacing w:val="-2"/>
              </w:rPr>
              <w:t xml:space="preserve"> RATE</w:t>
            </w:r>
          </w:p>
        </w:tc>
        <w:tc>
          <w:tcPr>
            <w:tcW w:w="1250" w:type="pct"/>
            <w:tcBorders>
              <w:top w:val="nil"/>
              <w:left w:val="nil"/>
              <w:bottom w:val="nil"/>
              <w:right w:val="nil"/>
            </w:tcBorders>
            <w:shd w:val="clear" w:color="auto" w:fill="auto"/>
            <w:vAlign w:val="center"/>
            <w:hideMark/>
          </w:tcPr>
          <w:p w:rsidR="000050A3" w:rsidRPr="006D5A63" w:rsidRDefault="00DF0D2F"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0050A3" w:rsidRPr="006D5A63" w:rsidRDefault="00DF0D2F"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833E23"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6942AF" w:rsidRDefault="00DF0D2F" w:rsidP="0020167B">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DF0D2F"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w:t>
            </w:r>
            <w:r>
              <w:rPr>
                <w:rFonts w:ascii="Calibri Light" w:eastAsia="Times New Roman" w:hAnsi="Calibri Light" w:cs="Times New Roman"/>
                <w:szCs w:val="20"/>
              </w:rPr>
              <w:t>.</w:t>
            </w:r>
            <w:r>
              <w:rPr>
                <w:rFonts w:ascii="Calibri Light" w:eastAsia="Times New Roman" w:hAnsi="Calibri Light" w:cs="Times New Roman"/>
                <w:szCs w:val="20"/>
              </w:rPr>
              <w:t>14</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DF0D2F"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2.51</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DF0D2F"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w:t>
            </w:r>
            <w:r>
              <w:rPr>
                <w:rFonts w:ascii="Calibri Light" w:eastAsia="Times New Roman" w:hAnsi="Calibri Light" w:cs="Times New Roman"/>
                <w:szCs w:val="20"/>
              </w:rPr>
              <w:t>.</w:t>
            </w:r>
            <w:r>
              <w:rPr>
                <w:rFonts w:ascii="Calibri Light" w:eastAsia="Times New Roman" w:hAnsi="Calibri Light" w:cs="Times New Roman"/>
                <w:szCs w:val="20"/>
              </w:rPr>
              <w:t>83</w:t>
            </w:r>
          </w:p>
        </w:tc>
      </w:tr>
    </w:tbl>
    <w:p w:rsidR="00775662" w:rsidRPr="002D6595" w:rsidRDefault="00DF0D2F" w:rsidP="00EE6BF2">
      <w:pPr>
        <w:spacing w:line="276" w:lineRule="auto"/>
        <w:rPr>
          <w:rStyle w:val="st"/>
          <w:rFonts w:asciiTheme="majorHAnsi" w:hAnsiTheme="majorHAnsi"/>
          <w:color w:val="767171" w:themeColor="background2" w:themeShade="80"/>
          <w:sz w:val="4"/>
        </w:rPr>
      </w:pPr>
      <w:bookmarkStart w:id="2" w:name="_Hlk533682393"/>
    </w:p>
    <w:bookmarkEnd w:id="2"/>
    <w:p w:rsidR="00775662" w:rsidRPr="006942AF" w:rsidRDefault="00DF0D2F" w:rsidP="00423B96">
      <w:pPr>
        <w:spacing w:line="276" w:lineRule="auto"/>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barchart</w:t>
      </w:r>
      <w:r w:rsidRPr="006942AF">
        <w:rPr>
          <w:rFonts w:asciiTheme="majorHAnsi" w:hAnsiTheme="majorHAnsi"/>
          <w:color w:val="767171" w:themeColor="background2" w:themeShade="80"/>
          <w:sz w:val="18"/>
          <w:szCs w:val="14"/>
        </w:rPr>
        <w:t>.com,</w:t>
      </w:r>
      <w:r w:rsidRPr="006942AF">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 xml:space="preserve">wsj.com, </w:t>
      </w:r>
      <w:r w:rsidRPr="006942AF">
        <w:rPr>
          <w:rFonts w:asciiTheme="majorHAnsi" w:hAnsiTheme="majorHAnsi"/>
          <w:color w:val="767171" w:themeColor="background2" w:themeShade="80"/>
          <w:sz w:val="18"/>
          <w:szCs w:val="14"/>
        </w:rPr>
        <w:t xml:space="preserve">treasury.gov - </w:t>
      </w:r>
      <w:r>
        <w:rPr>
          <w:rFonts w:asciiTheme="majorHAnsi" w:hAnsiTheme="majorHAnsi"/>
          <w:color w:val="767171" w:themeColor="background2" w:themeShade="80"/>
          <w:sz w:val="18"/>
          <w:szCs w:val="14"/>
        </w:rPr>
        <w:t>5</w:t>
      </w:r>
      <w:r w:rsidRPr="006942AF">
        <w:rPr>
          <w:rFonts w:asciiTheme="majorHAnsi" w:hAnsiTheme="majorHAnsi"/>
          <w:color w:val="767171" w:themeColor="background2" w:themeShade="80"/>
          <w:sz w:val="18"/>
          <w:szCs w:val="14"/>
        </w:rPr>
        <w:t>/</w:t>
      </w:r>
      <w:r>
        <w:rPr>
          <w:rFonts w:asciiTheme="majorHAnsi" w:hAnsiTheme="majorHAnsi"/>
          <w:color w:val="767171" w:themeColor="background2" w:themeShade="80"/>
          <w:sz w:val="18"/>
          <w:szCs w:val="14"/>
        </w:rPr>
        <w:t>31</w:t>
      </w:r>
      <w:r w:rsidRPr="006942AF">
        <w:rPr>
          <w:rFonts w:asciiTheme="majorHAnsi" w:hAnsiTheme="majorHAnsi"/>
          <w:color w:val="767171" w:themeColor="background2" w:themeShade="80"/>
          <w:sz w:val="18"/>
          <w:szCs w:val="14"/>
        </w:rPr>
        <w:t>/</w:t>
      </w:r>
      <w:r>
        <w:rPr>
          <w:rFonts w:asciiTheme="majorHAnsi" w:hAnsiTheme="majorHAnsi"/>
          <w:color w:val="767171" w:themeColor="background2" w:themeShade="80"/>
          <w:sz w:val="18"/>
          <w:szCs w:val="14"/>
        </w:rPr>
        <w:t>19</w:t>
      </w:r>
      <w:r w:rsidRPr="00A41CF1">
        <w:rPr>
          <w:rFonts w:asciiTheme="majorHAnsi" w:hAnsiTheme="majorHAnsi"/>
          <w:color w:val="767171" w:themeColor="background2" w:themeShade="80"/>
          <w:sz w:val="18"/>
          <w:szCs w:val="14"/>
          <w:vertAlign w:val="superscript"/>
        </w:rPr>
        <w:t>1,19</w:t>
      </w:r>
      <w:r>
        <w:rPr>
          <w:rFonts w:asciiTheme="majorHAnsi" w:hAnsiTheme="majorHAnsi"/>
          <w:color w:val="767171" w:themeColor="background2" w:themeShade="80"/>
          <w:sz w:val="18"/>
          <w:szCs w:val="14"/>
          <w:vertAlign w:val="superscript"/>
        </w:rPr>
        <w:t>,20,21</w:t>
      </w:r>
    </w:p>
    <w:bookmarkEnd w:id="1"/>
    <w:p w:rsidR="00775662" w:rsidRPr="006942AF" w:rsidRDefault="00DF0D2F" w:rsidP="00423B96">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10-year Treasury real yield = projected return on investment, expressed as a percentage, on the U.S. government’s 10-year bo</w:t>
      </w:r>
      <w:r w:rsidRPr="009C2112">
        <w:rPr>
          <w:rFonts w:asciiTheme="majorHAnsi" w:hAnsiTheme="majorHAnsi" w:cs="Verdana"/>
          <w:iCs/>
          <w:color w:val="767171" w:themeColor="background2" w:themeShade="80"/>
          <w:spacing w:val="-4"/>
          <w:sz w:val="18"/>
          <w:szCs w:val="14"/>
        </w:rPr>
        <w:t>nd</w:t>
      </w:r>
      <w:r>
        <w:rPr>
          <w:rFonts w:asciiTheme="majorHAnsi" w:hAnsiTheme="majorHAnsi" w:cs="Verdana"/>
          <w:iCs/>
          <w:color w:val="767171" w:themeColor="background2" w:themeShade="80"/>
          <w:spacing w:val="-4"/>
          <w:sz w:val="18"/>
          <w:szCs w:val="14"/>
        </w:rPr>
        <w:t>.</w:t>
      </w:r>
    </w:p>
    <w:p w:rsidR="002050E2" w:rsidRPr="008D3D97" w:rsidRDefault="00DF0D2F" w:rsidP="00EE6BF2">
      <w:pPr>
        <w:spacing w:line="276" w:lineRule="auto"/>
        <w:jc w:val="center"/>
        <w:rPr>
          <w:rFonts w:asciiTheme="majorHAnsi" w:hAnsiTheme="majorHAnsi" w:cs="Verdana"/>
          <w:iCs/>
          <w:spacing w:val="-4"/>
          <w:sz w:val="18"/>
          <w:szCs w:val="14"/>
        </w:rPr>
      </w:pPr>
    </w:p>
    <w:p w:rsidR="00775662" w:rsidRPr="003F2BAB" w:rsidRDefault="00DF0D2F" w:rsidP="00FF0042">
      <w:pPr>
        <w:spacing w:line="276" w:lineRule="auto"/>
        <w:jc w:val="both"/>
        <w:rPr>
          <w:rFonts w:asciiTheme="majorHAnsi" w:hAnsiTheme="majorHAnsi"/>
          <w:sz w:val="24"/>
        </w:rPr>
      </w:pPr>
      <w:r w:rsidRPr="00704F37">
        <w:rPr>
          <w:rStyle w:val="st"/>
          <w:rFonts w:asciiTheme="majorHAnsi" w:hAnsiTheme="majorHAnsi"/>
          <w:sz w:val="24"/>
        </w:rPr>
        <w:t>So</w:t>
      </w:r>
      <w:r>
        <w:rPr>
          <w:rStyle w:val="st"/>
          <w:rFonts w:asciiTheme="majorHAnsi" w:hAnsiTheme="majorHAnsi"/>
          <w:sz w:val="24"/>
        </w:rPr>
        <w:t>,</w:t>
      </w:r>
      <w:r w:rsidRPr="00704F37">
        <w:rPr>
          <w:rStyle w:val="st"/>
          <w:rFonts w:asciiTheme="majorHAnsi" w:hAnsiTheme="majorHAnsi"/>
          <w:sz w:val="24"/>
        </w:rPr>
        <w:t xml:space="preserve"> what will it take to change the market’s mood, and how soon can such a change happen? Short of a quickly forged bilateral agreement between the U.S. and China, it may take quite a diversion to take Wall Street’s collective mind off trade. Throw in a recen</w:t>
      </w:r>
      <w:r w:rsidRPr="00704F37">
        <w:rPr>
          <w:rStyle w:val="st"/>
          <w:rFonts w:asciiTheme="majorHAnsi" w:hAnsiTheme="majorHAnsi"/>
          <w:sz w:val="24"/>
        </w:rPr>
        <w:t>tly inverted yield curve and assorted concerns about the business cycle slowing, and stocks may be in for a challenge in June. Perhaps the May jobs report, the June Federal Reserve policy meeting, or the G-20 summit at the end of this month (which could fe</w:t>
      </w:r>
      <w:r w:rsidRPr="00704F37">
        <w:rPr>
          <w:rStyle w:val="st"/>
          <w:rFonts w:asciiTheme="majorHAnsi" w:hAnsiTheme="majorHAnsi"/>
          <w:sz w:val="24"/>
        </w:rPr>
        <w:t>ature a meeting between President Trump and China’s President Xi) may have an influence. For the record, the S&amp;P 500 has only had 14 negative Mays in the past 40 years, and June gains followed eight of them. Past performance is not indicative of future res</w:t>
      </w:r>
      <w:r w:rsidRPr="00704F37">
        <w:rPr>
          <w:rStyle w:val="st"/>
          <w:rFonts w:asciiTheme="majorHAnsi" w:hAnsiTheme="majorHAnsi"/>
          <w:sz w:val="24"/>
        </w:rPr>
        <w:t>ults. Equities may face more turbulence this month as the markets attempt to sort out the many uncertainties</w:t>
      </w:r>
      <w:r>
        <w:rPr>
          <w:rStyle w:val="st"/>
          <w:rFonts w:asciiTheme="majorHAnsi" w:hAnsiTheme="majorHAnsi"/>
          <w:sz w:val="24"/>
        </w:rPr>
        <w:t>.</w:t>
      </w:r>
      <w:r w:rsidRPr="002E4802">
        <w:rPr>
          <w:rStyle w:val="st"/>
          <w:rFonts w:asciiTheme="majorHAnsi" w:hAnsiTheme="majorHAnsi"/>
          <w:sz w:val="24"/>
          <w:vertAlign w:val="superscript"/>
        </w:rPr>
        <w:t>2</w:t>
      </w:r>
      <w:r>
        <w:rPr>
          <w:rStyle w:val="st"/>
          <w:rFonts w:asciiTheme="majorHAnsi" w:hAnsiTheme="majorHAnsi"/>
          <w:sz w:val="24"/>
          <w:vertAlign w:val="superscript"/>
        </w:rPr>
        <w:t>2</w:t>
      </w:r>
    </w:p>
    <w:p w:rsidR="00552AA9" w:rsidRPr="00DD38C0" w:rsidRDefault="00DF0D2F" w:rsidP="00EE6BF2">
      <w:pPr>
        <w:spacing w:line="276" w:lineRule="auto"/>
        <w:rPr>
          <w:rFonts w:asciiTheme="majorHAnsi" w:hAnsiTheme="majorHAnsi"/>
          <w:color w:val="808080"/>
          <w:spacing w:val="-2"/>
          <w:sz w:val="4"/>
        </w:rPr>
      </w:pPr>
    </w:p>
    <w:p w:rsidR="006D5A63" w:rsidRDefault="00DF0D2F"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DF0D2F" w:rsidP="00EE6BF2">
      <w:pPr>
        <w:spacing w:line="276" w:lineRule="auto"/>
        <w:jc w:val="center"/>
        <w:rPr>
          <w:rStyle w:val="st"/>
          <w:rFonts w:asciiTheme="majorHAnsi" w:hAnsiTheme="majorHAnsi"/>
          <w:color w:val="E88E0A"/>
          <w:sz w:val="4"/>
        </w:rPr>
      </w:pPr>
    </w:p>
    <w:p w:rsidR="006D5A63" w:rsidRPr="00CE13AE" w:rsidRDefault="00DF0D2F"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DF0D2F" w:rsidP="00EE6BF2">
      <w:pPr>
        <w:spacing w:line="276" w:lineRule="auto"/>
        <w:jc w:val="center"/>
        <w:rPr>
          <w:rStyle w:val="st"/>
          <w:rFonts w:asciiTheme="majorHAnsi" w:hAnsiTheme="majorHAnsi"/>
          <w:sz w:val="4"/>
        </w:rPr>
      </w:pPr>
    </w:p>
    <w:p w:rsidR="006D5A63" w:rsidRDefault="00DF0D2F"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F5056A" w:rsidRDefault="00DF0D2F" w:rsidP="00EE6BF2">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EA6390">
        <w:rPr>
          <w:rStyle w:val="st"/>
          <w:rFonts w:asciiTheme="majorHAnsi" w:hAnsiTheme="majorHAnsi"/>
          <w:i/>
          <w:sz w:val="36"/>
        </w:rPr>
        <w:t xml:space="preserve">There is no chance, no destiny, no fate, that can hinder or control the </w:t>
      </w:r>
      <w:r w:rsidRPr="00EA6390">
        <w:rPr>
          <w:rStyle w:val="st"/>
          <w:rFonts w:asciiTheme="majorHAnsi" w:hAnsiTheme="majorHAnsi"/>
          <w:b/>
          <w:i/>
          <w:sz w:val="36"/>
        </w:rPr>
        <w:t>firm resolve</w:t>
      </w:r>
      <w:r w:rsidRPr="00EA6390">
        <w:rPr>
          <w:rStyle w:val="st"/>
          <w:rFonts w:asciiTheme="majorHAnsi" w:hAnsiTheme="majorHAnsi"/>
          <w:i/>
          <w:sz w:val="36"/>
        </w:rPr>
        <w:t xml:space="preserve"> of a </w:t>
      </w:r>
      <w:r w:rsidRPr="00EA6390">
        <w:rPr>
          <w:rStyle w:val="st"/>
          <w:rFonts w:asciiTheme="majorHAnsi" w:hAnsiTheme="majorHAnsi"/>
          <w:b/>
          <w:i/>
          <w:sz w:val="36"/>
        </w:rPr>
        <w:t>determined</w:t>
      </w:r>
      <w:r w:rsidRPr="00EA6390">
        <w:rPr>
          <w:rStyle w:val="st"/>
          <w:rFonts w:asciiTheme="majorHAnsi" w:hAnsiTheme="majorHAnsi"/>
          <w:b/>
          <w:i/>
          <w:sz w:val="36"/>
        </w:rPr>
        <w:t xml:space="preserve"> soul</w:t>
      </w:r>
      <w:r w:rsidRPr="00EA6390">
        <w:rPr>
          <w:rStyle w:val="st"/>
          <w:rFonts w:asciiTheme="majorHAnsi" w:hAnsiTheme="majorHAnsi"/>
          <w:i/>
          <w:sz w:val="36"/>
        </w:rPr>
        <w:t>.</w:t>
      </w:r>
      <w:r w:rsidRPr="00F5056A">
        <w:rPr>
          <w:rStyle w:val="st"/>
          <w:rFonts w:asciiTheme="majorHAnsi" w:hAnsiTheme="majorHAnsi"/>
          <w:i/>
          <w:sz w:val="36"/>
        </w:rPr>
        <w:t>”</w:t>
      </w:r>
    </w:p>
    <w:p w:rsidR="006D5A63" w:rsidRPr="00825DF7" w:rsidRDefault="00DF0D2F" w:rsidP="00EE6BF2">
      <w:pPr>
        <w:spacing w:line="276" w:lineRule="auto"/>
        <w:jc w:val="center"/>
        <w:rPr>
          <w:rStyle w:val="st"/>
          <w:rFonts w:asciiTheme="majorHAnsi" w:hAnsiTheme="majorHAnsi"/>
          <w:caps/>
          <w:color w:val="3E7BB6"/>
          <w:sz w:val="24"/>
        </w:rPr>
      </w:pPr>
      <w:r w:rsidRPr="00EA6390">
        <w:rPr>
          <w:rStyle w:val="st"/>
          <w:rFonts w:asciiTheme="majorHAnsi" w:hAnsiTheme="majorHAnsi"/>
          <w:i/>
          <w:caps/>
          <w:color w:val="3E7BB6"/>
        </w:rPr>
        <w:lastRenderedPageBreak/>
        <w:t>Ella Wheeler Wilcox</w:t>
      </w:r>
    </w:p>
    <w:p w:rsidR="006D5A63" w:rsidRPr="00DD38C0" w:rsidRDefault="00DF0D2F" w:rsidP="00EE6BF2">
      <w:pPr>
        <w:spacing w:line="276" w:lineRule="auto"/>
        <w:jc w:val="center"/>
        <w:rPr>
          <w:rStyle w:val="st"/>
          <w:rFonts w:asciiTheme="majorHAnsi" w:hAnsiTheme="majorHAnsi"/>
          <w:i/>
          <w:color w:val="E88E0A"/>
          <w:sz w:val="4"/>
        </w:rPr>
      </w:pPr>
    </w:p>
    <w:p w:rsidR="00713653" w:rsidRDefault="00DF0D2F"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DF0D2F" w:rsidP="00EE6BF2">
      <w:pPr>
        <w:spacing w:line="276" w:lineRule="auto"/>
        <w:rPr>
          <w:rStyle w:val="st"/>
          <w:rFonts w:asciiTheme="majorHAnsi" w:hAnsiTheme="majorHAnsi"/>
          <w:sz w:val="4"/>
        </w:rPr>
      </w:pPr>
    </w:p>
    <w:p w:rsidR="00775662" w:rsidRPr="004A31CC" w:rsidRDefault="00DF0D2F"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47025A" w:rsidRDefault="00DF0D2F" w:rsidP="00EE6BF2">
      <w:pPr>
        <w:spacing w:line="276" w:lineRule="auto"/>
        <w:jc w:val="both"/>
        <w:rPr>
          <w:rFonts w:asciiTheme="majorHAnsi" w:hAnsiTheme="majorHAnsi"/>
          <w:color w:val="002060"/>
          <w:spacing w:val="-2"/>
        </w:rPr>
      </w:pPr>
      <w:r w:rsidRPr="00704F37">
        <w:rPr>
          <w:rFonts w:asciiTheme="majorHAnsi" w:hAnsiTheme="majorHAnsi"/>
          <w:spacing w:val="-2"/>
        </w:rPr>
        <w:t>Here is what is ahead in terms of major economic news in June… the May ADP payrolls report, the Institute for Supply Management’s May service sector PMI, and a new Beige Book from the Federal Reserve (6/5),</w:t>
      </w:r>
      <w:r w:rsidRPr="00704F37">
        <w:rPr>
          <w:rFonts w:asciiTheme="majorHAnsi" w:hAnsiTheme="majorHAnsi"/>
          <w:spacing w:val="-2"/>
        </w:rPr>
        <w:t xml:space="preserve"> the Department of Labor’s May employment snapshot (6/7), May wholesale inflation (6/11), May consumer inflation (6/12), the University of Michigan’s initial June consumer sentiment index and May retail sales (6/14), May housing starts and building permits</w:t>
      </w:r>
      <w:r w:rsidRPr="00704F37">
        <w:rPr>
          <w:rFonts w:asciiTheme="majorHAnsi" w:hAnsiTheme="majorHAnsi"/>
          <w:spacing w:val="-2"/>
        </w:rPr>
        <w:t xml:space="preserve"> (6/18), a Federal Reserve announcement following the conclusion of a 2-day monetary policy meeting (6/19), May existing home sales (6/21), the Conference Board’s latest consumer confidence index and May new home sales (6/25), May hard goods orders (6/26),</w:t>
      </w:r>
      <w:r w:rsidRPr="00704F37">
        <w:rPr>
          <w:rFonts w:asciiTheme="majorHAnsi" w:hAnsiTheme="majorHAnsi"/>
          <w:spacing w:val="-2"/>
        </w:rPr>
        <w:t xml:space="preserve"> May pending home sales and the “final” estimate of Q1 economic expansion from the Bureau of Economic Analysis (6/27), and then May consumer spending and the final June University of Michigan consumer sentiment index (6/28)</w:t>
      </w:r>
      <w:r>
        <w:rPr>
          <w:rFonts w:asciiTheme="majorHAnsi" w:hAnsiTheme="majorHAnsi"/>
          <w:spacing w:val="-2"/>
        </w:rPr>
        <w:t>.</w:t>
      </w:r>
    </w:p>
    <w:p w:rsidR="00775662" w:rsidRDefault="00DF0D2F" w:rsidP="00EE6BF2">
      <w:pPr>
        <w:spacing w:line="276" w:lineRule="auto"/>
        <w:jc w:val="both"/>
        <w:rPr>
          <w:rStyle w:val="st"/>
          <w:rFonts w:asciiTheme="majorHAnsi" w:hAnsiTheme="majorHAnsi"/>
        </w:rPr>
      </w:pPr>
    </w:p>
    <w:p w:rsidR="006D5A63" w:rsidRDefault="00DF0D2F"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DF0D2F" w:rsidP="00EE6BF2">
      <w:pPr>
        <w:spacing w:line="276" w:lineRule="auto"/>
        <w:jc w:val="center"/>
        <w:rPr>
          <w:rStyle w:val="st"/>
          <w:rFonts w:asciiTheme="majorHAnsi" w:hAnsiTheme="majorHAnsi"/>
          <w:color w:val="E88E0A"/>
          <w:sz w:val="4"/>
        </w:rPr>
      </w:pPr>
    </w:p>
    <w:p w:rsidR="006D5A63" w:rsidRPr="00CE13AE" w:rsidRDefault="00DF0D2F"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w:t>
      </w:r>
      <w:r w:rsidRPr="00CE13AE">
        <w:rPr>
          <w:rStyle w:val="st"/>
          <w:rFonts w:asciiTheme="majorHAnsi" w:hAnsiTheme="majorHAnsi"/>
          <w:color w:val="3E7BB6"/>
        </w:rPr>
        <w:t>D D L E</w:t>
      </w:r>
    </w:p>
    <w:p w:rsidR="006D5A63" w:rsidRPr="00DD38C0" w:rsidRDefault="00DF0D2F" w:rsidP="00EE6BF2">
      <w:pPr>
        <w:spacing w:line="276" w:lineRule="auto"/>
        <w:jc w:val="center"/>
        <w:rPr>
          <w:rStyle w:val="st"/>
          <w:rFonts w:asciiTheme="majorHAnsi" w:hAnsiTheme="majorHAnsi"/>
          <w:sz w:val="4"/>
        </w:rPr>
      </w:pPr>
    </w:p>
    <w:p w:rsidR="006D5A63" w:rsidRDefault="00DF0D2F"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10">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2F292D" w:rsidRDefault="00DF0D2F" w:rsidP="007C4F03">
      <w:pPr>
        <w:spacing w:line="276" w:lineRule="auto"/>
        <w:jc w:val="center"/>
        <w:rPr>
          <w:rStyle w:val="st"/>
          <w:rFonts w:asciiTheme="majorHAnsi" w:hAnsiTheme="majorHAnsi"/>
          <w:i/>
          <w:sz w:val="36"/>
        </w:rPr>
      </w:pPr>
      <w:bookmarkStart w:id="3" w:name="_Hlk533572087"/>
      <w:r w:rsidRPr="00AE0034">
        <w:rPr>
          <w:rStyle w:val="st"/>
          <w:rFonts w:asciiTheme="majorHAnsi" w:hAnsiTheme="majorHAnsi"/>
          <w:i/>
          <w:sz w:val="36"/>
        </w:rPr>
        <w:t>What has several dozen keys, but cannot open one door</w:t>
      </w:r>
      <w:r w:rsidRPr="002F292D">
        <w:rPr>
          <w:rStyle w:val="st"/>
          <w:rFonts w:asciiTheme="majorHAnsi" w:hAnsiTheme="majorHAnsi"/>
          <w:i/>
          <w:sz w:val="36"/>
        </w:rPr>
        <w:t>?</w:t>
      </w:r>
    </w:p>
    <w:bookmarkEnd w:id="3"/>
    <w:p w:rsidR="00237981" w:rsidRPr="00DD38C0" w:rsidRDefault="00DF0D2F" w:rsidP="00EE6BF2">
      <w:pPr>
        <w:spacing w:line="276" w:lineRule="auto"/>
        <w:jc w:val="center"/>
        <w:rPr>
          <w:rStyle w:val="st"/>
          <w:rFonts w:asciiTheme="majorHAnsi" w:hAnsiTheme="majorHAnsi"/>
          <w:i/>
          <w:color w:val="A6A6A6" w:themeColor="background1" w:themeShade="A6"/>
          <w:sz w:val="4"/>
        </w:rPr>
      </w:pPr>
    </w:p>
    <w:p w:rsidR="00237981" w:rsidRPr="00DD38C0" w:rsidRDefault="00DF0D2F"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AE0034">
        <w:rPr>
          <w:rStyle w:val="st"/>
          <w:rFonts w:asciiTheme="majorHAnsi" w:hAnsiTheme="majorHAnsi"/>
          <w:i/>
          <w:color w:val="646464"/>
        </w:rPr>
        <w:t>Small, soft</w:t>
      </w:r>
      <w:r>
        <w:rPr>
          <w:rStyle w:val="st"/>
          <w:rFonts w:asciiTheme="majorHAnsi" w:hAnsiTheme="majorHAnsi"/>
          <w:i/>
          <w:color w:val="646464"/>
        </w:rPr>
        <w:t>,</w:t>
      </w:r>
      <w:r w:rsidRPr="00AE0034">
        <w:rPr>
          <w:rStyle w:val="st"/>
          <w:rFonts w:asciiTheme="majorHAnsi" w:hAnsiTheme="majorHAnsi"/>
          <w:i/>
          <w:color w:val="646464"/>
        </w:rPr>
        <w:t xml:space="preserve"> and cuddly, I’ll pull on your heart. I share only my last name with a real</w:t>
      </w:r>
      <w:r>
        <w:rPr>
          <w:rStyle w:val="st"/>
          <w:rFonts w:asciiTheme="majorHAnsi" w:hAnsiTheme="majorHAnsi"/>
          <w:i/>
          <w:color w:val="646464"/>
        </w:rPr>
        <w:t>-</w:t>
      </w:r>
      <w:r w:rsidRPr="00AE0034">
        <w:rPr>
          <w:rStyle w:val="st"/>
          <w:rFonts w:asciiTheme="majorHAnsi" w:hAnsiTheme="majorHAnsi"/>
          <w:i/>
          <w:color w:val="646464"/>
        </w:rPr>
        <w:t>live animal who might tear you apart. What am I</w:t>
      </w:r>
      <w:r w:rsidRPr="001F3044">
        <w:rPr>
          <w:rStyle w:val="st"/>
          <w:rFonts w:asciiTheme="majorHAnsi" w:hAnsiTheme="majorHAnsi"/>
          <w:i/>
          <w:color w:val="646464"/>
        </w:rPr>
        <w:t>?</w:t>
      </w:r>
    </w:p>
    <w:p w:rsidR="00237981" w:rsidRPr="00DD38C0" w:rsidRDefault="00DF0D2F"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Pr>
          <w:rStyle w:val="st"/>
          <w:rFonts w:asciiTheme="majorHAnsi" w:hAnsiTheme="majorHAnsi"/>
          <w:i/>
          <w:color w:val="646464"/>
        </w:rPr>
        <w:t>A teddy bear</w:t>
      </w:r>
      <w:r w:rsidRPr="0006123D">
        <w:rPr>
          <w:rStyle w:val="st"/>
          <w:rFonts w:asciiTheme="majorHAnsi" w:hAnsiTheme="majorHAnsi"/>
          <w:i/>
          <w:color w:val="646464"/>
        </w:rPr>
        <w:t>.</w:t>
      </w:r>
    </w:p>
    <w:p w:rsidR="00237981" w:rsidRPr="00DD38C0" w:rsidRDefault="00DF0D2F" w:rsidP="00EE6BF2">
      <w:pPr>
        <w:spacing w:line="276" w:lineRule="auto"/>
        <w:jc w:val="center"/>
        <w:rPr>
          <w:rStyle w:val="st"/>
          <w:rFonts w:asciiTheme="majorHAnsi" w:hAnsiTheme="majorHAnsi"/>
          <w:i/>
          <w:color w:val="A6A6A6" w:themeColor="background1" w:themeShade="A6"/>
          <w:sz w:val="4"/>
        </w:rPr>
      </w:pPr>
    </w:p>
    <w:p w:rsidR="00237981" w:rsidRDefault="00DF0D2F"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37981" w:rsidRPr="00DD38C0" w:rsidRDefault="00DF0D2F" w:rsidP="00EE6BF2">
      <w:pPr>
        <w:spacing w:line="276" w:lineRule="auto"/>
        <w:rPr>
          <w:rFonts w:asciiTheme="majorHAnsi" w:hAnsiTheme="majorHAnsi"/>
          <w:color w:val="A6A6A6" w:themeColor="background1" w:themeShade="A6"/>
          <w:sz w:val="2"/>
          <w:szCs w:val="20"/>
        </w:rPr>
      </w:pPr>
    </w:p>
    <w:p w:rsidR="006E3EBF" w:rsidRPr="00425944" w:rsidRDefault="00DF0D2F" w:rsidP="00EE6BF2">
      <w:pPr>
        <w:spacing w:line="276" w:lineRule="auto"/>
        <w:jc w:val="center"/>
        <w:rPr>
          <w:rFonts w:asciiTheme="majorHAnsi" w:hAnsiTheme="majorHAnsi" w:cs="Times New Roman"/>
          <w:sz w:val="2"/>
          <w:szCs w:val="32"/>
        </w:rPr>
      </w:pPr>
      <w:r>
        <w:rPr>
          <w:rFonts w:asciiTheme="majorHAnsi" w:hAnsiTheme="majorHAnsi" w:cs="Times New Roman"/>
          <w:sz w:val="24"/>
          <w:szCs w:val="32"/>
        </w:rPr>
        <w:br/>
      </w:r>
    </w:p>
    <w:p w:rsidR="00237981" w:rsidRPr="00DD38C0" w:rsidRDefault="00DF0D2F"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to our mailing list.)</w:t>
      </w:r>
    </w:p>
    <w:p w:rsidR="00237981" w:rsidRDefault="00DF0D2F"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lastRenderedPageBreak/>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A0505" w:rsidRPr="00DD38C0" w:rsidRDefault="00DF0D2F" w:rsidP="00EE6BF2">
      <w:pPr>
        <w:spacing w:line="276" w:lineRule="auto"/>
        <w:jc w:val="both"/>
        <w:rPr>
          <w:rFonts w:asciiTheme="majorHAnsi" w:hAnsiTheme="majorHAnsi"/>
          <w:color w:val="646464"/>
          <w:sz w:val="2"/>
          <w:szCs w:val="16"/>
        </w:rPr>
      </w:pPr>
    </w:p>
    <w:p w:rsidR="007856B0" w:rsidRPr="007856B0" w:rsidRDefault="007856B0" w:rsidP="007856B0">
      <w:pPr>
        <w:rPr>
          <w:rFonts w:ascii="Arial" w:hAnsi="Arial" w:cs="Arial"/>
          <w:i/>
          <w:iCs/>
          <w:color w:val="858F98"/>
          <w:sz w:val="16"/>
          <w:szCs w:val="16"/>
        </w:rPr>
      </w:pPr>
      <w:r w:rsidRPr="007856B0">
        <w:rPr>
          <w:rFonts w:ascii="Arial" w:hAnsi="Arial" w:cs="Arial"/>
          <w:i/>
          <w:iCs/>
          <w:color w:val="858F98"/>
          <w:sz w:val="16"/>
          <w:szCs w:val="16"/>
        </w:rPr>
        <w:t xml:space="preserve">Insurance services provided through The Meltzer Group, Inc. (TMG), a subsidiary of NFP Corp. (NFP). Securities offered through </w:t>
      </w:r>
      <w:proofErr w:type="spellStart"/>
      <w:r w:rsidRPr="007856B0">
        <w:rPr>
          <w:rFonts w:ascii="Arial" w:hAnsi="Arial" w:cs="Arial"/>
          <w:i/>
          <w:iCs/>
          <w:color w:val="858F98"/>
          <w:sz w:val="16"/>
          <w:szCs w:val="16"/>
        </w:rPr>
        <w:t>Kestra</w:t>
      </w:r>
      <w:proofErr w:type="spellEnd"/>
      <w:r w:rsidRPr="007856B0">
        <w:rPr>
          <w:rFonts w:ascii="Arial" w:hAnsi="Arial" w:cs="Arial"/>
          <w:i/>
          <w:iCs/>
          <w:color w:val="858F98"/>
          <w:sz w:val="16"/>
          <w:szCs w:val="16"/>
        </w:rPr>
        <w:t xml:space="preserve"> Investment Services, LLC (</w:t>
      </w:r>
      <w:proofErr w:type="spellStart"/>
      <w:r w:rsidRPr="007856B0">
        <w:rPr>
          <w:rFonts w:ascii="Arial" w:hAnsi="Arial" w:cs="Arial"/>
          <w:i/>
          <w:iCs/>
          <w:color w:val="858F98"/>
          <w:sz w:val="16"/>
          <w:szCs w:val="16"/>
        </w:rPr>
        <w:t>Kestra</w:t>
      </w:r>
      <w:proofErr w:type="spellEnd"/>
      <w:r w:rsidRPr="007856B0">
        <w:rPr>
          <w:rFonts w:ascii="Arial" w:hAnsi="Arial" w:cs="Arial"/>
          <w:i/>
          <w:iCs/>
          <w:color w:val="858F98"/>
          <w:sz w:val="16"/>
          <w:szCs w:val="16"/>
        </w:rPr>
        <w:t xml:space="preserve"> IS), member FINRA/SIPC. Investment Advisory Services offered through </w:t>
      </w:r>
      <w:proofErr w:type="spellStart"/>
      <w:r w:rsidRPr="007856B0">
        <w:rPr>
          <w:rFonts w:ascii="Arial" w:hAnsi="Arial" w:cs="Arial"/>
          <w:i/>
          <w:iCs/>
          <w:color w:val="858F98"/>
          <w:sz w:val="16"/>
          <w:szCs w:val="16"/>
        </w:rPr>
        <w:t>Kestra</w:t>
      </w:r>
      <w:proofErr w:type="spellEnd"/>
      <w:r w:rsidRPr="007856B0">
        <w:rPr>
          <w:rFonts w:ascii="Arial" w:hAnsi="Arial" w:cs="Arial"/>
          <w:i/>
          <w:iCs/>
          <w:color w:val="858F98"/>
          <w:sz w:val="16"/>
          <w:szCs w:val="16"/>
        </w:rPr>
        <w:t xml:space="preserve"> Advisory Services, LLC (</w:t>
      </w:r>
      <w:proofErr w:type="spellStart"/>
      <w:r w:rsidRPr="007856B0">
        <w:rPr>
          <w:rFonts w:ascii="Arial" w:hAnsi="Arial" w:cs="Arial"/>
          <w:i/>
          <w:iCs/>
          <w:color w:val="858F98"/>
          <w:sz w:val="16"/>
          <w:szCs w:val="16"/>
        </w:rPr>
        <w:t>Kestra</w:t>
      </w:r>
      <w:proofErr w:type="spellEnd"/>
      <w:r w:rsidRPr="007856B0">
        <w:rPr>
          <w:rFonts w:ascii="Arial" w:hAnsi="Arial" w:cs="Arial"/>
          <w:i/>
          <w:iCs/>
          <w:color w:val="858F98"/>
          <w:sz w:val="16"/>
          <w:szCs w:val="16"/>
        </w:rPr>
        <w:t xml:space="preserve"> AS), </w:t>
      </w:r>
      <w:proofErr w:type="gramStart"/>
      <w:r w:rsidRPr="007856B0">
        <w:rPr>
          <w:rFonts w:ascii="Arial" w:hAnsi="Arial" w:cs="Arial"/>
          <w:i/>
          <w:iCs/>
          <w:color w:val="858F98"/>
          <w:sz w:val="16"/>
          <w:szCs w:val="16"/>
        </w:rPr>
        <w:t>an</w:t>
      </w:r>
      <w:proofErr w:type="gramEnd"/>
      <w:r w:rsidRPr="007856B0">
        <w:rPr>
          <w:rFonts w:ascii="Arial" w:hAnsi="Arial" w:cs="Arial"/>
          <w:i/>
          <w:iCs/>
          <w:color w:val="858F98"/>
          <w:sz w:val="16"/>
          <w:szCs w:val="16"/>
        </w:rPr>
        <w:t xml:space="preserve"> affiliate of </w:t>
      </w:r>
      <w:proofErr w:type="spellStart"/>
      <w:r w:rsidRPr="007856B0">
        <w:rPr>
          <w:rFonts w:ascii="Arial" w:hAnsi="Arial" w:cs="Arial"/>
          <w:i/>
          <w:iCs/>
          <w:color w:val="858F98"/>
          <w:sz w:val="16"/>
          <w:szCs w:val="16"/>
        </w:rPr>
        <w:t>Kestra</w:t>
      </w:r>
      <w:proofErr w:type="spellEnd"/>
      <w:r w:rsidRPr="007856B0">
        <w:rPr>
          <w:rFonts w:ascii="Arial" w:hAnsi="Arial" w:cs="Arial"/>
          <w:i/>
          <w:iCs/>
          <w:color w:val="858F98"/>
          <w:sz w:val="16"/>
          <w:szCs w:val="16"/>
        </w:rPr>
        <w:t xml:space="preserve"> IS. </w:t>
      </w:r>
      <w:proofErr w:type="spellStart"/>
      <w:r w:rsidRPr="007856B0">
        <w:rPr>
          <w:rFonts w:ascii="Arial" w:hAnsi="Arial" w:cs="Arial"/>
          <w:i/>
          <w:iCs/>
          <w:color w:val="858F98"/>
          <w:sz w:val="16"/>
          <w:szCs w:val="16"/>
        </w:rPr>
        <w:t>Kestra</w:t>
      </w:r>
      <w:proofErr w:type="spellEnd"/>
      <w:r w:rsidRPr="007856B0">
        <w:rPr>
          <w:rFonts w:ascii="Arial" w:hAnsi="Arial" w:cs="Arial"/>
          <w:i/>
          <w:iCs/>
          <w:color w:val="858F98"/>
          <w:sz w:val="16"/>
          <w:szCs w:val="16"/>
        </w:rPr>
        <w:t xml:space="preserve"> IS and </w:t>
      </w:r>
      <w:proofErr w:type="spellStart"/>
      <w:r w:rsidRPr="007856B0">
        <w:rPr>
          <w:rFonts w:ascii="Arial" w:hAnsi="Arial" w:cs="Arial"/>
          <w:i/>
          <w:iCs/>
          <w:color w:val="858F98"/>
          <w:sz w:val="16"/>
          <w:szCs w:val="16"/>
        </w:rPr>
        <w:t>Kestra</w:t>
      </w:r>
      <w:proofErr w:type="spellEnd"/>
      <w:r w:rsidRPr="007856B0">
        <w:rPr>
          <w:rFonts w:ascii="Arial" w:hAnsi="Arial" w:cs="Arial"/>
          <w:i/>
          <w:iCs/>
          <w:color w:val="858F98"/>
          <w:sz w:val="16"/>
          <w:szCs w:val="16"/>
        </w:rPr>
        <w:t xml:space="preserve"> AS are not affiliated with TMG or NFP. </w:t>
      </w:r>
    </w:p>
    <w:p w:rsidR="00237981" w:rsidRPr="00D20EDD" w:rsidRDefault="00DF0D2F" w:rsidP="00EE6BF2">
      <w:pPr>
        <w:widowControl w:val="0"/>
        <w:autoSpaceDE w:val="0"/>
        <w:autoSpaceDN w:val="0"/>
        <w:adjustRightInd w:val="0"/>
        <w:spacing w:line="276" w:lineRule="auto"/>
        <w:jc w:val="both"/>
        <w:rPr>
          <w:rFonts w:asciiTheme="majorHAnsi" w:hAnsiTheme="majorHAnsi"/>
          <w:color w:val="767171" w:themeColor="background2" w:themeShade="80"/>
          <w:sz w:val="16"/>
          <w:szCs w:val="16"/>
        </w:rPr>
      </w:pPr>
      <w:bookmarkStart w:id="4" w:name="_GoBack"/>
      <w:bookmarkEnd w:id="4"/>
      <w:r w:rsidRPr="00D20EDD">
        <w:rPr>
          <w:rFonts w:asciiTheme="majorHAnsi" w:hAnsiTheme="majorHAnsi" w:cs="Arial"/>
          <w:color w:val="767171" w:themeColor="background2" w:themeShade="80"/>
          <w:sz w:val="16"/>
          <w:szCs w:val="16"/>
        </w:rPr>
        <w:t>T</w:t>
      </w:r>
      <w:r w:rsidRPr="00D20EDD">
        <w:rPr>
          <w:rFonts w:asciiTheme="majorHAnsi" w:hAnsiTheme="majorHAnsi" w:cs="Arial"/>
          <w:color w:val="767171" w:themeColor="background2" w:themeShade="80"/>
          <w:sz w:val="16"/>
          <w:szCs w:val="16"/>
        </w:rPr>
        <w:t>his material was prepared by MarketingPro, Inc., and does not necessarily represent the views of the presenting party, nor their affiliates. The information herein has been derived from sources believed to be accurate. Please note - investing involves ris</w:t>
      </w:r>
      <w:r w:rsidRPr="00D20EDD">
        <w:rPr>
          <w:rFonts w:asciiTheme="majorHAnsi" w:hAnsiTheme="majorHAnsi" w:cs="Arial"/>
          <w:color w:val="767171" w:themeColor="background2" w:themeShade="80"/>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20EDD">
        <w:rPr>
          <w:rFonts w:asciiTheme="majorHAnsi" w:hAnsiTheme="majorHAnsi" w:cs="Arial"/>
          <w:color w:val="767171" w:themeColor="background2" w:themeShade="80"/>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D20EDD">
        <w:rPr>
          <w:rFonts w:asciiTheme="majorHAnsi" w:hAnsiTheme="majorHAnsi" w:cs="Arial"/>
          <w:color w:val="767171" w:themeColor="background2" w:themeShade="80"/>
          <w:sz w:val="16"/>
          <w:szCs w:val="16"/>
        </w:rPr>
        <w:t xml:space="preserve">All market indices discussed are </w:t>
      </w:r>
      <w:r w:rsidRPr="00D20EDD">
        <w:rPr>
          <w:rFonts w:asciiTheme="majorHAnsi" w:hAnsiTheme="majorHAnsi" w:cs="Arial"/>
          <w:color w:val="767171" w:themeColor="background2" w:themeShade="80"/>
          <w:sz w:val="16"/>
          <w:szCs w:val="16"/>
        </w:rPr>
        <w:t>unmanaged and are not illustrative of any particular investment. Indices do not incur management fees, costs, or expenses. Investors cannot invest directly in indices.</w:t>
      </w:r>
      <w:r w:rsidRPr="00D20EDD">
        <w:rPr>
          <w:rFonts w:asciiTheme="majorHAnsi" w:hAnsiTheme="majorHAnsi" w:cs="Arial"/>
          <w:color w:val="767171" w:themeColor="background2" w:themeShade="80"/>
          <w:sz w:val="16"/>
          <w:szCs w:val="16"/>
        </w:rPr>
        <w:t xml:space="preserve"> All economic and performance data is historical and not indicative of future results.</w:t>
      </w:r>
      <w:r w:rsidRPr="00D20EDD">
        <w:rPr>
          <w:rFonts w:asciiTheme="majorHAnsi" w:hAnsiTheme="majorHAnsi"/>
          <w:color w:val="767171" w:themeColor="background2" w:themeShade="80"/>
          <w:sz w:val="16"/>
          <w:szCs w:val="16"/>
        </w:rPr>
        <w:t xml:space="preserve"> Th</w:t>
      </w:r>
      <w:r w:rsidRPr="00D20EDD">
        <w:rPr>
          <w:rFonts w:asciiTheme="majorHAnsi" w:hAnsiTheme="majorHAnsi"/>
          <w:color w:val="767171" w:themeColor="background2" w:themeShade="80"/>
          <w:sz w:val="16"/>
          <w:szCs w:val="16"/>
        </w:rPr>
        <w:t xml:space="preserve">e Dow Jones Industrial Average is a price-weighted index of 30 actively traded blue-chip stocks. The NASDAQ Composite Index is a market-weighted index of all over-the-counter common stocks traded on the National Association of Securities Dealers Automated </w:t>
      </w:r>
      <w:r w:rsidRPr="00D20EDD">
        <w:rPr>
          <w:rFonts w:asciiTheme="majorHAnsi" w:hAnsiTheme="majorHAnsi"/>
          <w:color w:val="767171" w:themeColor="background2" w:themeShade="80"/>
          <w:sz w:val="16"/>
          <w:szCs w:val="16"/>
        </w:rPr>
        <w:t>Quotation System. The Standard &amp; Poor's 500 (S&amp;P 500)</w:t>
      </w:r>
      <w:r w:rsidRPr="00D20EDD">
        <w:rPr>
          <w:rFonts w:asciiTheme="majorHAnsi" w:hAnsiTheme="majorHAnsi"/>
          <w:iCs/>
          <w:color w:val="767171" w:themeColor="background2" w:themeShade="80"/>
          <w:sz w:val="16"/>
          <w:szCs w:val="16"/>
        </w:rPr>
        <w:t xml:space="preserve"> is a market-cap weighted index composed of the common stocks of 500 leading companies in leading industries of the U.S. economy</w:t>
      </w:r>
      <w:r w:rsidRPr="00D20EDD">
        <w:rPr>
          <w:rFonts w:asciiTheme="majorHAnsi" w:hAnsiTheme="majorHAnsi"/>
          <w:color w:val="767171" w:themeColor="background2" w:themeShade="80"/>
          <w:sz w:val="16"/>
          <w:szCs w:val="16"/>
        </w:rPr>
        <w:t xml:space="preserve">. The Russell 2000 Index measures the performance of the small-cap segment </w:t>
      </w:r>
      <w:r w:rsidRPr="00D20EDD">
        <w:rPr>
          <w:rFonts w:asciiTheme="majorHAnsi" w:hAnsiTheme="majorHAnsi"/>
          <w:color w:val="767171" w:themeColor="background2" w:themeShade="80"/>
          <w:sz w:val="16"/>
          <w:szCs w:val="16"/>
        </w:rPr>
        <w:t>of the U.S. equity universe. The CBOE Volatility Index</w:t>
      </w:r>
      <w:r w:rsidRPr="00D20EDD">
        <w:rPr>
          <w:rFonts w:asciiTheme="majorHAnsi" w:hAnsiTheme="majorHAnsi"/>
          <w:color w:val="767171" w:themeColor="background2" w:themeShade="80"/>
          <w:sz w:val="16"/>
          <w:szCs w:val="16"/>
          <w:vertAlign w:val="superscript"/>
        </w:rPr>
        <w:t>®</w:t>
      </w:r>
      <w:r w:rsidRPr="00D20EDD">
        <w:rPr>
          <w:rFonts w:asciiTheme="majorHAnsi" w:hAnsiTheme="majorHAnsi"/>
          <w:color w:val="767171" w:themeColor="background2" w:themeShade="80"/>
          <w:sz w:val="16"/>
          <w:szCs w:val="16"/>
        </w:rPr>
        <w:t xml:space="preserve"> (VIX</w:t>
      </w:r>
      <w:r w:rsidRPr="00D20EDD">
        <w:rPr>
          <w:rFonts w:asciiTheme="majorHAnsi" w:hAnsiTheme="majorHAnsi"/>
          <w:color w:val="767171" w:themeColor="background2" w:themeShade="80"/>
          <w:sz w:val="16"/>
          <w:szCs w:val="16"/>
          <w:vertAlign w:val="superscript"/>
        </w:rPr>
        <w:t>®</w:t>
      </w:r>
      <w:r w:rsidRPr="00D20EDD">
        <w:rPr>
          <w:rFonts w:asciiTheme="majorHAnsi" w:hAnsiTheme="majorHAnsi"/>
          <w:color w:val="767171" w:themeColor="background2" w:themeShade="80"/>
          <w:sz w:val="16"/>
          <w:szCs w:val="16"/>
        </w:rPr>
        <w:t xml:space="preserve">) is a key measure of market expectations of near-term volatility conveyed by S&amp;P 500 stock index option prices. NYSE Group, Inc. (NYSE:NYX) operates two securities exchanges: the New York Stock </w:t>
      </w:r>
      <w:r w:rsidRPr="00D20EDD">
        <w:rPr>
          <w:rFonts w:asciiTheme="majorHAnsi" w:hAnsiTheme="majorHAnsi"/>
          <w:color w:val="767171" w:themeColor="background2" w:themeShade="80"/>
          <w:sz w:val="16"/>
          <w:szCs w:val="16"/>
        </w:rPr>
        <w:t>Exchange (the “NYSE”) and NYSE Arca (formerly known as the Archipelago Exchange, or ArcaEx</w:t>
      </w:r>
      <w:r w:rsidRPr="00D20EDD">
        <w:rPr>
          <w:rFonts w:asciiTheme="majorHAnsi" w:hAnsiTheme="majorHAnsi"/>
          <w:color w:val="767171" w:themeColor="background2" w:themeShade="80"/>
          <w:sz w:val="16"/>
          <w:szCs w:val="16"/>
          <w:vertAlign w:val="superscript"/>
        </w:rPr>
        <w:t>®</w:t>
      </w:r>
      <w:r w:rsidRPr="00D20EDD">
        <w:rPr>
          <w:rFonts w:asciiTheme="majorHAnsi" w:hAnsiTheme="majorHAnsi"/>
          <w:color w:val="767171" w:themeColor="background2" w:themeShade="80"/>
          <w:sz w:val="16"/>
          <w:szCs w:val="16"/>
        </w:rPr>
        <w:t>, and the Pacific Exchange). NYSE Group is a leading provider of securities listing, trading and market data products and services. The New York Mercantile Exchange,</w:t>
      </w:r>
      <w:r w:rsidRPr="00D20EDD">
        <w:rPr>
          <w:rFonts w:asciiTheme="majorHAnsi" w:hAnsiTheme="majorHAnsi"/>
          <w:color w:val="767171" w:themeColor="background2" w:themeShade="80"/>
          <w:sz w:val="16"/>
          <w:szCs w:val="16"/>
        </w:rPr>
        <w:t xml:space="preserve"> Inc. (NYMEX) is the world's largest physical commodity futures exchange and the preeminent trading forum for energy and precious metals, with trading conducted through two divisions – the NYMEX Division, home to the energy, platinum, and palladium markets</w:t>
      </w:r>
      <w:r w:rsidRPr="00D20EDD">
        <w:rPr>
          <w:rFonts w:asciiTheme="majorHAnsi" w:hAnsiTheme="majorHAnsi"/>
          <w:color w:val="767171" w:themeColor="background2" w:themeShade="80"/>
          <w:sz w:val="16"/>
          <w:szCs w:val="16"/>
        </w:rPr>
        <w:t>, and the C</w:t>
      </w:r>
      <w:r w:rsidRPr="00D20EDD">
        <w:rPr>
          <w:rFonts w:asciiTheme="majorHAnsi" w:hAnsiTheme="majorHAnsi" w:cstheme="majorHAnsi"/>
          <w:color w:val="767171" w:themeColor="background2" w:themeShade="80"/>
          <w:sz w:val="16"/>
          <w:szCs w:val="16"/>
        </w:rPr>
        <w:t>OMEX Division, on which all other metals trade.</w:t>
      </w:r>
      <w:r w:rsidRPr="00D20EDD">
        <w:rPr>
          <w:rFonts w:asciiTheme="majorHAnsi" w:hAnsiTheme="majorHAnsi" w:cstheme="majorHAnsi"/>
          <w:color w:val="767171" w:themeColor="background2" w:themeShade="80"/>
          <w:sz w:val="16"/>
          <w:szCs w:val="16"/>
        </w:rPr>
        <w:t xml:space="preserve"> </w:t>
      </w:r>
      <w:r w:rsidRPr="00D20EDD">
        <w:rPr>
          <w:rFonts w:asciiTheme="majorHAnsi" w:hAnsiTheme="majorHAnsi" w:cstheme="majorHAnsi"/>
          <w:color w:val="767171" w:themeColor="background2" w:themeShade="80"/>
          <w:sz w:val="16"/>
          <w:szCs w:val="16"/>
        </w:rPr>
        <w:t>The MERVAL Index (MERcado de VALores, literally Stock Exchange) is the most important index of the Buenos Aires Stock Exchange. The MICEX 10 Index is an unweighted price index that tracks the ten m</w:t>
      </w:r>
      <w:r w:rsidRPr="00D20EDD">
        <w:rPr>
          <w:rFonts w:asciiTheme="majorHAnsi" w:hAnsiTheme="majorHAnsi" w:cstheme="majorHAnsi"/>
          <w:color w:val="767171" w:themeColor="background2" w:themeShade="80"/>
          <w:sz w:val="16"/>
          <w:szCs w:val="16"/>
        </w:rPr>
        <w:t>ost liquid Russian stocks listed on MICEX-RTS in Moscow. The BSE SENSEX (Bombay Stock Exchange Sensitive Index), also-called the BSE 30 (BOMBAY STOCK EXCHANGE) or simply the SENSEX, is a free-float market capitalization-weighted stock market index of 30 we</w:t>
      </w:r>
      <w:r w:rsidRPr="00D20EDD">
        <w:rPr>
          <w:rFonts w:asciiTheme="majorHAnsi" w:hAnsiTheme="majorHAnsi" w:cstheme="majorHAnsi"/>
          <w:color w:val="767171" w:themeColor="background2" w:themeShade="80"/>
          <w:sz w:val="16"/>
          <w:szCs w:val="16"/>
        </w:rPr>
        <w:t>ll-established and financially sound companies listed on the Bombay Stock Exchange (BSE). The Nifty 50 (NTFE 50) is a well-diversified 50-stock index accounting for 13 sectors of the Indian economy. It is used for a variety of purposes such as benchmarking</w:t>
      </w:r>
      <w:r w:rsidRPr="00D20EDD">
        <w:rPr>
          <w:rFonts w:asciiTheme="majorHAnsi" w:hAnsiTheme="majorHAnsi" w:cstheme="majorHAnsi"/>
          <w:color w:val="767171" w:themeColor="background2" w:themeShade="80"/>
          <w:sz w:val="16"/>
          <w:szCs w:val="16"/>
        </w:rPr>
        <w:t xml:space="preserve"> fund portfolios, index-based derivatives and index funds. </w:t>
      </w:r>
      <w:r w:rsidRPr="00D20EDD">
        <w:rPr>
          <w:rFonts w:asciiTheme="majorHAnsi" w:hAnsiTheme="majorHAnsi" w:cstheme="majorHAnsi"/>
          <w:color w:val="767171" w:themeColor="background2" w:themeShade="80"/>
          <w:sz w:val="16"/>
          <w:szCs w:val="16"/>
        </w:rPr>
        <w:t>Established in January 1980, the All Ordinaries is the oldest index of shares in Australia. It is made up of the share prices for 500 of the largest companies listed on the Australian Securities Ex</w:t>
      </w:r>
      <w:r w:rsidRPr="00D20EDD">
        <w:rPr>
          <w:rFonts w:asciiTheme="majorHAnsi" w:hAnsiTheme="majorHAnsi" w:cstheme="majorHAnsi"/>
          <w:color w:val="767171" w:themeColor="background2" w:themeShade="80"/>
          <w:sz w:val="16"/>
          <w:szCs w:val="16"/>
        </w:rPr>
        <w:t xml:space="preserve">change. </w:t>
      </w:r>
      <w:r w:rsidRPr="00D20EDD">
        <w:rPr>
          <w:rFonts w:asciiTheme="majorHAnsi" w:hAnsiTheme="majorHAnsi" w:cstheme="majorHAnsi"/>
          <w:color w:val="767171" w:themeColor="background2" w:themeShade="80"/>
          <w:sz w:val="16"/>
          <w:szCs w:val="16"/>
        </w:rPr>
        <w:t>The MSCI World Index is a free-float weighted equity index that includes developed world markets and does not include emerging markets. The MSCI Emerging Markets Index is a float-adjusted market capitalization index consisting of indices in more th</w:t>
      </w:r>
      <w:r w:rsidRPr="00D20EDD">
        <w:rPr>
          <w:rFonts w:asciiTheme="majorHAnsi" w:hAnsiTheme="majorHAnsi" w:cstheme="majorHAnsi"/>
          <w:color w:val="767171" w:themeColor="background2" w:themeShade="80"/>
          <w:sz w:val="16"/>
          <w:szCs w:val="16"/>
        </w:rPr>
        <w:t xml:space="preserve">an 25 emerging economies. </w:t>
      </w:r>
      <w:r w:rsidRPr="00D20EDD">
        <w:rPr>
          <w:rFonts w:asciiTheme="majorHAnsi" w:hAnsiTheme="majorHAnsi" w:cstheme="majorHAnsi"/>
          <w:color w:val="767171" w:themeColor="background2" w:themeShade="80"/>
          <w:sz w:val="16"/>
          <w:szCs w:val="16"/>
        </w:rPr>
        <w:t>The SSE Composite</w:t>
      </w:r>
      <w:r w:rsidRPr="00D20EDD">
        <w:rPr>
          <w:rFonts w:asciiTheme="majorHAnsi" w:hAnsiTheme="majorHAnsi"/>
          <w:color w:val="767171" w:themeColor="background2" w:themeShade="80"/>
          <w:sz w:val="16"/>
          <w:szCs w:val="16"/>
        </w:rPr>
        <w:t xml:space="preserve"> Index is an index of all stocks (A shares and B shares) that are traded at the Shanghai Stock Exchange.</w:t>
      </w:r>
      <w:r w:rsidRPr="00D20EDD">
        <w:rPr>
          <w:rFonts w:asciiTheme="majorHAnsi" w:hAnsiTheme="majorHAnsi"/>
          <w:color w:val="767171" w:themeColor="background2" w:themeShade="80"/>
          <w:sz w:val="16"/>
          <w:szCs w:val="16"/>
        </w:rPr>
        <w:t xml:space="preserve"> Nikkei 225 (Ticker: ^N225) is a stock market index for the Tokyo Stock Exchange (TSE).  The Nikkei average i</w:t>
      </w:r>
      <w:r w:rsidRPr="00D20EDD">
        <w:rPr>
          <w:rFonts w:asciiTheme="majorHAnsi" w:hAnsiTheme="majorHAnsi"/>
          <w:color w:val="767171" w:themeColor="background2" w:themeShade="80"/>
          <w:sz w:val="16"/>
          <w:szCs w:val="16"/>
        </w:rPr>
        <w:t>s the most watched index of Asian stocks. The Hang Seng Index is a free float-adjusted market capitalization-weighted stock market index that is the main indicator of the overall market performance in Hong Kong. The Mexican Stock Exchange, commonly known a</w:t>
      </w:r>
      <w:r w:rsidRPr="00D20EDD">
        <w:rPr>
          <w:rFonts w:asciiTheme="majorHAnsi" w:hAnsiTheme="majorHAnsi"/>
          <w:color w:val="767171" w:themeColor="background2" w:themeShade="80"/>
          <w:sz w:val="16"/>
          <w:szCs w:val="16"/>
        </w:rPr>
        <w:t xml:space="preserve">s Mexican Bolsa, Mexbol, or BMV, is the only stock exchange in Mexico. The S&amp;P/TSX Composite Index is an index of the stock (equity) prices of the largest companies on the Toronto Stock Exchange (TSX) as measured by market capitalization. </w:t>
      </w:r>
      <w:r w:rsidRPr="00D20EDD">
        <w:rPr>
          <w:rFonts w:asciiTheme="majorHAnsi" w:hAnsiTheme="majorHAnsi"/>
          <w:color w:val="767171" w:themeColor="background2" w:themeShade="80"/>
          <w:sz w:val="16"/>
          <w:szCs w:val="16"/>
        </w:rPr>
        <w:t xml:space="preserve">The DAX 30 is a Blue-Chip stock market index consisting of the 30 major German companies trading on the Frankfurt Stock Exchange. </w:t>
      </w:r>
      <w:r w:rsidRPr="00D20EDD">
        <w:rPr>
          <w:rFonts w:asciiTheme="majorHAnsi" w:hAnsiTheme="majorHAnsi"/>
          <w:color w:val="767171" w:themeColor="background2" w:themeShade="80"/>
          <w:sz w:val="16"/>
          <w:szCs w:val="16"/>
        </w:rPr>
        <w:t>The CAC-40 Index is a narrow-based, modified capitalization-weighted index of 40 companies listed on the Paris Bourse. The FTS</w:t>
      </w:r>
      <w:r w:rsidRPr="00D20EDD">
        <w:rPr>
          <w:rFonts w:asciiTheme="majorHAnsi" w:hAnsiTheme="majorHAnsi"/>
          <w:color w:val="767171" w:themeColor="background2" w:themeShade="80"/>
          <w:sz w:val="16"/>
          <w:szCs w:val="16"/>
        </w:rPr>
        <w:t xml:space="preserve">Eurofirst 300 Index comprises the 300 largest companies ranked by market capitalisation in the FTSE Developed Europe Index. </w:t>
      </w:r>
      <w:r w:rsidRPr="00D20EDD">
        <w:rPr>
          <w:rFonts w:asciiTheme="majorHAnsi" w:hAnsiTheme="majorHAnsi"/>
          <w:color w:val="767171" w:themeColor="background2" w:themeShade="80"/>
          <w:sz w:val="16"/>
          <w:szCs w:val="16"/>
        </w:rPr>
        <w:t>The U</w:t>
      </w:r>
      <w:r w:rsidRPr="00D20EDD">
        <w:rPr>
          <w:rFonts w:asciiTheme="majorHAnsi" w:hAnsiTheme="majorHAnsi"/>
          <w:color w:val="767171" w:themeColor="background2" w:themeShade="80"/>
          <w:sz w:val="16"/>
          <w:szCs w:val="16"/>
        </w:rPr>
        <w:t>.</w:t>
      </w:r>
      <w:r w:rsidRPr="00D20EDD">
        <w:rPr>
          <w:rFonts w:asciiTheme="majorHAnsi" w:hAnsiTheme="majorHAnsi"/>
          <w:color w:val="767171" w:themeColor="background2" w:themeShade="80"/>
          <w:sz w:val="16"/>
          <w:szCs w:val="16"/>
        </w:rPr>
        <w:t>S</w:t>
      </w:r>
      <w:r w:rsidRPr="00D20EDD">
        <w:rPr>
          <w:rFonts w:asciiTheme="majorHAnsi" w:hAnsiTheme="majorHAnsi"/>
          <w:color w:val="767171" w:themeColor="background2" w:themeShade="80"/>
          <w:sz w:val="16"/>
          <w:szCs w:val="16"/>
        </w:rPr>
        <w:t>.</w:t>
      </w:r>
      <w:r w:rsidRPr="00D20EDD">
        <w:rPr>
          <w:rFonts w:asciiTheme="majorHAnsi" w:hAnsiTheme="majorHAnsi"/>
          <w:color w:val="767171" w:themeColor="background2" w:themeShade="80"/>
          <w:sz w:val="16"/>
          <w:szCs w:val="16"/>
        </w:rPr>
        <w:t xml:space="preserve"> Dollar Index measures the performance of the U.S. dollar against a basket of six currencies. </w:t>
      </w:r>
      <w:r w:rsidRPr="00D20EDD">
        <w:rPr>
          <w:rFonts w:asciiTheme="majorHAnsi" w:hAnsiTheme="majorHAnsi" w:cs="Arial"/>
          <w:color w:val="767171" w:themeColor="background2" w:themeShade="80"/>
          <w:sz w:val="16"/>
          <w:szCs w:val="16"/>
        </w:rPr>
        <w:t>Additional risks are associate</w:t>
      </w:r>
      <w:r w:rsidRPr="00D20EDD">
        <w:rPr>
          <w:rFonts w:asciiTheme="majorHAnsi" w:hAnsiTheme="majorHAnsi" w:cs="Arial"/>
          <w:color w:val="767171" w:themeColor="background2" w:themeShade="80"/>
          <w:sz w:val="16"/>
          <w:szCs w:val="16"/>
        </w:rPr>
        <w:t>d with international investing, such as currency fluctuations, political and economic instability and differences in accounting standards. This material represents an assessment of the market environment at a specific point in time and is not intended to b</w:t>
      </w:r>
      <w:r w:rsidRPr="00D20EDD">
        <w:rPr>
          <w:rFonts w:asciiTheme="majorHAnsi" w:hAnsiTheme="majorHAnsi" w:cs="Arial"/>
          <w:color w:val="767171" w:themeColor="background2" w:themeShade="80"/>
          <w:sz w:val="16"/>
          <w:szCs w:val="16"/>
        </w:rPr>
        <w:t>e a forecast of future events, or a guarantee of future results. MarketingPro, Inc. is not affiliated with any person or firm that may be providing this information to you. The publisher is not engaged in rendering legal, accounting or other professional s</w:t>
      </w:r>
      <w:r w:rsidRPr="00D20EDD">
        <w:rPr>
          <w:rFonts w:asciiTheme="majorHAnsi" w:hAnsiTheme="majorHAnsi" w:cs="Arial"/>
          <w:color w:val="767171" w:themeColor="background2" w:themeShade="80"/>
          <w:sz w:val="16"/>
          <w:szCs w:val="16"/>
        </w:rPr>
        <w:t>ervices. If assistance is needed, the reader is advised to engage the services of a competent professional</w:t>
      </w:r>
      <w:r w:rsidRPr="00D20EDD">
        <w:rPr>
          <w:rFonts w:asciiTheme="majorHAnsi" w:hAnsiTheme="majorHAnsi"/>
          <w:color w:val="767171" w:themeColor="background2" w:themeShade="80"/>
          <w:sz w:val="16"/>
          <w:szCs w:val="16"/>
        </w:rPr>
        <w:t>.</w:t>
      </w:r>
    </w:p>
    <w:p w:rsidR="00237981" w:rsidRPr="00D20EDD" w:rsidRDefault="00DF0D2F" w:rsidP="00EE6BF2">
      <w:pPr>
        <w:spacing w:line="276" w:lineRule="auto"/>
        <w:rPr>
          <w:rFonts w:asciiTheme="majorHAnsi" w:hAnsiTheme="majorHAnsi" w:cs="Arial"/>
          <w:color w:val="767171" w:themeColor="background2" w:themeShade="80"/>
          <w:sz w:val="16"/>
          <w:szCs w:val="16"/>
        </w:rPr>
      </w:pPr>
      <w:r w:rsidRPr="00D20EDD">
        <w:rPr>
          <w:rFonts w:asciiTheme="majorHAnsi" w:hAnsiTheme="majorHAnsi" w:cs="Arial"/>
          <w:color w:val="767171" w:themeColor="background2" w:themeShade="80"/>
          <w:sz w:val="16"/>
          <w:szCs w:val="16"/>
        </w:rPr>
        <w:t>CITATIONS:</w:t>
      </w:r>
    </w:p>
    <w:p w:rsidR="00987729" w:rsidRPr="00D20EDD" w:rsidRDefault="00DF0D2F" w:rsidP="00D20EDD">
      <w:pPr>
        <w:pStyle w:val="PlainText"/>
        <w:rPr>
          <w:rFonts w:asciiTheme="majorHAnsi" w:eastAsiaTheme="minorHAnsi" w:hAnsiTheme="majorHAnsi" w:cstheme="majorHAnsi"/>
          <w:color w:val="767171" w:themeColor="background2" w:themeShade="80"/>
          <w:sz w:val="16"/>
          <w:szCs w:val="16"/>
        </w:rPr>
      </w:pPr>
      <w:bookmarkStart w:id="5" w:name="_Hlk520808669"/>
      <w:r w:rsidRPr="00D20EDD">
        <w:rPr>
          <w:rFonts w:asciiTheme="majorHAnsi" w:eastAsiaTheme="minorHAnsi" w:hAnsiTheme="majorHAnsi" w:cstheme="majorHAnsi"/>
          <w:color w:val="767171" w:themeColor="background2" w:themeShade="80"/>
          <w:sz w:val="16"/>
          <w:szCs w:val="16"/>
        </w:rPr>
        <w:t>1 - barchart.com/stocks/indices?viewName=performance [5/31/19]</w:t>
      </w:r>
    </w:p>
    <w:p w:rsidR="00DF6561" w:rsidRPr="00D20EDD" w:rsidRDefault="00DF0D2F" w:rsidP="00D20EDD">
      <w:pPr>
        <w:pStyle w:val="PlainText"/>
        <w:rPr>
          <w:rFonts w:asciiTheme="majorHAnsi" w:eastAsiaTheme="minorHAnsi" w:hAnsiTheme="majorHAnsi" w:cstheme="majorHAnsi"/>
          <w:color w:val="767171" w:themeColor="background2" w:themeShade="80"/>
          <w:sz w:val="16"/>
          <w:szCs w:val="16"/>
        </w:rPr>
      </w:pPr>
      <w:r w:rsidRPr="00D20EDD">
        <w:rPr>
          <w:rFonts w:asciiTheme="majorHAnsi" w:eastAsiaTheme="minorHAnsi" w:hAnsiTheme="majorHAnsi" w:cstheme="majorHAnsi"/>
          <w:color w:val="767171" w:themeColor="background2" w:themeShade="80"/>
          <w:sz w:val="16"/>
          <w:szCs w:val="16"/>
        </w:rPr>
        <w:t>2 - usatoday.com/story/money/2019/05/30/tariffs-pause-chinas-purchases-ame</w:t>
      </w:r>
      <w:r w:rsidRPr="00D20EDD">
        <w:rPr>
          <w:rFonts w:asciiTheme="majorHAnsi" w:eastAsiaTheme="minorHAnsi" w:hAnsiTheme="majorHAnsi" w:cstheme="majorHAnsi"/>
          <w:color w:val="767171" w:themeColor="background2" w:themeShade="80"/>
          <w:sz w:val="16"/>
          <w:szCs w:val="16"/>
        </w:rPr>
        <w:t>rican-soybeans-report-says/1284336001/ [5/30/19]</w:t>
      </w:r>
    </w:p>
    <w:p w:rsidR="00DF6561" w:rsidRPr="00D20EDD" w:rsidRDefault="00DF0D2F" w:rsidP="00D20EDD">
      <w:pPr>
        <w:pStyle w:val="PlainText"/>
        <w:rPr>
          <w:rFonts w:asciiTheme="majorHAnsi" w:eastAsiaTheme="minorHAnsi" w:hAnsiTheme="majorHAnsi" w:cstheme="majorHAnsi"/>
          <w:color w:val="767171" w:themeColor="background2" w:themeShade="80"/>
          <w:sz w:val="16"/>
          <w:szCs w:val="16"/>
        </w:rPr>
      </w:pPr>
      <w:r w:rsidRPr="00D20EDD">
        <w:rPr>
          <w:rFonts w:asciiTheme="majorHAnsi" w:eastAsiaTheme="minorHAnsi" w:hAnsiTheme="majorHAnsi" w:cstheme="majorHAnsi"/>
          <w:color w:val="767171" w:themeColor="background2" w:themeShade="80"/>
          <w:sz w:val="16"/>
          <w:szCs w:val="16"/>
        </w:rPr>
        <w:t xml:space="preserve">3 - </w:t>
      </w:r>
      <w:r w:rsidRPr="00D20EDD">
        <w:rPr>
          <w:rFonts w:asciiTheme="majorHAnsi" w:eastAsiaTheme="minorHAnsi" w:hAnsiTheme="majorHAnsi" w:cstheme="majorHAnsi"/>
          <w:color w:val="767171" w:themeColor="background2" w:themeShade="80"/>
          <w:sz w:val="16"/>
          <w:szCs w:val="16"/>
        </w:rPr>
        <w:t xml:space="preserve">piie.com/blogs/trade-investment-policy-watch/trump-trade-war-china-date-guide </w:t>
      </w:r>
      <w:r w:rsidRPr="00D20EDD">
        <w:rPr>
          <w:rFonts w:asciiTheme="majorHAnsi" w:eastAsiaTheme="minorHAnsi" w:hAnsiTheme="majorHAnsi" w:cstheme="majorHAnsi"/>
          <w:color w:val="767171" w:themeColor="background2" w:themeShade="80"/>
          <w:sz w:val="16"/>
          <w:szCs w:val="16"/>
        </w:rPr>
        <w:t>[5/31/19]</w:t>
      </w:r>
    </w:p>
    <w:p w:rsidR="005276B4" w:rsidRPr="00D20EDD" w:rsidRDefault="00DF0D2F" w:rsidP="00D20EDD">
      <w:pPr>
        <w:spacing w:after="0" w:line="240" w:lineRule="auto"/>
        <w:rPr>
          <w:rFonts w:asciiTheme="majorHAnsi" w:hAnsiTheme="majorHAnsi" w:cstheme="majorHAnsi"/>
          <w:noProof/>
          <w:color w:val="767171" w:themeColor="background2" w:themeShade="80"/>
        </w:rPr>
      </w:pPr>
      <w:r w:rsidRPr="00D20EDD">
        <w:rPr>
          <w:rFonts w:asciiTheme="majorHAnsi" w:hAnsiTheme="majorHAnsi" w:cstheme="majorHAnsi"/>
          <w:color w:val="767171" w:themeColor="background2" w:themeShade="80"/>
          <w:sz w:val="16"/>
          <w:szCs w:val="16"/>
        </w:rPr>
        <w:t xml:space="preserve">4 - staradvertiser.com/2019/05/29/breaking-news/china-dangles-potentially-harmful-new-threat-in-trade-war/ </w:t>
      </w:r>
      <w:r w:rsidRPr="00D20EDD">
        <w:rPr>
          <w:rFonts w:asciiTheme="majorHAnsi" w:hAnsiTheme="majorHAnsi" w:cstheme="majorHAnsi"/>
          <w:color w:val="767171" w:themeColor="background2" w:themeShade="80"/>
          <w:sz w:val="16"/>
          <w:szCs w:val="16"/>
        </w:rPr>
        <w:t>[5/29/19]</w:t>
      </w:r>
      <w:r w:rsidRPr="00D20EDD">
        <w:rPr>
          <w:rFonts w:asciiTheme="majorHAnsi" w:hAnsiTheme="majorHAnsi" w:cstheme="majorHAnsi"/>
          <w:noProof/>
          <w:color w:val="767171" w:themeColor="background2" w:themeShade="80"/>
        </w:rPr>
        <w:t xml:space="preserve"> </w:t>
      </w:r>
    </w:p>
    <w:p w:rsidR="005276B4" w:rsidRPr="00D20EDD" w:rsidRDefault="00DF0D2F" w:rsidP="00D20EDD">
      <w:pPr>
        <w:spacing w:after="0" w:line="240" w:lineRule="auto"/>
        <w:rPr>
          <w:rFonts w:asciiTheme="majorHAnsi" w:hAnsiTheme="majorHAnsi" w:cstheme="majorHAnsi"/>
          <w:noProof/>
          <w:color w:val="767171" w:themeColor="background2" w:themeShade="80"/>
        </w:rPr>
      </w:pPr>
      <w:bookmarkStart w:id="6" w:name="_Hlk10192669"/>
      <w:r w:rsidRPr="00D20EDD">
        <w:rPr>
          <w:rFonts w:asciiTheme="majorHAnsi" w:hAnsiTheme="majorHAnsi" w:cstheme="majorHAnsi"/>
          <w:color w:val="767171" w:themeColor="background2" w:themeShade="80"/>
          <w:sz w:val="16"/>
          <w:szCs w:val="16"/>
        </w:rPr>
        <w:t xml:space="preserve">5 - </w:t>
      </w:r>
      <w:r w:rsidRPr="00D20EDD">
        <w:rPr>
          <w:rFonts w:asciiTheme="majorHAnsi" w:hAnsiTheme="majorHAnsi" w:cstheme="majorHAnsi"/>
          <w:color w:val="767171" w:themeColor="background2" w:themeShade="80"/>
          <w:sz w:val="16"/>
          <w:szCs w:val="16"/>
        </w:rPr>
        <w:t xml:space="preserve">foxbusiness.com/markets/us-stocks-wall-street-may-31-2019 </w:t>
      </w:r>
      <w:r w:rsidRPr="00D20EDD">
        <w:rPr>
          <w:rFonts w:asciiTheme="majorHAnsi" w:hAnsiTheme="majorHAnsi" w:cstheme="majorHAnsi"/>
          <w:color w:val="767171" w:themeColor="background2" w:themeShade="80"/>
          <w:sz w:val="16"/>
          <w:szCs w:val="16"/>
        </w:rPr>
        <w:t>[5/31/19]</w:t>
      </w:r>
      <w:r w:rsidRPr="00D20EDD">
        <w:rPr>
          <w:rFonts w:asciiTheme="majorHAnsi" w:hAnsiTheme="majorHAnsi" w:cstheme="majorHAnsi"/>
          <w:noProof/>
          <w:color w:val="767171" w:themeColor="background2" w:themeShade="80"/>
        </w:rPr>
        <w:t xml:space="preserve"> </w:t>
      </w:r>
    </w:p>
    <w:p w:rsidR="006542C6" w:rsidRPr="00D20EDD" w:rsidRDefault="00DF0D2F" w:rsidP="00D20EDD">
      <w:pPr>
        <w:spacing w:after="0" w:line="240" w:lineRule="auto"/>
        <w:rPr>
          <w:rFonts w:asciiTheme="majorHAnsi" w:hAnsiTheme="majorHAnsi" w:cstheme="majorHAnsi"/>
          <w:noProof/>
          <w:color w:val="767171" w:themeColor="background2" w:themeShade="80"/>
        </w:rPr>
      </w:pPr>
      <w:bookmarkStart w:id="7" w:name="_Hlk10192834"/>
      <w:bookmarkEnd w:id="6"/>
      <w:r w:rsidRPr="00D20EDD">
        <w:rPr>
          <w:rFonts w:asciiTheme="majorHAnsi" w:hAnsiTheme="majorHAnsi" w:cstheme="majorHAnsi"/>
          <w:color w:val="767171" w:themeColor="background2" w:themeShade="80"/>
          <w:sz w:val="16"/>
          <w:szCs w:val="16"/>
        </w:rPr>
        <w:t>6 - investing.com/economic-calendar/ [5/31/19]</w:t>
      </w:r>
      <w:r w:rsidRPr="00D20EDD">
        <w:rPr>
          <w:rFonts w:asciiTheme="majorHAnsi" w:hAnsiTheme="majorHAnsi" w:cstheme="majorHAnsi"/>
          <w:noProof/>
          <w:color w:val="767171" w:themeColor="background2" w:themeShade="80"/>
        </w:rPr>
        <w:t xml:space="preserve"> </w:t>
      </w:r>
    </w:p>
    <w:p w:rsidR="00987729" w:rsidRPr="00D20EDD" w:rsidRDefault="00DF0D2F" w:rsidP="00D20EDD">
      <w:pPr>
        <w:spacing w:after="0" w:line="240" w:lineRule="auto"/>
        <w:rPr>
          <w:rFonts w:asciiTheme="majorHAnsi" w:hAnsiTheme="majorHAnsi" w:cstheme="majorHAnsi"/>
          <w:color w:val="767171" w:themeColor="background2" w:themeShade="80"/>
          <w:sz w:val="16"/>
          <w:szCs w:val="16"/>
        </w:rPr>
      </w:pPr>
      <w:bookmarkStart w:id="8" w:name="_Hlk10192724"/>
      <w:bookmarkEnd w:id="7"/>
      <w:r w:rsidRPr="00D20EDD">
        <w:rPr>
          <w:rFonts w:asciiTheme="majorHAnsi" w:hAnsiTheme="majorHAnsi" w:cstheme="majorHAnsi"/>
          <w:color w:val="767171" w:themeColor="background2" w:themeShade="80"/>
          <w:sz w:val="16"/>
          <w:szCs w:val="16"/>
        </w:rPr>
        <w:t xml:space="preserve">7 - </w:t>
      </w:r>
      <w:r w:rsidRPr="00D20EDD">
        <w:rPr>
          <w:rFonts w:asciiTheme="majorHAnsi" w:hAnsiTheme="majorHAnsi" w:cstheme="majorHAnsi"/>
          <w:color w:val="767171" w:themeColor="background2" w:themeShade="80"/>
          <w:sz w:val="16"/>
          <w:szCs w:val="16"/>
        </w:rPr>
        <w:t xml:space="preserve">bloomberg.com/news/articles/2019-05-28/u-s-consumer-confidence-tops-forecasts-rises-to-six-month-high </w:t>
      </w:r>
      <w:r w:rsidRPr="00D20EDD">
        <w:rPr>
          <w:rFonts w:asciiTheme="majorHAnsi" w:hAnsiTheme="majorHAnsi" w:cstheme="majorHAnsi"/>
          <w:color w:val="767171" w:themeColor="background2" w:themeShade="80"/>
          <w:sz w:val="16"/>
          <w:szCs w:val="16"/>
        </w:rPr>
        <w:t>[</w:t>
      </w:r>
      <w:r w:rsidRPr="00D20EDD">
        <w:rPr>
          <w:rFonts w:asciiTheme="majorHAnsi" w:hAnsiTheme="majorHAnsi" w:cstheme="majorHAnsi"/>
          <w:color w:val="767171" w:themeColor="background2" w:themeShade="80"/>
          <w:sz w:val="16"/>
          <w:szCs w:val="16"/>
        </w:rPr>
        <w:t>5</w:t>
      </w:r>
      <w:r w:rsidRPr="00D20EDD">
        <w:rPr>
          <w:rFonts w:asciiTheme="majorHAnsi" w:hAnsiTheme="majorHAnsi" w:cstheme="majorHAnsi"/>
          <w:color w:val="767171" w:themeColor="background2" w:themeShade="80"/>
          <w:sz w:val="16"/>
          <w:szCs w:val="16"/>
        </w:rPr>
        <w:t>/2</w:t>
      </w:r>
      <w:r w:rsidRPr="00D20EDD">
        <w:rPr>
          <w:rFonts w:asciiTheme="majorHAnsi" w:hAnsiTheme="majorHAnsi" w:cstheme="majorHAnsi"/>
          <w:color w:val="767171" w:themeColor="background2" w:themeShade="80"/>
          <w:sz w:val="16"/>
          <w:szCs w:val="16"/>
        </w:rPr>
        <w:t>8</w:t>
      </w:r>
      <w:r w:rsidRPr="00D20EDD">
        <w:rPr>
          <w:rFonts w:asciiTheme="majorHAnsi" w:hAnsiTheme="majorHAnsi" w:cstheme="majorHAnsi"/>
          <w:color w:val="767171" w:themeColor="background2" w:themeShade="80"/>
          <w:sz w:val="16"/>
          <w:szCs w:val="16"/>
        </w:rPr>
        <w:t>/19]</w:t>
      </w:r>
      <w:r w:rsidRPr="00D20EDD">
        <w:rPr>
          <w:rFonts w:asciiTheme="majorHAnsi" w:hAnsiTheme="majorHAnsi" w:cstheme="majorHAnsi"/>
          <w:noProof/>
          <w:color w:val="767171" w:themeColor="background2" w:themeShade="80"/>
        </w:rPr>
        <w:t xml:space="preserve">   </w:t>
      </w:r>
      <w:bookmarkEnd w:id="8"/>
    </w:p>
    <w:p w:rsidR="007B6432"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color w:val="767171" w:themeColor="background2" w:themeShade="80"/>
          <w:sz w:val="16"/>
          <w:szCs w:val="16"/>
        </w:rPr>
        <w:t>8</w:t>
      </w:r>
      <w:r w:rsidRPr="00D20EDD">
        <w:rPr>
          <w:rFonts w:asciiTheme="majorHAnsi" w:hAnsiTheme="majorHAnsi" w:cstheme="majorHAnsi"/>
          <w:color w:val="767171" w:themeColor="background2" w:themeShade="80"/>
          <w:sz w:val="16"/>
          <w:szCs w:val="16"/>
        </w:rPr>
        <w:t xml:space="preserve"> - </w:t>
      </w:r>
      <w:r w:rsidRPr="00D20EDD">
        <w:rPr>
          <w:rFonts w:asciiTheme="majorHAnsi" w:hAnsiTheme="majorHAnsi" w:cstheme="majorHAnsi"/>
          <w:color w:val="767171" w:themeColor="background2" w:themeShade="80"/>
          <w:sz w:val="16"/>
          <w:szCs w:val="16"/>
        </w:rPr>
        <w:t xml:space="preserve">finance.yahoo.com/news/april-jobs-report-2019-220932515.html </w:t>
      </w:r>
      <w:r w:rsidRPr="00D20EDD">
        <w:rPr>
          <w:rFonts w:asciiTheme="majorHAnsi" w:hAnsiTheme="majorHAnsi" w:cstheme="majorHAnsi"/>
          <w:color w:val="767171" w:themeColor="background2" w:themeShade="80"/>
          <w:sz w:val="16"/>
          <w:szCs w:val="16"/>
        </w:rPr>
        <w:t>[</w:t>
      </w:r>
      <w:r w:rsidRPr="00D20EDD">
        <w:rPr>
          <w:rFonts w:asciiTheme="majorHAnsi" w:hAnsiTheme="majorHAnsi" w:cstheme="majorHAnsi"/>
          <w:color w:val="767171" w:themeColor="background2" w:themeShade="80"/>
          <w:sz w:val="16"/>
          <w:szCs w:val="16"/>
        </w:rPr>
        <w:t>5/</w:t>
      </w:r>
      <w:r w:rsidRPr="00D20EDD">
        <w:rPr>
          <w:rFonts w:asciiTheme="majorHAnsi" w:hAnsiTheme="majorHAnsi" w:cstheme="majorHAnsi"/>
          <w:color w:val="767171" w:themeColor="background2" w:themeShade="80"/>
          <w:sz w:val="16"/>
          <w:szCs w:val="16"/>
        </w:rPr>
        <w:t xml:space="preserve">3/19] </w:t>
      </w:r>
    </w:p>
    <w:p w:rsidR="008D1A04"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color w:val="767171" w:themeColor="background2" w:themeShade="80"/>
          <w:sz w:val="16"/>
          <w:szCs w:val="16"/>
        </w:rPr>
        <w:t>9 - bankrate.com/banking/federal-reserve/fomc-meeting-recap-april-may-2019 [5/1/19]</w:t>
      </w:r>
    </w:p>
    <w:p w:rsidR="00704F37"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color w:val="767171" w:themeColor="background2" w:themeShade="80"/>
          <w:sz w:val="16"/>
          <w:szCs w:val="16"/>
        </w:rPr>
        <w:t>10 - cnbc.com/2019/05/29/the-market-now-thinks-the-fed-will-cut-rates-twice-by-january-2020.html [5/2</w:t>
      </w:r>
      <w:r w:rsidRPr="00D20EDD">
        <w:rPr>
          <w:rFonts w:asciiTheme="majorHAnsi" w:hAnsiTheme="majorHAnsi" w:cstheme="majorHAnsi"/>
          <w:color w:val="767171" w:themeColor="background2" w:themeShade="80"/>
          <w:sz w:val="16"/>
          <w:szCs w:val="16"/>
        </w:rPr>
        <w:t>9/19]</w:t>
      </w:r>
    </w:p>
    <w:p w:rsidR="007B6432"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color w:val="767171" w:themeColor="background2" w:themeShade="80"/>
          <w:sz w:val="16"/>
          <w:szCs w:val="16"/>
        </w:rPr>
        <w:t>1</w:t>
      </w:r>
      <w:r w:rsidRPr="00D20EDD">
        <w:rPr>
          <w:rFonts w:asciiTheme="majorHAnsi" w:hAnsiTheme="majorHAnsi" w:cstheme="majorHAnsi"/>
          <w:color w:val="767171" w:themeColor="background2" w:themeShade="80"/>
          <w:sz w:val="16"/>
          <w:szCs w:val="16"/>
        </w:rPr>
        <w:t>1</w:t>
      </w:r>
      <w:r w:rsidRPr="00D20EDD">
        <w:rPr>
          <w:rFonts w:asciiTheme="majorHAnsi" w:hAnsiTheme="majorHAnsi" w:cstheme="majorHAnsi"/>
          <w:color w:val="767171" w:themeColor="background2" w:themeShade="80"/>
          <w:sz w:val="16"/>
          <w:szCs w:val="16"/>
        </w:rPr>
        <w:t xml:space="preserve"> - cnbc.com/2019/05/29/us-bonds-wall-street-monitors-fresh-batch-of-economic-data-auctions.html [5/29/19]</w:t>
      </w:r>
    </w:p>
    <w:bookmarkEnd w:id="5"/>
    <w:p w:rsidR="00987729"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color w:val="767171" w:themeColor="background2" w:themeShade="80"/>
          <w:sz w:val="16"/>
          <w:szCs w:val="16"/>
        </w:rPr>
        <w:t>1</w:t>
      </w:r>
      <w:r w:rsidRPr="00D20EDD">
        <w:rPr>
          <w:rFonts w:asciiTheme="majorHAnsi" w:hAnsiTheme="majorHAnsi" w:cstheme="majorHAnsi"/>
          <w:color w:val="767171" w:themeColor="background2" w:themeShade="80"/>
          <w:sz w:val="16"/>
          <w:szCs w:val="16"/>
        </w:rPr>
        <w:t>2</w:t>
      </w:r>
      <w:r w:rsidRPr="00D20EDD">
        <w:rPr>
          <w:rFonts w:asciiTheme="majorHAnsi" w:hAnsiTheme="majorHAnsi" w:cstheme="majorHAnsi"/>
          <w:color w:val="767171" w:themeColor="background2" w:themeShade="80"/>
          <w:sz w:val="16"/>
          <w:szCs w:val="16"/>
        </w:rPr>
        <w:t xml:space="preserve"> - marketwatch.com/tools/calendars/economic [5/</w:t>
      </w:r>
      <w:r w:rsidRPr="00D20EDD">
        <w:rPr>
          <w:rFonts w:asciiTheme="majorHAnsi" w:hAnsiTheme="majorHAnsi" w:cstheme="majorHAnsi"/>
          <w:color w:val="767171" w:themeColor="background2" w:themeShade="80"/>
          <w:sz w:val="16"/>
          <w:szCs w:val="16"/>
        </w:rPr>
        <w:t>3</w:t>
      </w:r>
      <w:r w:rsidRPr="00D20EDD">
        <w:rPr>
          <w:rFonts w:asciiTheme="majorHAnsi" w:hAnsiTheme="majorHAnsi" w:cstheme="majorHAnsi"/>
          <w:color w:val="767171" w:themeColor="background2" w:themeShade="80"/>
          <w:sz w:val="16"/>
          <w:szCs w:val="16"/>
        </w:rPr>
        <w:t>/19]</w:t>
      </w:r>
    </w:p>
    <w:p w:rsidR="00987729"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color w:val="767171" w:themeColor="background2" w:themeShade="80"/>
          <w:sz w:val="16"/>
          <w:szCs w:val="16"/>
        </w:rPr>
        <w:lastRenderedPageBreak/>
        <w:t>1</w:t>
      </w:r>
      <w:r w:rsidRPr="00D20EDD">
        <w:rPr>
          <w:rFonts w:asciiTheme="majorHAnsi" w:hAnsiTheme="majorHAnsi" w:cstheme="majorHAnsi"/>
          <w:color w:val="767171" w:themeColor="background2" w:themeShade="80"/>
          <w:sz w:val="16"/>
          <w:szCs w:val="16"/>
        </w:rPr>
        <w:t>3</w:t>
      </w:r>
      <w:r w:rsidRPr="00D20EDD">
        <w:rPr>
          <w:rFonts w:asciiTheme="majorHAnsi" w:hAnsiTheme="majorHAnsi" w:cstheme="majorHAnsi"/>
          <w:color w:val="767171" w:themeColor="background2" w:themeShade="80"/>
          <w:sz w:val="16"/>
          <w:szCs w:val="16"/>
        </w:rPr>
        <w:t xml:space="preserve"> - bbc.com/news/business-48478028 [5/31/19] </w:t>
      </w:r>
    </w:p>
    <w:p w:rsidR="00987729"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color w:val="767171" w:themeColor="background2" w:themeShade="80"/>
          <w:sz w:val="16"/>
          <w:szCs w:val="16"/>
        </w:rPr>
        <w:t>1</w:t>
      </w:r>
      <w:r w:rsidRPr="00D20EDD">
        <w:rPr>
          <w:rFonts w:asciiTheme="majorHAnsi" w:hAnsiTheme="majorHAnsi" w:cstheme="majorHAnsi"/>
          <w:color w:val="767171" w:themeColor="background2" w:themeShade="80"/>
          <w:sz w:val="16"/>
          <w:szCs w:val="16"/>
        </w:rPr>
        <w:t>4</w:t>
      </w:r>
      <w:r w:rsidRPr="00D20EDD">
        <w:rPr>
          <w:rFonts w:asciiTheme="majorHAnsi" w:hAnsiTheme="majorHAnsi" w:cstheme="majorHAnsi"/>
          <w:color w:val="767171" w:themeColor="background2" w:themeShade="80"/>
          <w:sz w:val="16"/>
          <w:szCs w:val="16"/>
        </w:rPr>
        <w:t xml:space="preserve"> - </w:t>
      </w:r>
      <w:r w:rsidRPr="00D20EDD">
        <w:rPr>
          <w:rFonts w:asciiTheme="majorHAnsi" w:hAnsiTheme="majorHAnsi" w:cstheme="majorHAnsi"/>
          <w:color w:val="767171" w:themeColor="background2" w:themeShade="80"/>
          <w:sz w:val="16"/>
          <w:szCs w:val="16"/>
        </w:rPr>
        <w:t>theguardian.com/politics/2019/may/24/deal-or-no-deal-what-next-for-brexit-the-tories-and-the-country [5/24/19]</w:t>
      </w:r>
    </w:p>
    <w:p w:rsidR="00987729"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color w:val="767171" w:themeColor="background2" w:themeShade="80"/>
          <w:sz w:val="16"/>
          <w:szCs w:val="16"/>
        </w:rPr>
        <w:t>1</w:t>
      </w:r>
      <w:r w:rsidRPr="00D20EDD">
        <w:rPr>
          <w:rFonts w:asciiTheme="majorHAnsi" w:hAnsiTheme="majorHAnsi" w:cstheme="majorHAnsi"/>
          <w:color w:val="767171" w:themeColor="background2" w:themeShade="80"/>
          <w:sz w:val="16"/>
          <w:szCs w:val="16"/>
        </w:rPr>
        <w:t>5</w:t>
      </w:r>
      <w:r w:rsidRPr="00D20EDD">
        <w:rPr>
          <w:rFonts w:asciiTheme="majorHAnsi" w:hAnsiTheme="majorHAnsi" w:cstheme="majorHAnsi"/>
          <w:color w:val="767171" w:themeColor="background2" w:themeShade="80"/>
          <w:sz w:val="16"/>
          <w:szCs w:val="16"/>
        </w:rPr>
        <w:t xml:space="preserve"> - markets.on.nytimes.com/research/markets/worldmarkets/worldmarkets.asp [5/31/19]</w:t>
      </w:r>
    </w:p>
    <w:p w:rsidR="00987729" w:rsidRPr="00D20EDD" w:rsidRDefault="00DF0D2F" w:rsidP="00D20EDD">
      <w:pPr>
        <w:spacing w:after="0" w:line="240" w:lineRule="auto"/>
        <w:rPr>
          <w:rFonts w:asciiTheme="majorHAnsi" w:hAnsiTheme="majorHAnsi" w:cstheme="majorHAnsi"/>
          <w:noProof/>
          <w:color w:val="767171" w:themeColor="background2" w:themeShade="80"/>
          <w:sz w:val="16"/>
          <w:szCs w:val="16"/>
        </w:rPr>
      </w:pPr>
      <w:r w:rsidRPr="00D20EDD">
        <w:rPr>
          <w:rFonts w:asciiTheme="majorHAnsi" w:hAnsiTheme="majorHAnsi" w:cstheme="majorHAnsi"/>
          <w:color w:val="767171" w:themeColor="background2" w:themeShade="80"/>
          <w:sz w:val="16"/>
          <w:szCs w:val="16"/>
        </w:rPr>
        <w:t>1</w:t>
      </w:r>
      <w:r w:rsidRPr="00D20EDD">
        <w:rPr>
          <w:rFonts w:asciiTheme="majorHAnsi" w:hAnsiTheme="majorHAnsi" w:cstheme="majorHAnsi"/>
          <w:color w:val="767171" w:themeColor="background2" w:themeShade="80"/>
          <w:sz w:val="16"/>
          <w:szCs w:val="16"/>
        </w:rPr>
        <w:t>6</w:t>
      </w:r>
      <w:r w:rsidRPr="00D20EDD">
        <w:rPr>
          <w:rFonts w:asciiTheme="majorHAnsi" w:hAnsiTheme="majorHAnsi" w:cstheme="majorHAnsi"/>
          <w:color w:val="767171" w:themeColor="background2" w:themeShade="80"/>
          <w:sz w:val="16"/>
          <w:szCs w:val="16"/>
        </w:rPr>
        <w:t xml:space="preserve"> - msci.com/end-of-day-data-search [5/31/19]</w:t>
      </w:r>
    </w:p>
    <w:p w:rsidR="00987729" w:rsidRPr="00D20EDD" w:rsidRDefault="00DF0D2F" w:rsidP="00D20EDD">
      <w:pPr>
        <w:spacing w:after="0" w:line="240" w:lineRule="auto"/>
        <w:rPr>
          <w:rFonts w:asciiTheme="majorHAnsi" w:hAnsiTheme="majorHAnsi" w:cstheme="majorHAnsi"/>
          <w:noProof/>
          <w:color w:val="767171" w:themeColor="background2" w:themeShade="80"/>
          <w:sz w:val="16"/>
          <w:szCs w:val="16"/>
        </w:rPr>
      </w:pPr>
      <w:r w:rsidRPr="00D20EDD">
        <w:rPr>
          <w:rFonts w:asciiTheme="majorHAnsi" w:hAnsiTheme="majorHAnsi" w:cstheme="majorHAnsi"/>
          <w:noProof/>
          <w:color w:val="767171" w:themeColor="background2" w:themeShade="80"/>
          <w:sz w:val="16"/>
          <w:szCs w:val="16"/>
        </w:rPr>
        <w:t>1</w:t>
      </w:r>
      <w:r w:rsidRPr="00D20EDD">
        <w:rPr>
          <w:rFonts w:asciiTheme="majorHAnsi" w:hAnsiTheme="majorHAnsi" w:cstheme="majorHAnsi"/>
          <w:noProof/>
          <w:color w:val="767171" w:themeColor="background2" w:themeShade="80"/>
          <w:sz w:val="16"/>
          <w:szCs w:val="16"/>
        </w:rPr>
        <w:t>7</w:t>
      </w:r>
      <w:r w:rsidRPr="00D20EDD">
        <w:rPr>
          <w:rFonts w:asciiTheme="majorHAnsi" w:hAnsiTheme="majorHAnsi" w:cstheme="majorHAnsi"/>
          <w:noProof/>
          <w:color w:val="767171" w:themeColor="background2" w:themeShade="80"/>
          <w:sz w:val="16"/>
          <w:szCs w:val="16"/>
        </w:rPr>
        <w:t xml:space="preserve"> - money.cn</w:t>
      </w:r>
      <w:r w:rsidRPr="00D20EDD">
        <w:rPr>
          <w:rFonts w:asciiTheme="majorHAnsi" w:hAnsiTheme="majorHAnsi" w:cstheme="majorHAnsi"/>
          <w:noProof/>
          <w:color w:val="767171" w:themeColor="background2" w:themeShade="80"/>
          <w:sz w:val="16"/>
          <w:szCs w:val="16"/>
        </w:rPr>
        <w:t>n.com/data/commodities/ [5/31/19]</w:t>
      </w:r>
      <w:r w:rsidRPr="00D20EDD">
        <w:rPr>
          <w:rFonts w:asciiTheme="majorHAnsi" w:hAnsiTheme="majorHAnsi" w:cstheme="majorHAnsi"/>
          <w:noProof/>
          <w:color w:val="767171" w:themeColor="background2" w:themeShade="80"/>
        </w:rPr>
        <w:t xml:space="preserve">    </w:t>
      </w:r>
    </w:p>
    <w:p w:rsidR="00987729"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color w:val="767171" w:themeColor="background2" w:themeShade="80"/>
          <w:sz w:val="16"/>
          <w:szCs w:val="16"/>
        </w:rPr>
        <w:t>1</w:t>
      </w:r>
      <w:r w:rsidRPr="00D20EDD">
        <w:rPr>
          <w:rFonts w:asciiTheme="majorHAnsi" w:hAnsiTheme="majorHAnsi" w:cstheme="majorHAnsi"/>
          <w:color w:val="767171" w:themeColor="background2" w:themeShade="80"/>
          <w:sz w:val="16"/>
          <w:szCs w:val="16"/>
        </w:rPr>
        <w:t>8</w:t>
      </w:r>
      <w:r w:rsidRPr="00D20EDD">
        <w:rPr>
          <w:rFonts w:asciiTheme="majorHAnsi" w:hAnsiTheme="majorHAnsi" w:cstheme="majorHAnsi"/>
          <w:color w:val="767171" w:themeColor="background2" w:themeShade="80"/>
          <w:sz w:val="16"/>
          <w:szCs w:val="16"/>
        </w:rPr>
        <w:t xml:space="preserve"> - freddiemac.com/pmms/archive.html [</w:t>
      </w:r>
      <w:r w:rsidRPr="00D20EDD">
        <w:rPr>
          <w:rFonts w:asciiTheme="majorHAnsi" w:hAnsiTheme="majorHAnsi" w:cstheme="majorHAnsi"/>
          <w:color w:val="767171" w:themeColor="background2" w:themeShade="80"/>
          <w:sz w:val="16"/>
          <w:szCs w:val="16"/>
        </w:rPr>
        <w:t>6</w:t>
      </w:r>
      <w:r w:rsidRPr="00D20EDD">
        <w:rPr>
          <w:rFonts w:asciiTheme="majorHAnsi" w:hAnsiTheme="majorHAnsi" w:cstheme="majorHAnsi"/>
          <w:color w:val="767171" w:themeColor="background2" w:themeShade="80"/>
          <w:sz w:val="16"/>
          <w:szCs w:val="16"/>
        </w:rPr>
        <w:t>/2/19]</w:t>
      </w:r>
    </w:p>
    <w:p w:rsidR="00987729"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color w:val="767171" w:themeColor="background2" w:themeShade="80"/>
          <w:sz w:val="16"/>
          <w:szCs w:val="16"/>
        </w:rPr>
        <w:t>1</w:t>
      </w:r>
      <w:r w:rsidRPr="00D20EDD">
        <w:rPr>
          <w:rFonts w:asciiTheme="majorHAnsi" w:hAnsiTheme="majorHAnsi" w:cstheme="majorHAnsi"/>
          <w:color w:val="767171" w:themeColor="background2" w:themeShade="80"/>
          <w:sz w:val="16"/>
          <w:szCs w:val="16"/>
        </w:rPr>
        <w:t>9</w:t>
      </w:r>
      <w:r w:rsidRPr="00D20EDD">
        <w:rPr>
          <w:rFonts w:asciiTheme="majorHAnsi" w:hAnsiTheme="majorHAnsi" w:cstheme="majorHAnsi"/>
          <w:color w:val="767171" w:themeColor="background2" w:themeShade="80"/>
          <w:sz w:val="16"/>
          <w:szCs w:val="16"/>
        </w:rPr>
        <w:t xml:space="preserve"> - markets.wsj.com/us [12/31/18]</w:t>
      </w:r>
      <w:r w:rsidRPr="00D20EDD">
        <w:rPr>
          <w:rFonts w:asciiTheme="majorHAnsi" w:hAnsiTheme="majorHAnsi" w:cstheme="majorHAnsi"/>
          <w:noProof/>
          <w:color w:val="767171" w:themeColor="background2" w:themeShade="80"/>
        </w:rPr>
        <w:t xml:space="preserve">  </w:t>
      </w:r>
    </w:p>
    <w:p w:rsidR="009D13A9" w:rsidRPr="00D20EDD" w:rsidRDefault="00DF0D2F" w:rsidP="00D20EDD">
      <w:pPr>
        <w:spacing w:after="0" w:line="240" w:lineRule="auto"/>
        <w:rPr>
          <w:rFonts w:asciiTheme="majorHAnsi" w:hAnsiTheme="majorHAnsi" w:cstheme="majorHAnsi"/>
          <w:color w:val="767171" w:themeColor="background2" w:themeShade="80"/>
          <w:sz w:val="16"/>
          <w:szCs w:val="16"/>
        </w:rPr>
      </w:pPr>
      <w:bookmarkStart w:id="9" w:name="_Hlk533682436"/>
      <w:r w:rsidRPr="00D20EDD">
        <w:rPr>
          <w:rFonts w:asciiTheme="majorHAnsi" w:hAnsiTheme="majorHAnsi" w:cstheme="majorHAnsi"/>
          <w:color w:val="767171" w:themeColor="background2" w:themeShade="80"/>
          <w:sz w:val="16"/>
          <w:szCs w:val="16"/>
        </w:rPr>
        <w:t>20 - money.cnn.com/data/markets/nasdaq/ [5/31/19]</w:t>
      </w:r>
    </w:p>
    <w:p w:rsidR="00A75436"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color w:val="767171" w:themeColor="background2" w:themeShade="80"/>
          <w:sz w:val="16"/>
          <w:szCs w:val="16"/>
        </w:rPr>
        <w:t>2</w:t>
      </w:r>
      <w:r w:rsidRPr="00D20EDD">
        <w:rPr>
          <w:rFonts w:asciiTheme="majorHAnsi" w:hAnsiTheme="majorHAnsi" w:cstheme="majorHAnsi"/>
          <w:color w:val="767171" w:themeColor="background2" w:themeShade="80"/>
          <w:sz w:val="16"/>
          <w:szCs w:val="16"/>
        </w:rPr>
        <w:t>1</w:t>
      </w:r>
      <w:r w:rsidRPr="00D20EDD">
        <w:rPr>
          <w:rFonts w:asciiTheme="majorHAnsi" w:hAnsiTheme="majorHAnsi" w:cstheme="majorHAnsi"/>
          <w:color w:val="767171" w:themeColor="background2" w:themeShade="80"/>
          <w:sz w:val="16"/>
          <w:szCs w:val="16"/>
        </w:rPr>
        <w:t xml:space="preserve"> - treasury.gov/resource-center/data-chart-center/interest-rates/Pages/TextView.aspx?data=yieldAll [5/31/19]</w:t>
      </w:r>
      <w:bookmarkEnd w:id="9"/>
    </w:p>
    <w:p w:rsidR="008E168C" w:rsidRPr="00D20EDD" w:rsidRDefault="00DF0D2F" w:rsidP="00D20EDD">
      <w:pPr>
        <w:spacing w:after="0" w:line="240" w:lineRule="auto"/>
        <w:rPr>
          <w:rFonts w:asciiTheme="majorHAnsi" w:hAnsiTheme="majorHAnsi" w:cstheme="majorHAnsi"/>
          <w:noProof/>
          <w:color w:val="767171" w:themeColor="background2" w:themeShade="80"/>
        </w:rPr>
      </w:pPr>
      <w:r w:rsidRPr="00D20EDD">
        <w:rPr>
          <w:rFonts w:asciiTheme="majorHAnsi" w:hAnsiTheme="majorHAnsi" w:cstheme="majorHAnsi"/>
          <w:noProof/>
          <w:color w:val="767171" w:themeColor="background2" w:themeShade="80"/>
          <w:sz w:val="16"/>
          <w:szCs w:val="16"/>
        </w:rPr>
        <w:t>2</w:t>
      </w:r>
      <w:r w:rsidRPr="00D20EDD">
        <w:rPr>
          <w:rFonts w:asciiTheme="majorHAnsi" w:hAnsiTheme="majorHAnsi" w:cstheme="majorHAnsi"/>
          <w:noProof/>
          <w:color w:val="767171" w:themeColor="background2" w:themeShade="80"/>
          <w:sz w:val="16"/>
          <w:szCs w:val="16"/>
        </w:rPr>
        <w:t>2</w:t>
      </w:r>
      <w:r w:rsidRPr="00D20EDD">
        <w:rPr>
          <w:rFonts w:asciiTheme="majorHAnsi" w:hAnsiTheme="majorHAnsi" w:cstheme="majorHAnsi"/>
          <w:noProof/>
          <w:color w:val="767171" w:themeColor="background2" w:themeShade="80"/>
          <w:sz w:val="16"/>
          <w:szCs w:val="16"/>
        </w:rPr>
        <w:t xml:space="preserve"> - barrons.com/articles/stock-market-in-june-51559257496</w:t>
      </w:r>
      <w:r w:rsidRPr="00D20EDD">
        <w:rPr>
          <w:rFonts w:asciiTheme="majorHAnsi" w:hAnsiTheme="majorHAnsi" w:cstheme="majorHAnsi"/>
          <w:noProof/>
          <w:color w:val="767171" w:themeColor="background2" w:themeShade="80"/>
          <w:sz w:val="16"/>
          <w:szCs w:val="16"/>
        </w:rPr>
        <w:t xml:space="preserve"> </w:t>
      </w:r>
      <w:r w:rsidRPr="00D20EDD">
        <w:rPr>
          <w:rFonts w:asciiTheme="majorHAnsi" w:hAnsiTheme="majorHAnsi" w:cstheme="majorHAnsi"/>
          <w:noProof/>
          <w:color w:val="767171" w:themeColor="background2" w:themeShade="80"/>
          <w:sz w:val="16"/>
          <w:szCs w:val="16"/>
        </w:rPr>
        <w:t>[5/31/19]</w:t>
      </w:r>
      <w:r w:rsidRPr="00D20EDD">
        <w:rPr>
          <w:rFonts w:asciiTheme="majorHAnsi" w:hAnsiTheme="majorHAnsi" w:cstheme="majorHAnsi"/>
          <w:noProof/>
          <w:color w:val="767171" w:themeColor="background2" w:themeShade="80"/>
        </w:rPr>
        <w:t xml:space="preserve">  </w:t>
      </w:r>
    </w:p>
    <w:p w:rsidR="002E4802" w:rsidRPr="00D20EDD" w:rsidRDefault="00DF0D2F" w:rsidP="00D20EDD">
      <w:pPr>
        <w:spacing w:after="0" w:line="240" w:lineRule="auto"/>
        <w:rPr>
          <w:rFonts w:asciiTheme="majorHAnsi" w:hAnsiTheme="majorHAnsi" w:cstheme="majorHAnsi"/>
          <w:color w:val="767171" w:themeColor="background2" w:themeShade="80"/>
          <w:sz w:val="16"/>
          <w:szCs w:val="16"/>
        </w:rPr>
      </w:pPr>
      <w:r w:rsidRPr="00D20EDD">
        <w:rPr>
          <w:rFonts w:asciiTheme="majorHAnsi" w:hAnsiTheme="majorHAnsi" w:cstheme="majorHAnsi"/>
          <w:noProof/>
          <w:color w:val="767171" w:themeColor="background2" w:themeShade="80"/>
        </w:rPr>
        <w:t xml:space="preserve">  </w:t>
      </w:r>
    </w:p>
    <w:sectPr w:rsidR="002E4802" w:rsidRPr="00D20EDD" w:rsidSect="002B3955">
      <w:footerReference w:type="default" r:id="rId11"/>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2F" w:rsidRDefault="00DF0D2F">
      <w:pPr>
        <w:spacing w:after="0" w:line="240" w:lineRule="auto"/>
      </w:pPr>
      <w:r>
        <w:separator/>
      </w:r>
    </w:p>
  </w:endnote>
  <w:endnote w:type="continuationSeparator" w:id="0">
    <w:p w:rsidR="00DF0D2F" w:rsidRDefault="00DF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23" w:rsidRDefault="00DF0D2F">
    <w:pPr>
      <w:jc w:val="right"/>
      <w:rPr>
        <w:sz w:val="16"/>
      </w:rPr>
    </w:pPr>
    <w:r>
      <w:rPr>
        <w:sz w:val="16"/>
      </w:rPr>
      <w:t>314809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2F" w:rsidRDefault="00DF0D2F">
      <w:pPr>
        <w:spacing w:after="0" w:line="240" w:lineRule="auto"/>
      </w:pPr>
      <w:r>
        <w:separator/>
      </w:r>
    </w:p>
  </w:footnote>
  <w:footnote w:type="continuationSeparator" w:id="0">
    <w:p w:rsidR="00DF0D2F" w:rsidRDefault="00DF0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4EF1"/>
    <w:multiLevelType w:val="hybridMultilevel"/>
    <w:tmpl w:val="52807AE8"/>
    <w:lvl w:ilvl="0" w:tplc="CB3C3976">
      <w:start w:val="1"/>
      <w:numFmt w:val="bullet"/>
      <w:lvlText w:val=""/>
      <w:lvlJc w:val="left"/>
      <w:pPr>
        <w:ind w:left="720" w:hanging="360"/>
      </w:pPr>
      <w:rPr>
        <w:rFonts w:ascii="Symbol" w:hAnsi="Symbol" w:hint="default"/>
      </w:rPr>
    </w:lvl>
    <w:lvl w:ilvl="1" w:tplc="D3A87D3C" w:tentative="1">
      <w:start w:val="1"/>
      <w:numFmt w:val="bullet"/>
      <w:lvlText w:val="o"/>
      <w:lvlJc w:val="left"/>
      <w:pPr>
        <w:ind w:left="1440" w:hanging="360"/>
      </w:pPr>
      <w:rPr>
        <w:rFonts w:ascii="Courier New" w:hAnsi="Courier New" w:cs="Courier New" w:hint="default"/>
      </w:rPr>
    </w:lvl>
    <w:lvl w:ilvl="2" w:tplc="D848DCFA" w:tentative="1">
      <w:start w:val="1"/>
      <w:numFmt w:val="bullet"/>
      <w:lvlText w:val=""/>
      <w:lvlJc w:val="left"/>
      <w:pPr>
        <w:ind w:left="2160" w:hanging="360"/>
      </w:pPr>
      <w:rPr>
        <w:rFonts w:ascii="Wingdings" w:hAnsi="Wingdings" w:hint="default"/>
      </w:rPr>
    </w:lvl>
    <w:lvl w:ilvl="3" w:tplc="FD28A026" w:tentative="1">
      <w:start w:val="1"/>
      <w:numFmt w:val="bullet"/>
      <w:lvlText w:val=""/>
      <w:lvlJc w:val="left"/>
      <w:pPr>
        <w:ind w:left="2880" w:hanging="360"/>
      </w:pPr>
      <w:rPr>
        <w:rFonts w:ascii="Symbol" w:hAnsi="Symbol" w:hint="default"/>
      </w:rPr>
    </w:lvl>
    <w:lvl w:ilvl="4" w:tplc="60AE5A48" w:tentative="1">
      <w:start w:val="1"/>
      <w:numFmt w:val="bullet"/>
      <w:lvlText w:val="o"/>
      <w:lvlJc w:val="left"/>
      <w:pPr>
        <w:ind w:left="3600" w:hanging="360"/>
      </w:pPr>
      <w:rPr>
        <w:rFonts w:ascii="Courier New" w:hAnsi="Courier New" w:cs="Courier New" w:hint="default"/>
      </w:rPr>
    </w:lvl>
    <w:lvl w:ilvl="5" w:tplc="0100DA46" w:tentative="1">
      <w:start w:val="1"/>
      <w:numFmt w:val="bullet"/>
      <w:lvlText w:val=""/>
      <w:lvlJc w:val="left"/>
      <w:pPr>
        <w:ind w:left="4320" w:hanging="360"/>
      </w:pPr>
      <w:rPr>
        <w:rFonts w:ascii="Wingdings" w:hAnsi="Wingdings" w:hint="default"/>
      </w:rPr>
    </w:lvl>
    <w:lvl w:ilvl="6" w:tplc="5526FB80" w:tentative="1">
      <w:start w:val="1"/>
      <w:numFmt w:val="bullet"/>
      <w:lvlText w:val=""/>
      <w:lvlJc w:val="left"/>
      <w:pPr>
        <w:ind w:left="5040" w:hanging="360"/>
      </w:pPr>
      <w:rPr>
        <w:rFonts w:ascii="Symbol" w:hAnsi="Symbol" w:hint="default"/>
      </w:rPr>
    </w:lvl>
    <w:lvl w:ilvl="7" w:tplc="17EE7C08" w:tentative="1">
      <w:start w:val="1"/>
      <w:numFmt w:val="bullet"/>
      <w:lvlText w:val="o"/>
      <w:lvlJc w:val="left"/>
      <w:pPr>
        <w:ind w:left="5760" w:hanging="360"/>
      </w:pPr>
      <w:rPr>
        <w:rFonts w:ascii="Courier New" w:hAnsi="Courier New" w:cs="Courier New" w:hint="default"/>
      </w:rPr>
    </w:lvl>
    <w:lvl w:ilvl="8" w:tplc="A54013D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23"/>
    <w:rsid w:val="007856B0"/>
    <w:rsid w:val="00833E23"/>
    <w:rsid w:val="00DF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0E548-A05A-45CE-9822-EEE06845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Jarosinski, Brian</cp:lastModifiedBy>
  <cp:revision>3</cp:revision>
  <dcterms:created xsi:type="dcterms:W3CDTF">2019-06-03T19:34:00Z</dcterms:created>
  <dcterms:modified xsi:type="dcterms:W3CDTF">2019-07-22T01:48:00Z</dcterms:modified>
</cp:coreProperties>
</file>