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9EA8" w14:textId="77777777" w:rsidR="001D7571" w:rsidRPr="001D7571" w:rsidRDefault="001D7571" w:rsidP="0078197F">
      <w:pPr>
        <w:pStyle w:val="Heading2"/>
        <w:spacing w:line="240" w:lineRule="auto"/>
      </w:pPr>
      <w:r w:rsidRPr="001D7571">
        <w:t>Item 1 – Cover Page</w:t>
      </w:r>
    </w:p>
    <w:p w14:paraId="7F2EBD86" w14:textId="77777777" w:rsidR="00A62B98" w:rsidRDefault="00A62B98" w:rsidP="0078197F">
      <w:pPr>
        <w:spacing w:after="0" w:line="240" w:lineRule="auto"/>
        <w:jc w:val="center"/>
        <w:rPr>
          <w:sz w:val="40"/>
          <w:szCs w:val="40"/>
        </w:rPr>
      </w:pPr>
    </w:p>
    <w:p w14:paraId="368F732A" w14:textId="3FC046CD" w:rsidR="00B72E07" w:rsidRDefault="00845A50" w:rsidP="0078197F">
      <w:pPr>
        <w:spacing w:after="0" w:line="240" w:lineRule="auto"/>
        <w:jc w:val="center"/>
        <w:rPr>
          <w:sz w:val="40"/>
          <w:szCs w:val="40"/>
        </w:rPr>
      </w:pPr>
      <w:r>
        <w:rPr>
          <w:sz w:val="40"/>
          <w:szCs w:val="40"/>
        </w:rPr>
        <w:t>Richard</w:t>
      </w:r>
      <w:r w:rsidR="00D41D95">
        <w:rPr>
          <w:sz w:val="40"/>
          <w:szCs w:val="40"/>
        </w:rPr>
        <w:t xml:space="preserve"> </w:t>
      </w:r>
      <w:r>
        <w:rPr>
          <w:sz w:val="40"/>
          <w:szCs w:val="40"/>
        </w:rPr>
        <w:t xml:space="preserve">Babjak, </w:t>
      </w:r>
      <w:proofErr w:type="spellStart"/>
      <w:r>
        <w:rPr>
          <w:sz w:val="40"/>
          <w:szCs w:val="40"/>
        </w:rPr>
        <w:t>ChFC</w:t>
      </w:r>
      <w:proofErr w:type="spellEnd"/>
      <w:r>
        <w:rPr>
          <w:sz w:val="40"/>
          <w:szCs w:val="40"/>
        </w:rPr>
        <w:t>®, CLU®, CFS®, RFC®</w:t>
      </w:r>
    </w:p>
    <w:p w14:paraId="38DFE4FD" w14:textId="77777777" w:rsidR="00202018" w:rsidRPr="00EF4DA1" w:rsidRDefault="00202018" w:rsidP="0078197F">
      <w:pPr>
        <w:spacing w:after="0" w:line="240" w:lineRule="auto"/>
        <w:jc w:val="center"/>
        <w:rPr>
          <w:sz w:val="32"/>
          <w:szCs w:val="32"/>
        </w:rPr>
      </w:pPr>
    </w:p>
    <w:p w14:paraId="006094C2" w14:textId="4B8ECB5F" w:rsidR="00615D1A" w:rsidRDefault="00D41D95" w:rsidP="0078197F">
      <w:pPr>
        <w:spacing w:after="0" w:line="240" w:lineRule="auto"/>
        <w:jc w:val="center"/>
        <w:rPr>
          <w:sz w:val="40"/>
          <w:szCs w:val="40"/>
        </w:rPr>
      </w:pPr>
      <w:r>
        <w:rPr>
          <w:sz w:val="40"/>
          <w:szCs w:val="40"/>
        </w:rPr>
        <w:t>Midway Wealth Partners</w:t>
      </w:r>
      <w:r w:rsidR="00EF4DA1">
        <w:rPr>
          <w:sz w:val="40"/>
          <w:szCs w:val="40"/>
        </w:rPr>
        <w:t>,</w:t>
      </w:r>
      <w:r>
        <w:rPr>
          <w:sz w:val="40"/>
          <w:szCs w:val="40"/>
        </w:rPr>
        <w:t xml:space="preserve"> LLC</w:t>
      </w:r>
    </w:p>
    <w:p w14:paraId="14377799" w14:textId="47F99DB7" w:rsidR="00591B0F" w:rsidRDefault="00D41D95" w:rsidP="0078197F">
      <w:pPr>
        <w:spacing w:after="0" w:line="240" w:lineRule="auto"/>
        <w:jc w:val="center"/>
        <w:rPr>
          <w:sz w:val="32"/>
          <w:szCs w:val="32"/>
        </w:rPr>
      </w:pPr>
      <w:r>
        <w:rPr>
          <w:sz w:val="32"/>
          <w:szCs w:val="32"/>
        </w:rPr>
        <w:t>1650 N. Arlington Heights Road, Suite 100</w:t>
      </w:r>
    </w:p>
    <w:p w14:paraId="4E2463C6" w14:textId="01FE9173" w:rsidR="00D41D95" w:rsidRDefault="00D41D95" w:rsidP="0078197F">
      <w:pPr>
        <w:spacing w:after="0" w:line="240" w:lineRule="auto"/>
        <w:jc w:val="center"/>
        <w:rPr>
          <w:sz w:val="32"/>
          <w:szCs w:val="32"/>
        </w:rPr>
      </w:pPr>
      <w:r>
        <w:rPr>
          <w:sz w:val="32"/>
          <w:szCs w:val="32"/>
        </w:rPr>
        <w:t>Arlington Heights, IL 60004</w:t>
      </w:r>
    </w:p>
    <w:p w14:paraId="1E1E8EEB" w14:textId="4089DD67" w:rsidR="00D41D95" w:rsidRDefault="00D41D95" w:rsidP="0078197F">
      <w:pPr>
        <w:spacing w:after="0" w:line="240" w:lineRule="auto"/>
        <w:jc w:val="center"/>
        <w:rPr>
          <w:sz w:val="32"/>
          <w:szCs w:val="32"/>
        </w:rPr>
      </w:pPr>
      <w:r>
        <w:rPr>
          <w:sz w:val="32"/>
          <w:szCs w:val="32"/>
        </w:rPr>
        <w:t>(847) 342-1700</w:t>
      </w:r>
    </w:p>
    <w:p w14:paraId="03FF9D6D" w14:textId="22CB32B7" w:rsidR="00EF4DA1" w:rsidRPr="00EF4DA1" w:rsidRDefault="00EF4DA1" w:rsidP="0078197F">
      <w:pPr>
        <w:spacing w:after="0" w:line="240" w:lineRule="auto"/>
        <w:jc w:val="center"/>
        <w:rPr>
          <w:sz w:val="32"/>
          <w:szCs w:val="32"/>
        </w:rPr>
      </w:pPr>
      <w:r w:rsidRPr="00EF4DA1">
        <w:rPr>
          <w:rStyle w:val="normaltextrun"/>
          <w:rFonts w:ascii="Calibri" w:hAnsi="Calibri" w:cs="Calibri"/>
          <w:color w:val="000000"/>
          <w:sz w:val="32"/>
          <w:szCs w:val="32"/>
          <w:shd w:val="clear" w:color="auto" w:fill="FFFFFF"/>
        </w:rPr>
        <w:t>www.midwaywp.com</w:t>
      </w:r>
      <w:r w:rsidRPr="00EF4DA1">
        <w:rPr>
          <w:rStyle w:val="eop"/>
          <w:rFonts w:ascii="Calibri" w:hAnsi="Calibri" w:cs="Calibri"/>
          <w:color w:val="000000"/>
          <w:sz w:val="32"/>
          <w:szCs w:val="32"/>
          <w:shd w:val="clear" w:color="auto" w:fill="FFFFFF"/>
        </w:rPr>
        <w:t> </w:t>
      </w:r>
    </w:p>
    <w:p w14:paraId="2EF3E700" w14:textId="79D54588" w:rsidR="00202018" w:rsidRPr="00615D1A" w:rsidRDefault="00D41D95" w:rsidP="0078197F">
      <w:pPr>
        <w:spacing w:after="0" w:line="240" w:lineRule="auto"/>
        <w:jc w:val="center"/>
        <w:rPr>
          <w:sz w:val="32"/>
          <w:szCs w:val="32"/>
        </w:rPr>
      </w:pPr>
      <w:r>
        <w:rPr>
          <w:sz w:val="32"/>
          <w:szCs w:val="32"/>
        </w:rPr>
        <w:t xml:space="preserve">January </w:t>
      </w:r>
      <w:r w:rsidR="00A62B98">
        <w:rPr>
          <w:sz w:val="32"/>
          <w:szCs w:val="32"/>
        </w:rPr>
        <w:t>20</w:t>
      </w:r>
      <w:r>
        <w:rPr>
          <w:sz w:val="32"/>
          <w:szCs w:val="32"/>
        </w:rPr>
        <w:t>, 2023</w:t>
      </w:r>
    </w:p>
    <w:p w14:paraId="5DF1B89B" w14:textId="77777777" w:rsidR="00B72E07" w:rsidRDefault="00B72E07" w:rsidP="0078197F">
      <w:pPr>
        <w:spacing w:after="0" w:line="240" w:lineRule="auto"/>
        <w:jc w:val="center"/>
      </w:pPr>
    </w:p>
    <w:p w14:paraId="1D43FAE9" w14:textId="4AA0890C" w:rsidR="00B72E07" w:rsidRPr="001D7571" w:rsidRDefault="00B72E07" w:rsidP="0078197F">
      <w:pPr>
        <w:spacing w:after="0" w:line="240" w:lineRule="auto"/>
        <w:jc w:val="both"/>
        <w:rPr>
          <w:b/>
        </w:rPr>
      </w:pPr>
      <w:r w:rsidRPr="001D7571">
        <w:rPr>
          <w:b/>
        </w:rPr>
        <w:t>This brochure supplement p</w:t>
      </w:r>
      <w:r w:rsidR="00B22B97" w:rsidRPr="001D7571">
        <w:rPr>
          <w:b/>
        </w:rPr>
        <w:t xml:space="preserve">rovides information </w:t>
      </w:r>
      <w:r w:rsidR="00615D1A">
        <w:rPr>
          <w:b/>
        </w:rPr>
        <w:t xml:space="preserve">about </w:t>
      </w:r>
      <w:r w:rsidR="00845A50">
        <w:rPr>
          <w:b/>
        </w:rPr>
        <w:t>Richard</w:t>
      </w:r>
      <w:r w:rsidR="00D41D95">
        <w:rPr>
          <w:b/>
        </w:rPr>
        <w:t xml:space="preserve"> </w:t>
      </w:r>
      <w:r w:rsidR="00845A50">
        <w:rPr>
          <w:b/>
        </w:rPr>
        <w:t>Babjak</w:t>
      </w:r>
      <w:r w:rsidR="00615D1A">
        <w:rPr>
          <w:b/>
        </w:rPr>
        <w:t xml:space="preserve"> </w:t>
      </w:r>
      <w:r w:rsidRPr="001D7571">
        <w:rPr>
          <w:b/>
        </w:rPr>
        <w:t xml:space="preserve">that supplements the </w:t>
      </w:r>
      <w:r w:rsidR="00D41D95">
        <w:rPr>
          <w:b/>
        </w:rPr>
        <w:t>Midway Wealth Partners</w:t>
      </w:r>
      <w:r w:rsidR="00EF4DA1">
        <w:rPr>
          <w:b/>
        </w:rPr>
        <w:t>, LLC</w:t>
      </w:r>
      <w:r w:rsidR="00D41D95">
        <w:rPr>
          <w:b/>
        </w:rPr>
        <w:t xml:space="preserve"> (“MWP”)</w:t>
      </w:r>
      <w:r w:rsidR="001D461C">
        <w:rPr>
          <w:b/>
        </w:rPr>
        <w:t xml:space="preserve"> </w:t>
      </w:r>
      <w:r w:rsidRPr="001D7571">
        <w:rPr>
          <w:b/>
        </w:rPr>
        <w:t>brochure. You should have received a copy of that bro</w:t>
      </w:r>
      <w:r w:rsidR="00B22B97" w:rsidRPr="001D7571">
        <w:rPr>
          <w:b/>
        </w:rPr>
        <w:t xml:space="preserve">chure. Please contact </w:t>
      </w:r>
      <w:r w:rsidR="00845A50">
        <w:rPr>
          <w:b/>
        </w:rPr>
        <w:t>Richard</w:t>
      </w:r>
      <w:r w:rsidR="00D41D95">
        <w:rPr>
          <w:b/>
        </w:rPr>
        <w:t xml:space="preserve"> </w:t>
      </w:r>
      <w:r w:rsidR="00845A50">
        <w:rPr>
          <w:b/>
        </w:rPr>
        <w:t>Babjak</w:t>
      </w:r>
      <w:r w:rsidR="001D461C">
        <w:rPr>
          <w:b/>
        </w:rPr>
        <w:t xml:space="preserve"> </w:t>
      </w:r>
      <w:r w:rsidRPr="001D7571">
        <w:rPr>
          <w:b/>
        </w:rPr>
        <w:t>if</w:t>
      </w:r>
      <w:r w:rsidR="00B22B97" w:rsidRPr="001D7571">
        <w:rPr>
          <w:b/>
        </w:rPr>
        <w:t xml:space="preserve"> you did not receive </w:t>
      </w:r>
      <w:r w:rsidR="00D41D95">
        <w:rPr>
          <w:b/>
        </w:rPr>
        <w:t>MWP</w:t>
      </w:r>
      <w:r w:rsidR="001D461C">
        <w:rPr>
          <w:b/>
        </w:rPr>
        <w:t xml:space="preserve">’s </w:t>
      </w:r>
      <w:r w:rsidRPr="001D7571">
        <w:rPr>
          <w:b/>
        </w:rPr>
        <w:t>brochure or if you have</w:t>
      </w:r>
      <w:r w:rsidR="00202018" w:rsidRPr="001D7571">
        <w:rPr>
          <w:b/>
        </w:rPr>
        <w:t xml:space="preserve"> </w:t>
      </w:r>
      <w:r w:rsidRPr="001D7571">
        <w:rPr>
          <w:b/>
        </w:rPr>
        <w:t>any questions about the contents of this</w:t>
      </w:r>
      <w:r w:rsidR="00202018" w:rsidRPr="001D7571">
        <w:rPr>
          <w:b/>
        </w:rPr>
        <w:t xml:space="preserve"> </w:t>
      </w:r>
      <w:r w:rsidRPr="001D7571">
        <w:rPr>
          <w:b/>
        </w:rPr>
        <w:t>supplement.</w:t>
      </w:r>
    </w:p>
    <w:p w14:paraId="53FD8600" w14:textId="77777777" w:rsidR="00B72E07" w:rsidRPr="001D7571" w:rsidRDefault="00B72E07" w:rsidP="0078197F">
      <w:pPr>
        <w:spacing w:after="0" w:line="240" w:lineRule="auto"/>
        <w:rPr>
          <w:b/>
        </w:rPr>
      </w:pPr>
    </w:p>
    <w:p w14:paraId="6E0A4049" w14:textId="73772FF3" w:rsidR="00202018" w:rsidRPr="00C16FFD" w:rsidRDefault="00B72E07" w:rsidP="0078197F">
      <w:pPr>
        <w:spacing w:after="0" w:line="240" w:lineRule="auto"/>
        <w:rPr>
          <w:b/>
        </w:rPr>
      </w:pPr>
      <w:r w:rsidRPr="001D7571">
        <w:rPr>
          <w:b/>
        </w:rPr>
        <w:t>Add</w:t>
      </w:r>
      <w:r w:rsidR="00B22B97" w:rsidRPr="001D7571">
        <w:rPr>
          <w:b/>
        </w:rPr>
        <w:t xml:space="preserve">itional information about </w:t>
      </w:r>
      <w:r w:rsidR="00845A50">
        <w:rPr>
          <w:b/>
        </w:rPr>
        <w:t>Richard</w:t>
      </w:r>
      <w:r w:rsidR="00D41D95">
        <w:rPr>
          <w:b/>
        </w:rPr>
        <w:t xml:space="preserve"> </w:t>
      </w:r>
      <w:r w:rsidR="00845A50">
        <w:rPr>
          <w:b/>
        </w:rPr>
        <w:t>Babjak</w:t>
      </w:r>
      <w:r w:rsidRPr="001D7571">
        <w:rPr>
          <w:b/>
        </w:rPr>
        <w:t xml:space="preserve"> is available on the SEC’s website at </w:t>
      </w:r>
      <w:hyperlink r:id="rId8" w:history="1">
        <w:r w:rsidR="00695004" w:rsidRPr="001D7571">
          <w:rPr>
            <w:rStyle w:val="Hyperlink"/>
            <w:b/>
          </w:rPr>
          <w:t>www.adviserinfo.sec.gov</w:t>
        </w:r>
      </w:hyperlink>
      <w:r w:rsidR="008B225A" w:rsidRPr="001D7571">
        <w:rPr>
          <w:b/>
        </w:rPr>
        <w:t>.</w:t>
      </w:r>
    </w:p>
    <w:p w14:paraId="1A511F6B" w14:textId="77777777" w:rsidR="00202018" w:rsidRPr="001D7571" w:rsidRDefault="001D7571" w:rsidP="0078197F">
      <w:pPr>
        <w:pStyle w:val="Heading2"/>
        <w:spacing w:line="240" w:lineRule="auto"/>
      </w:pPr>
      <w:r w:rsidRPr="001D7571">
        <w:t xml:space="preserve">Item 2 - </w:t>
      </w:r>
      <w:r w:rsidR="00202018" w:rsidRPr="001D7571">
        <w:t>Educational Background and Business Experience</w:t>
      </w:r>
    </w:p>
    <w:p w14:paraId="352EF8C1" w14:textId="25CE856E" w:rsidR="00855BA1" w:rsidRDefault="00845A50" w:rsidP="0078197F">
      <w:pPr>
        <w:spacing w:after="0" w:line="240" w:lineRule="auto"/>
      </w:pPr>
      <w:r>
        <w:t>Richard</w:t>
      </w:r>
      <w:r w:rsidR="00043D50">
        <w:t xml:space="preserve"> </w:t>
      </w:r>
      <w:r>
        <w:t>S</w:t>
      </w:r>
      <w:r w:rsidR="00043D50">
        <w:t>.</w:t>
      </w:r>
      <w:r w:rsidR="00D41D95">
        <w:t xml:space="preserve"> </w:t>
      </w:r>
      <w:r>
        <w:t>Babjak, Jr.</w:t>
      </w:r>
      <w:r w:rsidR="00043D50">
        <w:t>,</w:t>
      </w:r>
      <w:r w:rsidR="001D461C">
        <w:t xml:space="preserve"> b. </w:t>
      </w:r>
      <w:r>
        <w:t>1963</w:t>
      </w:r>
    </w:p>
    <w:p w14:paraId="6609D662" w14:textId="77777777" w:rsidR="0078197F" w:rsidRDefault="0078197F" w:rsidP="0078197F">
      <w:pPr>
        <w:spacing w:after="0" w:line="240" w:lineRule="auto"/>
      </w:pPr>
    </w:p>
    <w:p w14:paraId="22725860" w14:textId="77777777" w:rsidR="0078197F" w:rsidRDefault="0078197F" w:rsidP="0078197F">
      <w:pPr>
        <w:spacing w:after="0" w:line="240" w:lineRule="auto"/>
        <w:rPr>
          <w:u w:val="single"/>
        </w:rPr>
      </w:pPr>
      <w:r w:rsidRPr="0078197F">
        <w:rPr>
          <w:u w:val="single"/>
        </w:rPr>
        <w:t>Educational Background</w:t>
      </w:r>
    </w:p>
    <w:p w14:paraId="32558DB0" w14:textId="382860E9" w:rsidR="00A50892" w:rsidRDefault="00845A50" w:rsidP="00043D50">
      <w:pPr>
        <w:spacing w:after="0" w:line="240" w:lineRule="auto"/>
      </w:pPr>
      <w:r>
        <w:t xml:space="preserve">Wayne State University – MBA </w:t>
      </w:r>
    </w:p>
    <w:p w14:paraId="001AABD5" w14:textId="2AACB981" w:rsidR="00845A50" w:rsidRDefault="00845A50" w:rsidP="00043D50">
      <w:pPr>
        <w:spacing w:after="0" w:line="240" w:lineRule="auto"/>
      </w:pPr>
      <w:r>
        <w:t xml:space="preserve">North Central </w:t>
      </w:r>
      <w:proofErr w:type="spellStart"/>
      <w:r>
        <w:t>Colege</w:t>
      </w:r>
      <w:proofErr w:type="spellEnd"/>
      <w:r>
        <w:t xml:space="preserve"> – BS, Business and Psychology</w:t>
      </w:r>
    </w:p>
    <w:p w14:paraId="3F554E6C" w14:textId="5B873937" w:rsidR="00845A50" w:rsidRDefault="00845A50" w:rsidP="00043D50">
      <w:pPr>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Chartered Financial Consultant® (</w:t>
      </w:r>
      <w:proofErr w:type="spellStart"/>
      <w:r>
        <w:rPr>
          <w:rStyle w:val="normaltextrun"/>
          <w:rFonts w:ascii="Calibri" w:hAnsi="Calibri" w:cs="Calibri"/>
          <w:color w:val="000000"/>
          <w:shd w:val="clear" w:color="auto" w:fill="FFFFFF"/>
        </w:rPr>
        <w:t>ChFC</w:t>
      </w:r>
      <w:proofErr w:type="spellEnd"/>
      <w:r>
        <w:rPr>
          <w:rStyle w:val="normaltextrun"/>
          <w:rFonts w:ascii="Calibri" w:hAnsi="Calibri" w:cs="Calibri"/>
          <w:color w:val="000000"/>
          <w:shd w:val="clear" w:color="auto" w:fill="FFFFFF"/>
        </w:rPr>
        <w:t>®)</w:t>
      </w:r>
    </w:p>
    <w:p w14:paraId="6DAAD8F5" w14:textId="46364DEC" w:rsidR="00845A50" w:rsidRDefault="00845A50" w:rsidP="00043D50">
      <w:pPr>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Chartered Life Underwriter® (CLU®)</w:t>
      </w:r>
    </w:p>
    <w:p w14:paraId="2C582243" w14:textId="01BE6C3C" w:rsidR="00845A50" w:rsidRDefault="00845A50" w:rsidP="00043D50">
      <w:pPr>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Certified Fund Specialist® (CFS®)</w:t>
      </w:r>
    </w:p>
    <w:p w14:paraId="014AF5F8" w14:textId="33CAD91A" w:rsidR="00845A50" w:rsidRDefault="00845A50" w:rsidP="00043D50">
      <w:pPr>
        <w:spacing w:after="0" w:line="240" w:lineRule="auto"/>
      </w:pPr>
      <w:r>
        <w:rPr>
          <w:rStyle w:val="normaltextrun"/>
          <w:rFonts w:ascii="Calibri" w:hAnsi="Calibri" w:cs="Calibri"/>
        </w:rPr>
        <w:t>Registered Financial Consultant (RFC®)</w:t>
      </w:r>
    </w:p>
    <w:p w14:paraId="2A46F0E1" w14:textId="77777777" w:rsidR="00845A50" w:rsidRDefault="00845A50" w:rsidP="0078197F">
      <w:pPr>
        <w:spacing w:after="0" w:line="240" w:lineRule="auto"/>
        <w:rPr>
          <w:rStyle w:val="normaltextrun"/>
          <w:rFonts w:ascii="Calibri" w:hAnsi="Calibri" w:cs="Calibri"/>
          <w:color w:val="000000"/>
          <w:shd w:val="clear" w:color="auto" w:fill="FFFFFF"/>
        </w:rPr>
      </w:pPr>
    </w:p>
    <w:p w14:paraId="1264D631" w14:textId="4E68EC88" w:rsidR="00043D50" w:rsidRDefault="00845A50" w:rsidP="0078197F">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Chartered Financial Consultant® (</w:t>
      </w:r>
      <w:proofErr w:type="spellStart"/>
      <w:r>
        <w:rPr>
          <w:rStyle w:val="normaltextrun"/>
          <w:rFonts w:ascii="Calibri" w:hAnsi="Calibri" w:cs="Calibri"/>
          <w:color w:val="000000"/>
          <w:shd w:val="clear" w:color="auto" w:fill="FFFFFF"/>
        </w:rPr>
        <w:t>ChFC</w:t>
      </w:r>
      <w:proofErr w:type="spellEnd"/>
      <w:r>
        <w:rPr>
          <w:rStyle w:val="normaltextrun"/>
          <w:rFonts w:ascii="Calibri" w:hAnsi="Calibri" w:cs="Calibri"/>
          <w:color w:val="000000"/>
          <w:shd w:val="clear" w:color="auto" w:fill="FFFFFF"/>
        </w:rPr>
        <w:t>®) designation is issued by The American College. Prerequisite experience includes three years of full-time business experience within the five years preceding the award of the designation. Candidates must complete seven core and two elective courses and pass a final proctored exam for each course. Certified individuals abide by a Code of Ethics and complete 30 hours of continuing education every two years.</w:t>
      </w:r>
      <w:r>
        <w:rPr>
          <w:rStyle w:val="eop"/>
          <w:rFonts w:ascii="Calibri" w:hAnsi="Calibri" w:cs="Calibri"/>
          <w:color w:val="000000"/>
          <w:shd w:val="clear" w:color="auto" w:fill="FFFFFF"/>
        </w:rPr>
        <w:t> </w:t>
      </w:r>
    </w:p>
    <w:p w14:paraId="52A803E1" w14:textId="12A9C102" w:rsidR="00845A50" w:rsidRDefault="00845A50" w:rsidP="0078197F">
      <w:pPr>
        <w:spacing w:after="0" w:line="240" w:lineRule="auto"/>
        <w:rPr>
          <w:rStyle w:val="eop"/>
          <w:rFonts w:ascii="Calibri" w:hAnsi="Calibri" w:cs="Calibri"/>
          <w:color w:val="000000"/>
          <w:shd w:val="clear" w:color="auto" w:fill="FFFFFF"/>
        </w:rPr>
      </w:pPr>
    </w:p>
    <w:p w14:paraId="155E1D48" w14:textId="292A92CA" w:rsidR="00845A50" w:rsidRDefault="00845A50" w:rsidP="0078197F">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Chartered Life Underwriter® (CLU®) designation is issued by The American College to those who specialize in life insurance and estate planning. To qualify, individuals must complete 5 core courses and 3 elective courses; each course requires passing a 2-hour exam. Prerequisite experience includes 3 years of full-time business experience within the 5 years preceding the award of the designation. Certified individuals abide by a Code of Ethics and complete 30 hours of continuing education every 2 years.</w:t>
      </w:r>
      <w:r>
        <w:rPr>
          <w:rStyle w:val="eop"/>
          <w:rFonts w:ascii="Calibri" w:hAnsi="Calibri" w:cs="Calibri"/>
          <w:color w:val="000000"/>
          <w:shd w:val="clear" w:color="auto" w:fill="FFFFFF"/>
        </w:rPr>
        <w:t> </w:t>
      </w:r>
    </w:p>
    <w:p w14:paraId="614E1B82" w14:textId="0C82390D" w:rsidR="00845A50" w:rsidRDefault="00845A50" w:rsidP="0078197F">
      <w:pPr>
        <w:spacing w:after="0" w:line="240" w:lineRule="auto"/>
        <w:rPr>
          <w:rStyle w:val="eop"/>
          <w:rFonts w:ascii="Calibri" w:hAnsi="Calibri" w:cs="Calibri"/>
          <w:color w:val="000000"/>
          <w:shd w:val="clear" w:color="auto" w:fill="FFFFFF"/>
        </w:rPr>
      </w:pPr>
    </w:p>
    <w:p w14:paraId="7AD34DA2" w14:textId="08D75915" w:rsidR="00845A50" w:rsidRDefault="00845A50" w:rsidP="0078197F">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Certified Fund Specialist® (CFS®) designation is awarded by the Institute of </w:t>
      </w:r>
      <w:hyperlink r:id="rId9" w:tgtFrame="_blank" w:history="1">
        <w:r>
          <w:rPr>
            <w:rStyle w:val="normaltextrun"/>
            <w:rFonts w:ascii="Calibri" w:hAnsi="Calibri" w:cs="Calibri"/>
            <w:color w:val="1095DA"/>
            <w:u w:val="single"/>
            <w:shd w:val="clear" w:color="auto" w:fill="FFFFFF"/>
          </w:rPr>
          <w:t>Business</w:t>
        </w:r>
      </w:hyperlink>
      <w:r>
        <w:rPr>
          <w:rStyle w:val="normaltextrun"/>
          <w:rFonts w:ascii="Calibri" w:hAnsi="Calibri" w:cs="Calibri"/>
          <w:color w:val="000000"/>
          <w:shd w:val="clear" w:color="auto" w:fill="FFFFFF"/>
        </w:rPr>
        <w:t xml:space="preserve"> &amp; Finance (IBF). Participants are trained in topics that include but are not limited to portfolio theory, dollar-cost averaging, and annuities. Before becoming CFS®, students must have at least 2,000 hours or more work experience in the financial services industry or a bachelor’s degree from an accredited college or university. All IBF designees must also pass a rigorous program that includes three FINRA-administered examinations and a written case study. Graduates must adhere to the </w:t>
      </w:r>
      <w:hyperlink r:id="rId10" w:tgtFrame="_blank" w:history="1">
        <w:r>
          <w:rPr>
            <w:rStyle w:val="normaltextrun"/>
            <w:rFonts w:ascii="Calibri" w:hAnsi="Calibri" w:cs="Calibri"/>
            <w:color w:val="1095DA"/>
            <w:u w:val="single"/>
            <w:shd w:val="clear" w:color="auto" w:fill="FFFFFF"/>
          </w:rPr>
          <w:t>IBF Code of Ethics</w:t>
        </w:r>
      </w:hyperlink>
      <w:r>
        <w:rPr>
          <w:rStyle w:val="normaltextrun"/>
          <w:rFonts w:ascii="Calibri" w:hAnsi="Calibri" w:cs="Calibri"/>
          <w:color w:val="000000"/>
          <w:shd w:val="clear" w:color="auto" w:fill="FFFFFF"/>
        </w:rPr>
        <w:t xml:space="preserve"> and</w:t>
      </w:r>
      <w:hyperlink r:id="rId11" w:tgtFrame="_blank" w:history="1">
        <w:r>
          <w:rPr>
            <w:rStyle w:val="normaltextrun"/>
            <w:rFonts w:ascii="Calibri" w:hAnsi="Calibri" w:cs="Calibri"/>
            <w:color w:val="1095DA"/>
            <w:u w:val="single"/>
            <w:shd w:val="clear" w:color="auto" w:fill="FFFFFF"/>
          </w:rPr>
          <w:t xml:space="preserve"> IBF Standards of Practice</w:t>
        </w:r>
      </w:hyperlink>
      <w:r>
        <w:rPr>
          <w:rStyle w:val="normaltextrun"/>
          <w:rFonts w:ascii="Calibri" w:hAnsi="Calibri" w:cs="Calibri"/>
          <w:color w:val="000000"/>
          <w:shd w:val="clear" w:color="auto" w:fill="FFFFFF"/>
        </w:rPr>
        <w:t>, plus fulfill continuing education requirements annually.</w:t>
      </w:r>
      <w:r>
        <w:rPr>
          <w:rStyle w:val="eop"/>
          <w:rFonts w:ascii="Calibri" w:hAnsi="Calibri" w:cs="Calibri"/>
          <w:color w:val="000000"/>
          <w:shd w:val="clear" w:color="auto" w:fill="FFFFFF"/>
        </w:rPr>
        <w:t> </w:t>
      </w:r>
    </w:p>
    <w:p w14:paraId="48813B84" w14:textId="77777777" w:rsidR="00845A50" w:rsidRDefault="00845A50" w:rsidP="0078197F">
      <w:pPr>
        <w:spacing w:after="0" w:line="240" w:lineRule="auto"/>
        <w:rPr>
          <w:rStyle w:val="eop"/>
          <w:rFonts w:ascii="Calibri" w:hAnsi="Calibri" w:cs="Calibri"/>
          <w:color w:val="000000"/>
          <w:shd w:val="clear" w:color="auto" w:fill="FFFFFF"/>
        </w:rPr>
      </w:pPr>
    </w:p>
    <w:p w14:paraId="23BFD722" w14:textId="5FFC6E41" w:rsidR="00845A50" w:rsidRPr="00845A50" w:rsidRDefault="00845A50" w:rsidP="00845A50">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 xml:space="preserve">Registered Financial Consultant (RFC®) is a professional designation awarded by the International Association of Registered Financial Consultants (IARFC). In order to qualify, individuals must have a minimum of four years of experience as a full-time practitioner in the field of financial planning or financial services and a baccalaureate or graduate degree in financial planning or services with a strong emphasis on subjects relating to economics, accounting, business, statistics, finance, and similar studies; or have earned one of the following professional degrees or designation: AAMS, CFA, CFP®, </w:t>
      </w:r>
      <w:proofErr w:type="spellStart"/>
      <w:r>
        <w:rPr>
          <w:rStyle w:val="normaltextrun"/>
          <w:rFonts w:ascii="Calibri" w:hAnsi="Calibri" w:cs="Calibri"/>
          <w:sz w:val="22"/>
          <w:szCs w:val="22"/>
        </w:rPr>
        <w:t>ChFC</w:t>
      </w:r>
      <w:proofErr w:type="spellEnd"/>
      <w:r>
        <w:rPr>
          <w:rStyle w:val="normaltextrun"/>
          <w:rFonts w:ascii="Calibri" w:hAnsi="Calibri" w:cs="Calibri"/>
          <w:sz w:val="22"/>
          <w:szCs w:val="22"/>
        </w:rPr>
        <w:t>, CLU, CPA, EA, JD, or completed an IARFC or CFP® approved curriculum at an accredited college or university. Applicants must subscribe and adhere to the RFC Code of Ethics and are required to complete 40 hours per year of Professional Continuing Education in the field of personal finance and professional practice management.</w:t>
      </w:r>
      <w:r>
        <w:rPr>
          <w:rStyle w:val="eop"/>
          <w:rFonts w:eastAsia="Calibri" w:cs="Calibri"/>
          <w:sz w:val="22"/>
          <w:szCs w:val="22"/>
        </w:rPr>
        <w:t> </w:t>
      </w:r>
    </w:p>
    <w:p w14:paraId="341422AD" w14:textId="77777777" w:rsidR="00845A50" w:rsidRPr="001D7571" w:rsidRDefault="00845A50" w:rsidP="0078197F">
      <w:pPr>
        <w:spacing w:after="0" w:line="240" w:lineRule="auto"/>
      </w:pPr>
    </w:p>
    <w:p w14:paraId="61BAB6A1" w14:textId="77777777" w:rsidR="00EF1003" w:rsidRPr="0078197F" w:rsidRDefault="00EF1003" w:rsidP="0078197F">
      <w:pPr>
        <w:spacing w:after="0" w:line="240" w:lineRule="auto"/>
        <w:rPr>
          <w:u w:val="single"/>
        </w:rPr>
      </w:pPr>
      <w:r w:rsidRPr="0078197F">
        <w:rPr>
          <w:u w:val="single"/>
        </w:rPr>
        <w:t>Business Experience</w:t>
      </w:r>
    </w:p>
    <w:p w14:paraId="52FD3A58" w14:textId="0D6F7B3C" w:rsidR="00EF1003" w:rsidRPr="0078197F" w:rsidRDefault="0078197F" w:rsidP="0078197F">
      <w:pPr>
        <w:spacing w:after="0" w:line="240" w:lineRule="auto"/>
        <w:rPr>
          <w:b/>
        </w:rPr>
      </w:pPr>
      <w:r w:rsidRPr="0078197F">
        <w:rPr>
          <w:b/>
        </w:rPr>
        <w:t>Firm</w:t>
      </w:r>
      <w:r w:rsidRPr="0078197F">
        <w:rPr>
          <w:b/>
        </w:rPr>
        <w:tab/>
      </w:r>
      <w:r w:rsidRPr="0078197F">
        <w:rPr>
          <w:b/>
        </w:rPr>
        <w:tab/>
      </w:r>
      <w:r w:rsidRPr="0078197F">
        <w:rPr>
          <w:b/>
        </w:rPr>
        <w:tab/>
      </w:r>
      <w:r w:rsidRPr="0078197F">
        <w:rPr>
          <w:b/>
        </w:rPr>
        <w:tab/>
        <w:t>Position</w:t>
      </w:r>
      <w:r w:rsidRPr="0078197F">
        <w:rPr>
          <w:b/>
        </w:rPr>
        <w:tab/>
      </w:r>
      <w:r w:rsidRPr="0078197F">
        <w:rPr>
          <w:b/>
        </w:rPr>
        <w:tab/>
      </w:r>
      <w:r w:rsidRPr="0078197F">
        <w:rPr>
          <w:b/>
        </w:rPr>
        <w:tab/>
      </w:r>
      <w:r w:rsidR="00C16FFD">
        <w:rPr>
          <w:b/>
        </w:rPr>
        <w:tab/>
      </w:r>
      <w:r w:rsidR="00845A50">
        <w:rPr>
          <w:b/>
        </w:rPr>
        <w:tab/>
      </w:r>
      <w:r w:rsidRPr="0078197F">
        <w:rPr>
          <w:b/>
        </w:rPr>
        <w:t>Dates</w:t>
      </w:r>
    </w:p>
    <w:p w14:paraId="57B42579" w14:textId="2BBD04D7" w:rsidR="00855BA1" w:rsidRDefault="003E07D4" w:rsidP="0078197F">
      <w:pPr>
        <w:spacing w:after="0" w:line="240" w:lineRule="auto"/>
      </w:pPr>
      <w:r>
        <w:t>Midway Wealth Partners LLC</w:t>
      </w:r>
      <w:r>
        <w:tab/>
      </w:r>
      <w:proofErr w:type="spellStart"/>
      <w:r w:rsidR="00845A50">
        <w:t>President</w:t>
      </w:r>
      <w:r>
        <w:t>Investment</w:t>
      </w:r>
      <w:proofErr w:type="spellEnd"/>
      <w:r>
        <w:t xml:space="preserve"> Adviser Representative</w:t>
      </w:r>
      <w:r w:rsidR="00C16FFD">
        <w:tab/>
      </w:r>
      <w:r w:rsidR="00EF4DA1">
        <w:t xml:space="preserve">11/2022 – Present </w:t>
      </w:r>
    </w:p>
    <w:p w14:paraId="426D0F61" w14:textId="48C05F0B" w:rsidR="003E07D4" w:rsidRDefault="003E07D4" w:rsidP="0078197F">
      <w:pPr>
        <w:spacing w:after="0" w:line="240" w:lineRule="auto"/>
      </w:pPr>
      <w:r>
        <w:t>World Equity Group</w:t>
      </w:r>
      <w:r w:rsidR="00C16FFD">
        <w:tab/>
      </w:r>
      <w:r w:rsidR="00C16FFD">
        <w:tab/>
      </w:r>
      <w:r w:rsidR="00845A50">
        <w:t>President/</w:t>
      </w:r>
      <w:r w:rsidR="00A50892">
        <w:t xml:space="preserve">Registered Representative </w:t>
      </w:r>
      <w:r w:rsidR="00C16FFD">
        <w:tab/>
      </w:r>
      <w:r w:rsidR="00C16FFD">
        <w:tab/>
      </w:r>
      <w:r w:rsidR="00043D50">
        <w:t>9/</w:t>
      </w:r>
      <w:r w:rsidR="00845A50">
        <w:t>1997</w:t>
      </w:r>
      <w:r w:rsidR="00C16FFD">
        <w:t xml:space="preserve"> – Present </w:t>
      </w:r>
    </w:p>
    <w:p w14:paraId="170EBAE8" w14:textId="72F1D7BA" w:rsidR="00A50892" w:rsidRPr="001D7571" w:rsidRDefault="00A50892" w:rsidP="0078197F">
      <w:pPr>
        <w:spacing w:after="0" w:line="240" w:lineRule="auto"/>
      </w:pPr>
      <w:r>
        <w:tab/>
      </w:r>
      <w:r>
        <w:tab/>
      </w:r>
      <w:r>
        <w:tab/>
      </w:r>
      <w:r>
        <w:tab/>
      </w:r>
    </w:p>
    <w:p w14:paraId="350E7530" w14:textId="77777777" w:rsidR="00855BA1" w:rsidRPr="001D7571" w:rsidRDefault="001D7571" w:rsidP="0078197F">
      <w:pPr>
        <w:pStyle w:val="Heading2"/>
        <w:spacing w:line="240" w:lineRule="auto"/>
      </w:pPr>
      <w:r w:rsidRPr="001D7571">
        <w:t xml:space="preserve">Item 3 - </w:t>
      </w:r>
      <w:r w:rsidR="00855BA1" w:rsidRPr="001D7571">
        <w:t>Disciplinary Information</w:t>
      </w:r>
    </w:p>
    <w:p w14:paraId="06B2914D" w14:textId="5CF2562A" w:rsidR="00591B0F" w:rsidRPr="001D7571" w:rsidRDefault="00591B0F" w:rsidP="00591B0F">
      <w:pPr>
        <w:spacing w:line="240" w:lineRule="auto"/>
      </w:pPr>
      <w:r>
        <w:t>I</w:t>
      </w:r>
      <w:r w:rsidRPr="00B47711">
        <w:t xml:space="preserve">nvestment </w:t>
      </w:r>
      <w:r>
        <w:t>A</w:t>
      </w:r>
      <w:r w:rsidRPr="00B47711">
        <w:t>dvis</w:t>
      </w:r>
      <w:r>
        <w:t>or Representatives</w:t>
      </w:r>
      <w:r w:rsidRPr="00B47711">
        <w:t xml:space="preserve"> are required to disclose all mat</w:t>
      </w:r>
      <w:r>
        <w:t xml:space="preserve">erial facts regarding any legal and </w:t>
      </w:r>
      <w:r w:rsidRPr="00B47711">
        <w:t>disciplinary events</w:t>
      </w:r>
      <w:r>
        <w:t xml:space="preserve"> </w:t>
      </w:r>
      <w:r w:rsidR="00840A1D">
        <w:t xml:space="preserve">that </w:t>
      </w:r>
      <w:r w:rsidRPr="00B47711">
        <w:t xml:space="preserve">would be material to </w:t>
      </w:r>
      <w:r w:rsidR="003A656A">
        <w:t xml:space="preserve">a </w:t>
      </w:r>
      <w:r w:rsidR="005D6AD1">
        <w:t>client and prospective client</w:t>
      </w:r>
      <w:r w:rsidRPr="00B47711">
        <w:t xml:space="preserve"> evaluation of </w:t>
      </w:r>
      <w:r>
        <w:t xml:space="preserve">the </w:t>
      </w:r>
      <w:r w:rsidRPr="00597AEA">
        <w:t xml:space="preserve">representative.  </w:t>
      </w:r>
      <w:r w:rsidR="00845A50">
        <w:t>Richard</w:t>
      </w:r>
      <w:r w:rsidR="00D41D95">
        <w:t xml:space="preserve"> </w:t>
      </w:r>
      <w:r w:rsidR="00845A50">
        <w:t>Babjak</w:t>
      </w:r>
      <w:r>
        <w:t xml:space="preserve"> </w:t>
      </w:r>
      <w:r w:rsidRPr="00597AEA">
        <w:t>has</w:t>
      </w:r>
      <w:r w:rsidRPr="004C0182">
        <w:t xml:space="preserve"> no information applicable to this Item.</w:t>
      </w:r>
    </w:p>
    <w:p w14:paraId="0B7CE8CE" w14:textId="77777777" w:rsidR="00F93CF3" w:rsidRPr="0078197F" w:rsidRDefault="0078197F" w:rsidP="0078197F">
      <w:pPr>
        <w:pStyle w:val="Heading2"/>
        <w:spacing w:line="240" w:lineRule="auto"/>
      </w:pPr>
      <w:r w:rsidRPr="0078197F">
        <w:t xml:space="preserve">Item 4 - </w:t>
      </w:r>
      <w:r w:rsidR="00F93CF3" w:rsidRPr="0078197F">
        <w:t>Other Business Activities</w:t>
      </w:r>
    </w:p>
    <w:p w14:paraId="108DB59B" w14:textId="64A2BDA6" w:rsidR="005C37C3" w:rsidRPr="00EF4DA1" w:rsidRDefault="00845A50" w:rsidP="005C37C3">
      <w:pPr>
        <w:spacing w:after="0" w:line="240" w:lineRule="auto"/>
      </w:pPr>
      <w:r>
        <w:t>Richard</w:t>
      </w:r>
      <w:r w:rsidR="00D41D95" w:rsidRPr="00EF4DA1">
        <w:t xml:space="preserve"> </w:t>
      </w:r>
      <w:r>
        <w:t>Babjak</w:t>
      </w:r>
      <w:r w:rsidR="005C37C3" w:rsidRPr="00EF4DA1">
        <w:t xml:space="preserve"> is a Registered Representative of </w:t>
      </w:r>
      <w:r w:rsidR="003E07D4" w:rsidRPr="00EF4DA1">
        <w:t>World Equity Group</w:t>
      </w:r>
      <w:r w:rsidR="005C37C3" w:rsidRPr="00EF4DA1">
        <w:t xml:space="preserve">, a registered broker-dealer, and is compensated through commissions based on the sale of securities and other investment products and trails received from the sale of mutual funds.  </w:t>
      </w:r>
      <w:r>
        <w:t>Richard</w:t>
      </w:r>
      <w:r w:rsidR="00D41D95" w:rsidRPr="00EF4DA1">
        <w:t xml:space="preserve"> </w:t>
      </w:r>
      <w:r>
        <w:t>Babjak</w:t>
      </w:r>
      <w:r w:rsidR="005C37C3" w:rsidRPr="00EF4DA1">
        <w:t xml:space="preserve"> is also licensed to sell </w:t>
      </w:r>
      <w:r w:rsidR="00C16FFD" w:rsidRPr="00EF4DA1">
        <w:t>fixed annuities</w:t>
      </w:r>
      <w:r w:rsidR="005C37C3" w:rsidRPr="00EF4DA1">
        <w:t xml:space="preserve"> and life insurance</w:t>
      </w:r>
      <w:r w:rsidR="00EF4DA1" w:rsidRPr="00EF4DA1">
        <w:t xml:space="preserve">. </w:t>
      </w:r>
      <w:r w:rsidR="005C37C3" w:rsidRPr="00EF4DA1">
        <w:t xml:space="preserve">He </w:t>
      </w:r>
      <w:r w:rsidR="005D6AD1" w:rsidRPr="00EF4DA1">
        <w:t>spends</w:t>
      </w:r>
      <w:r w:rsidR="005C37C3" w:rsidRPr="00EF4DA1">
        <w:t xml:space="preserve"> as much as 50% of his time on these non-advisory activities. </w:t>
      </w:r>
    </w:p>
    <w:p w14:paraId="488876E0" w14:textId="36453E93" w:rsidR="00C16FFD" w:rsidRPr="00EF4DA1" w:rsidRDefault="00C16FFD" w:rsidP="005C37C3">
      <w:pPr>
        <w:spacing w:after="0" w:line="240" w:lineRule="auto"/>
      </w:pPr>
    </w:p>
    <w:p w14:paraId="6B2947B2" w14:textId="64F18A9A" w:rsidR="005C37C3" w:rsidRPr="00EF4DA1" w:rsidRDefault="005C37C3" w:rsidP="00C16FFD">
      <w:pPr>
        <w:pStyle w:val="BodyTextIndent"/>
        <w:spacing w:after="0" w:line="240" w:lineRule="auto"/>
        <w:ind w:left="0"/>
        <w:rPr>
          <w:rFonts w:cs="Calibri"/>
          <w:spacing w:val="1"/>
          <w:sz w:val="22"/>
        </w:rPr>
      </w:pPr>
      <w:r w:rsidRPr="00EF4DA1">
        <w:rPr>
          <w:sz w:val="22"/>
        </w:rPr>
        <w:t xml:space="preserve">This </w:t>
      </w:r>
      <w:r w:rsidR="003B51CB" w:rsidRPr="00EF4DA1">
        <w:rPr>
          <w:sz w:val="22"/>
        </w:rPr>
        <w:t>poses</w:t>
      </w:r>
      <w:r w:rsidRPr="00EF4DA1">
        <w:rPr>
          <w:sz w:val="22"/>
        </w:rPr>
        <w:t xml:space="preserve"> a conflict of to the extent that he has a financial incentive to recommend securities and other investments that result in commissions, brokerage fees, 12b-1 fees or other payments.  </w:t>
      </w:r>
      <w:r w:rsidR="00D41D95" w:rsidRPr="00EF4DA1">
        <w:rPr>
          <w:rFonts w:cs="Calibri"/>
          <w:sz w:val="22"/>
        </w:rPr>
        <w:t>MWP</w:t>
      </w:r>
      <w:r w:rsidRPr="00EF4DA1">
        <w:rPr>
          <w:rFonts w:cs="Calibri"/>
          <w:sz w:val="22"/>
        </w:rPr>
        <w:t xml:space="preserve"> is dedicated to acting in </w:t>
      </w:r>
      <w:r w:rsidR="005D6AD1" w:rsidRPr="00EF4DA1">
        <w:rPr>
          <w:rFonts w:cs="Calibri"/>
          <w:sz w:val="22"/>
        </w:rPr>
        <w:t>the clients’</w:t>
      </w:r>
      <w:r w:rsidRPr="00EF4DA1">
        <w:rPr>
          <w:rFonts w:cs="Calibri"/>
          <w:sz w:val="22"/>
        </w:rPr>
        <w:t xml:space="preserve"> best interests based on</w:t>
      </w:r>
      <w:r w:rsidRPr="00EF4DA1">
        <w:rPr>
          <w:rFonts w:cs="Calibri"/>
          <w:spacing w:val="7"/>
          <w:sz w:val="22"/>
        </w:rPr>
        <w:t xml:space="preserve"> </w:t>
      </w:r>
      <w:r w:rsidRPr="00EF4DA1">
        <w:rPr>
          <w:rFonts w:cs="Calibri"/>
          <w:sz w:val="22"/>
        </w:rPr>
        <w:t>fiduciary</w:t>
      </w:r>
      <w:r w:rsidRPr="00EF4DA1">
        <w:rPr>
          <w:rFonts w:cs="Calibri"/>
          <w:spacing w:val="3"/>
          <w:sz w:val="22"/>
        </w:rPr>
        <w:t xml:space="preserve"> </w:t>
      </w:r>
      <w:r w:rsidRPr="00EF4DA1">
        <w:rPr>
          <w:rFonts w:cs="Calibri"/>
          <w:sz w:val="22"/>
        </w:rPr>
        <w:t>princ</w:t>
      </w:r>
      <w:r w:rsidRPr="00EF4DA1">
        <w:rPr>
          <w:rFonts w:cs="Calibri"/>
          <w:spacing w:val="1"/>
          <w:sz w:val="22"/>
        </w:rPr>
        <w:t>i</w:t>
      </w:r>
      <w:r w:rsidRPr="00EF4DA1">
        <w:rPr>
          <w:rFonts w:cs="Calibri"/>
          <w:sz w:val="22"/>
        </w:rPr>
        <w:t>ples</w:t>
      </w:r>
      <w:r w:rsidRPr="00EF4DA1">
        <w:rPr>
          <w:rFonts w:cs="Calibri"/>
          <w:spacing w:val="1"/>
          <w:sz w:val="22"/>
        </w:rPr>
        <w:t xml:space="preserve">. </w:t>
      </w:r>
      <w:r w:rsidR="005D6AD1" w:rsidRPr="00EF4DA1">
        <w:rPr>
          <w:rFonts w:cs="Calibri"/>
          <w:spacing w:val="1"/>
          <w:sz w:val="22"/>
        </w:rPr>
        <w:t>Clients</w:t>
      </w:r>
      <w:r w:rsidRPr="00EF4DA1">
        <w:rPr>
          <w:rFonts w:cs="Calibri"/>
          <w:spacing w:val="1"/>
          <w:sz w:val="22"/>
        </w:rPr>
        <w:t xml:space="preserve"> are under no obligation to purchase any recommended brokerage products or insurance products.</w:t>
      </w:r>
    </w:p>
    <w:p w14:paraId="215F1ED9" w14:textId="592F29B2" w:rsidR="00EF4DA1" w:rsidRPr="00EF4DA1" w:rsidRDefault="00EF4DA1" w:rsidP="00C16FFD">
      <w:pPr>
        <w:pStyle w:val="BodyTextIndent"/>
        <w:spacing w:after="0" w:line="240" w:lineRule="auto"/>
        <w:ind w:left="0"/>
        <w:rPr>
          <w:rFonts w:cs="Calibri"/>
          <w:spacing w:val="1"/>
          <w:sz w:val="22"/>
        </w:rPr>
      </w:pPr>
    </w:p>
    <w:p w14:paraId="015F7AB8" w14:textId="4AAED60A" w:rsidR="00EF4DA1" w:rsidRPr="00EF4DA1" w:rsidRDefault="00EF4DA1" w:rsidP="00C16FFD">
      <w:pPr>
        <w:pStyle w:val="BodyTextIndent"/>
        <w:spacing w:after="0" w:line="240" w:lineRule="auto"/>
        <w:ind w:left="0"/>
        <w:rPr>
          <w:sz w:val="22"/>
        </w:rPr>
      </w:pPr>
      <w:r w:rsidRPr="00EF4DA1">
        <w:rPr>
          <w:rStyle w:val="normaltextrun"/>
          <w:rFonts w:cs="Calibri"/>
          <w:color w:val="000000"/>
          <w:sz w:val="22"/>
          <w:shd w:val="clear" w:color="auto" w:fill="FFFFFF"/>
        </w:rPr>
        <w:t xml:space="preserve">MWP is affiliated with Midway Venture Partners (the “Fund”), a private equity fund, through </w:t>
      </w:r>
      <w:r w:rsidR="00043D50">
        <w:rPr>
          <w:rStyle w:val="normaltextrun"/>
          <w:rFonts w:cs="Calibri"/>
          <w:color w:val="000000"/>
          <w:sz w:val="22"/>
          <w:shd w:val="clear" w:color="auto" w:fill="FFFFFF"/>
        </w:rPr>
        <w:t>Richard Babjak</w:t>
      </w:r>
      <w:r w:rsidRPr="00EF4DA1">
        <w:rPr>
          <w:rStyle w:val="normaltextrun"/>
          <w:rFonts w:cs="Calibri"/>
          <w:color w:val="000000"/>
          <w:sz w:val="22"/>
          <w:shd w:val="clear" w:color="auto" w:fill="FFFFFF"/>
        </w:rPr>
        <w:t>, a General Partner of the Fund. A conflict of interest exists because MWP has a financial incentive to recommend the Fund to its advisory clients.  In order to mitigate this conflict of interest, MWP does not recommend the Fund to advisory clients.</w:t>
      </w:r>
      <w:r w:rsidRPr="00EF4DA1">
        <w:rPr>
          <w:rStyle w:val="eop"/>
          <w:rFonts w:cs="Calibri"/>
          <w:color w:val="000000"/>
          <w:sz w:val="22"/>
          <w:shd w:val="clear" w:color="auto" w:fill="FFFFFF"/>
        </w:rPr>
        <w:t> </w:t>
      </w:r>
    </w:p>
    <w:p w14:paraId="298ABF2C" w14:textId="77777777" w:rsidR="005C37C3" w:rsidRPr="005C37C3" w:rsidRDefault="0078197F" w:rsidP="005C37C3">
      <w:pPr>
        <w:pStyle w:val="Heading2"/>
        <w:spacing w:line="240" w:lineRule="auto"/>
      </w:pPr>
      <w:r>
        <w:t xml:space="preserve">Item 5 - </w:t>
      </w:r>
      <w:r w:rsidR="0020229B" w:rsidRPr="0078197F">
        <w:t>Additional Compensation</w:t>
      </w:r>
    </w:p>
    <w:p w14:paraId="6176FA03" w14:textId="41304BE5" w:rsidR="005C37C3" w:rsidRDefault="00845A50" w:rsidP="00C16FFD">
      <w:pPr>
        <w:spacing w:after="0" w:line="240" w:lineRule="auto"/>
        <w:jc w:val="both"/>
      </w:pPr>
      <w:r>
        <w:t>Richard</w:t>
      </w:r>
      <w:r w:rsidR="00D41D95">
        <w:t xml:space="preserve"> </w:t>
      </w:r>
      <w:r>
        <w:t>Babjak</w:t>
      </w:r>
      <w:r w:rsidR="005C37C3">
        <w:t xml:space="preserve"> </w:t>
      </w:r>
      <w:r w:rsidR="005C37C3" w:rsidRPr="00E26415">
        <w:t>does not receive compensation for advisory services other than fees paid by the client.</w:t>
      </w:r>
    </w:p>
    <w:p w14:paraId="75953A0E" w14:textId="77777777" w:rsidR="0020229B" w:rsidRPr="0078197F" w:rsidRDefault="0078197F" w:rsidP="0078197F">
      <w:pPr>
        <w:pStyle w:val="Heading2"/>
        <w:spacing w:line="240" w:lineRule="auto"/>
      </w:pPr>
      <w:r>
        <w:lastRenderedPageBreak/>
        <w:t xml:space="preserve">Item 6 - </w:t>
      </w:r>
      <w:r w:rsidR="0020229B" w:rsidRPr="0078197F">
        <w:t>Supervision</w:t>
      </w:r>
    </w:p>
    <w:p w14:paraId="78E11E19" w14:textId="4E80F700" w:rsidR="00381EE5" w:rsidRPr="0090506D" w:rsidRDefault="00A50892" w:rsidP="00D409F5">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spacing w:after="0" w:line="240" w:lineRule="auto"/>
      </w:pPr>
      <w:r>
        <w:t>Dennis Ryan</w:t>
      </w:r>
      <w:r w:rsidR="003E07D4">
        <w:t>, CCO</w:t>
      </w:r>
      <w:r w:rsidR="00381EE5">
        <w:t xml:space="preserve">, is responsible for supervision of all advisory accounts. </w:t>
      </w:r>
      <w:r>
        <w:t>He</w:t>
      </w:r>
      <w:r w:rsidR="00C16FFD">
        <w:t xml:space="preserve"> can be reached at (847) 342-1700</w:t>
      </w:r>
      <w:r w:rsidR="00381EE5">
        <w:t>.</w:t>
      </w:r>
    </w:p>
    <w:p w14:paraId="6F4C9E63" w14:textId="77777777" w:rsidR="00D409F5" w:rsidRDefault="00D409F5" w:rsidP="00D409F5">
      <w:pPr>
        <w:spacing w:after="0" w:line="240" w:lineRule="auto"/>
      </w:pPr>
    </w:p>
    <w:p w14:paraId="69653F29" w14:textId="50D51208" w:rsidR="00381EE5" w:rsidRDefault="00845A50" w:rsidP="00D409F5">
      <w:pPr>
        <w:spacing w:after="0" w:line="240" w:lineRule="auto"/>
      </w:pPr>
      <w:r>
        <w:t>Richard</w:t>
      </w:r>
      <w:r w:rsidR="00D41D95">
        <w:t xml:space="preserve"> </w:t>
      </w:r>
      <w:r>
        <w:t>Babjak</w:t>
      </w:r>
      <w:r w:rsidR="00381EE5">
        <w:t xml:space="preserve"> is required to adhere to </w:t>
      </w:r>
      <w:r w:rsidR="00D41D95">
        <w:t>MWP</w:t>
      </w:r>
      <w:r w:rsidR="00381EE5">
        <w:t xml:space="preserve">’s processes and procedures as described in the firm’s Code of Ethics. In order to monitor the advice that </w:t>
      </w:r>
      <w:r>
        <w:t>Richard</w:t>
      </w:r>
      <w:r w:rsidR="00D41D95">
        <w:t xml:space="preserve"> </w:t>
      </w:r>
      <w:r>
        <w:t>Babjak</w:t>
      </w:r>
      <w:r w:rsidR="00381EE5">
        <w:t xml:space="preserve"> provides, relevant account opening documents are reviewed when the relationship is </w:t>
      </w:r>
      <w:proofErr w:type="gramStart"/>
      <w:r w:rsidR="00381EE5">
        <w:t>established</w:t>
      </w:r>
      <w:proofErr w:type="gramEnd"/>
      <w:r w:rsidR="00381EE5">
        <w:t xml:space="preserve"> and client correspondence is reviewed periodically. In addition, account activity is reviewed at least annually to ensure that trading is in line with </w:t>
      </w:r>
      <w:r w:rsidR="005D6AD1">
        <w:t>the client’s</w:t>
      </w:r>
      <w:r w:rsidR="00381EE5">
        <w:t xml:space="preserve"> stated objectives. </w:t>
      </w:r>
      <w:r w:rsidR="00381EE5" w:rsidRPr="009B2893">
        <w:t xml:space="preserve">Factors that are considered </w:t>
      </w:r>
      <w:proofErr w:type="gramStart"/>
      <w:r w:rsidR="00381EE5" w:rsidRPr="009B2893">
        <w:t>include, but</w:t>
      </w:r>
      <w:proofErr w:type="gramEnd"/>
      <w:r w:rsidR="00381EE5" w:rsidRPr="009B2893">
        <w:t xml:space="preserve"> are not limited to the following: investment objectives, targeted allocation, current allocation, suitability, performance, number of trades, monthly distributions, concentrated positions, diversification, and outside holdings.</w:t>
      </w:r>
      <w:r w:rsidR="00381EE5" w:rsidRPr="00020A5C">
        <w:t xml:space="preserve"> </w:t>
      </w:r>
    </w:p>
    <w:p w14:paraId="4BA65C39" w14:textId="77777777" w:rsidR="006A28CF" w:rsidRDefault="006A28CF" w:rsidP="00D409F5">
      <w:pPr>
        <w:spacing w:after="0" w:line="240" w:lineRule="auto"/>
      </w:pPr>
    </w:p>
    <w:sectPr w:rsidR="006A28CF" w:rsidSect="0089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557"/>
    <w:multiLevelType w:val="hybridMultilevel"/>
    <w:tmpl w:val="B67A0BC4"/>
    <w:lvl w:ilvl="0" w:tplc="AFD62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A76235"/>
    <w:multiLevelType w:val="hybridMultilevel"/>
    <w:tmpl w:val="4064BF66"/>
    <w:lvl w:ilvl="0" w:tplc="D15A1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825694"/>
    <w:multiLevelType w:val="hybridMultilevel"/>
    <w:tmpl w:val="B67A0BC4"/>
    <w:lvl w:ilvl="0" w:tplc="AFD62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0432259">
    <w:abstractNumId w:val="2"/>
  </w:num>
  <w:num w:numId="2" w16cid:durableId="846941190">
    <w:abstractNumId w:val="1"/>
  </w:num>
  <w:num w:numId="3" w16cid:durableId="2985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NzM1NbcwMDc0MDBR0lEKTi0uzszPAykwqgUAVg4+liwAAAA="/>
  </w:docVars>
  <w:rsids>
    <w:rsidRoot w:val="00B72E07"/>
    <w:rsid w:val="00043D50"/>
    <w:rsid w:val="0005635E"/>
    <w:rsid w:val="0008129A"/>
    <w:rsid w:val="00151993"/>
    <w:rsid w:val="0017322A"/>
    <w:rsid w:val="001D461C"/>
    <w:rsid w:val="001D7571"/>
    <w:rsid w:val="001F3715"/>
    <w:rsid w:val="00202018"/>
    <w:rsid w:val="0020229B"/>
    <w:rsid w:val="00357396"/>
    <w:rsid w:val="00373BB7"/>
    <w:rsid w:val="00381EE5"/>
    <w:rsid w:val="003A656A"/>
    <w:rsid w:val="003B1718"/>
    <w:rsid w:val="003B51CB"/>
    <w:rsid w:val="003E07D4"/>
    <w:rsid w:val="0046233E"/>
    <w:rsid w:val="004D12F6"/>
    <w:rsid w:val="0057066E"/>
    <w:rsid w:val="00572CD7"/>
    <w:rsid w:val="00591B0F"/>
    <w:rsid w:val="005C37C3"/>
    <w:rsid w:val="005D6AD1"/>
    <w:rsid w:val="006064A8"/>
    <w:rsid w:val="00615D1A"/>
    <w:rsid w:val="00695004"/>
    <w:rsid w:val="006A28CF"/>
    <w:rsid w:val="006F7A36"/>
    <w:rsid w:val="0072185E"/>
    <w:rsid w:val="0078197F"/>
    <w:rsid w:val="007E6ABA"/>
    <w:rsid w:val="00811C5A"/>
    <w:rsid w:val="00835048"/>
    <w:rsid w:val="00840A1D"/>
    <w:rsid w:val="00845A50"/>
    <w:rsid w:val="00855BA1"/>
    <w:rsid w:val="0086272E"/>
    <w:rsid w:val="00893A30"/>
    <w:rsid w:val="008B225A"/>
    <w:rsid w:val="009630B4"/>
    <w:rsid w:val="00972C29"/>
    <w:rsid w:val="0098564D"/>
    <w:rsid w:val="00A50892"/>
    <w:rsid w:val="00A55515"/>
    <w:rsid w:val="00A62B98"/>
    <w:rsid w:val="00AB77E0"/>
    <w:rsid w:val="00B22B97"/>
    <w:rsid w:val="00B72E07"/>
    <w:rsid w:val="00C16FFD"/>
    <w:rsid w:val="00D10012"/>
    <w:rsid w:val="00D409F5"/>
    <w:rsid w:val="00D41D95"/>
    <w:rsid w:val="00D45453"/>
    <w:rsid w:val="00DB1F45"/>
    <w:rsid w:val="00E179E2"/>
    <w:rsid w:val="00EF1003"/>
    <w:rsid w:val="00EF4DA1"/>
    <w:rsid w:val="00F3071D"/>
    <w:rsid w:val="00F819F0"/>
    <w:rsid w:val="00F93CF3"/>
    <w:rsid w:val="0C0A0E50"/>
    <w:rsid w:val="231C2887"/>
    <w:rsid w:val="692F1CF0"/>
    <w:rsid w:val="77F6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96F2"/>
  <w15:docId w15:val="{FED78A0F-9776-446C-9489-C42F37B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30"/>
  </w:style>
  <w:style w:type="paragraph" w:styleId="Heading1">
    <w:name w:val="heading 1"/>
    <w:basedOn w:val="Normal"/>
    <w:next w:val="Normal"/>
    <w:link w:val="Heading1Char"/>
    <w:uiPriority w:val="9"/>
    <w:qFormat/>
    <w:rsid w:val="005C3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7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18"/>
    <w:rPr>
      <w:color w:val="0000FF" w:themeColor="hyperlink"/>
      <w:u w:val="single"/>
    </w:rPr>
  </w:style>
  <w:style w:type="paragraph" w:styleId="ListParagraph">
    <w:name w:val="List Paragraph"/>
    <w:basedOn w:val="Normal"/>
    <w:uiPriority w:val="34"/>
    <w:qFormat/>
    <w:rsid w:val="0086272E"/>
    <w:pPr>
      <w:ind w:left="720"/>
      <w:contextualSpacing/>
    </w:pPr>
  </w:style>
  <w:style w:type="character" w:customStyle="1" w:styleId="Heading2Char">
    <w:name w:val="Heading 2 Char"/>
    <w:basedOn w:val="DefaultParagraphFont"/>
    <w:link w:val="Heading2"/>
    <w:uiPriority w:val="9"/>
    <w:rsid w:val="001D757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5C37C3"/>
    <w:pPr>
      <w:spacing w:after="120"/>
      <w:ind w:left="360"/>
    </w:pPr>
    <w:rPr>
      <w:rFonts w:ascii="Calibri" w:eastAsia="Calibri" w:hAnsi="Calibri" w:cs="Times New Roman"/>
      <w:sz w:val="24"/>
    </w:rPr>
  </w:style>
  <w:style w:type="character" w:customStyle="1" w:styleId="BodyTextIndentChar">
    <w:name w:val="Body Text Indent Char"/>
    <w:basedOn w:val="DefaultParagraphFont"/>
    <w:link w:val="BodyTextIndent"/>
    <w:uiPriority w:val="99"/>
    <w:rsid w:val="005C37C3"/>
    <w:rPr>
      <w:rFonts w:ascii="Calibri" w:eastAsia="Calibri" w:hAnsi="Calibri" w:cs="Times New Roman"/>
      <w:sz w:val="24"/>
    </w:rPr>
  </w:style>
  <w:style w:type="character" w:customStyle="1" w:styleId="Heading1Char">
    <w:name w:val="Heading 1 Char"/>
    <w:basedOn w:val="DefaultParagraphFont"/>
    <w:link w:val="Heading1"/>
    <w:uiPriority w:val="9"/>
    <w:rsid w:val="005C37C3"/>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EF4DA1"/>
  </w:style>
  <w:style w:type="character" w:customStyle="1" w:styleId="eop">
    <w:name w:val="eop"/>
    <w:basedOn w:val="DefaultParagraphFont"/>
    <w:rsid w:val="00EF4DA1"/>
  </w:style>
  <w:style w:type="paragraph" w:customStyle="1" w:styleId="paragraph">
    <w:name w:val="paragraph"/>
    <w:basedOn w:val="Normal"/>
    <w:rsid w:val="00F81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2559">
      <w:bodyDiv w:val="1"/>
      <w:marLeft w:val="0"/>
      <w:marRight w:val="0"/>
      <w:marTop w:val="0"/>
      <w:marBottom w:val="0"/>
      <w:divBdr>
        <w:top w:val="none" w:sz="0" w:space="0" w:color="auto"/>
        <w:left w:val="none" w:sz="0" w:space="0" w:color="auto"/>
        <w:bottom w:val="none" w:sz="0" w:space="0" w:color="auto"/>
        <w:right w:val="none" w:sz="0" w:space="0" w:color="auto"/>
      </w:divBdr>
      <w:divsChild>
        <w:div w:id="1606503454">
          <w:marLeft w:val="0"/>
          <w:marRight w:val="0"/>
          <w:marTop w:val="0"/>
          <w:marBottom w:val="0"/>
          <w:divBdr>
            <w:top w:val="none" w:sz="0" w:space="0" w:color="auto"/>
            <w:left w:val="none" w:sz="0" w:space="0" w:color="auto"/>
            <w:bottom w:val="none" w:sz="0" w:space="0" w:color="auto"/>
            <w:right w:val="none" w:sz="0" w:space="0" w:color="auto"/>
          </w:divBdr>
        </w:div>
        <w:div w:id="879165642">
          <w:marLeft w:val="0"/>
          <w:marRight w:val="0"/>
          <w:marTop w:val="0"/>
          <w:marBottom w:val="0"/>
          <w:divBdr>
            <w:top w:val="none" w:sz="0" w:space="0" w:color="auto"/>
            <w:left w:val="none" w:sz="0" w:space="0" w:color="auto"/>
            <w:bottom w:val="none" w:sz="0" w:space="0" w:color="auto"/>
            <w:right w:val="none" w:sz="0" w:space="0" w:color="auto"/>
          </w:divBdr>
        </w:div>
      </w:divsChild>
    </w:div>
    <w:div w:id="1638796676">
      <w:bodyDiv w:val="1"/>
      <w:marLeft w:val="0"/>
      <w:marRight w:val="0"/>
      <w:marTop w:val="0"/>
      <w:marBottom w:val="0"/>
      <w:divBdr>
        <w:top w:val="none" w:sz="0" w:space="0" w:color="auto"/>
        <w:left w:val="none" w:sz="0" w:space="0" w:color="auto"/>
        <w:bottom w:val="none" w:sz="0" w:space="0" w:color="auto"/>
        <w:right w:val="none" w:sz="0" w:space="0" w:color="auto"/>
      </w:divBdr>
      <w:divsChild>
        <w:div w:id="320425240">
          <w:marLeft w:val="0"/>
          <w:marRight w:val="0"/>
          <w:marTop w:val="0"/>
          <w:marBottom w:val="0"/>
          <w:divBdr>
            <w:top w:val="none" w:sz="0" w:space="0" w:color="auto"/>
            <w:left w:val="none" w:sz="0" w:space="0" w:color="auto"/>
            <w:bottom w:val="none" w:sz="0" w:space="0" w:color="auto"/>
            <w:right w:val="none" w:sz="0" w:space="0" w:color="auto"/>
          </w:divBdr>
        </w:div>
        <w:div w:id="80046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fs.com/standards.php" TargetMode="External"/><Relationship Id="rId5" Type="http://schemas.openxmlformats.org/officeDocument/2006/relationships/styles" Target="styles.xml"/><Relationship Id="rId10" Type="http://schemas.openxmlformats.org/officeDocument/2006/relationships/hyperlink" Target="http://www.icfs.com/code_of_ethics.php" TargetMode="External"/><Relationship Id="rId4" Type="http://schemas.openxmlformats.org/officeDocument/2006/relationships/numbering" Target="numbering.xml"/><Relationship Id="rId9" Type="http://schemas.openxmlformats.org/officeDocument/2006/relationships/hyperlink" Target="http://www.investopedia.com/terms/c/cf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12FA4EF13F44C87C18185EE2E78C6" ma:contentTypeVersion="8" ma:contentTypeDescription="Create a new document." ma:contentTypeScope="" ma:versionID="827fbfbcaeae3bae2bd28a7d5a2a3ebe">
  <xsd:schema xmlns:xsd="http://www.w3.org/2001/XMLSchema" xmlns:xs="http://www.w3.org/2001/XMLSchema" xmlns:p="http://schemas.microsoft.com/office/2006/metadata/properties" xmlns:ns2="75116ca8-4afb-4c2a-bf6c-2513e2aeb56e" xmlns:ns3="e2f5fb29-2962-4f0b-8bbe-05f8a574498c" targetNamespace="http://schemas.microsoft.com/office/2006/metadata/properties" ma:root="true" ma:fieldsID="26faf0f04c4afeb141677bf7061e2612" ns2:_="" ns3:_="">
    <xsd:import namespace="75116ca8-4afb-4c2a-bf6c-2513e2aeb56e"/>
    <xsd:import namespace="e2f5fb29-2962-4f0b-8bbe-05f8a57449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6ca8-4afb-4c2a-bf6c-2513e2aeb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6244e6-c02b-4475-b435-75d16a369d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5fb29-2962-4f0b-8bbe-05f8a57449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ddcff8-1718-4ae2-8b07-c9df9e91e02d}" ma:internalName="TaxCatchAll" ma:showField="CatchAllData" ma:web="e2f5fb29-2962-4f0b-8bbe-05f8a5744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f5fb29-2962-4f0b-8bbe-05f8a574498c" xsi:nil="true"/>
    <lcf76f155ced4ddcb4097134ff3c332f xmlns="75116ca8-4afb-4c2a-bf6c-2513e2aeb5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CC486-2F98-42E2-80B4-F77586940C11}"/>
</file>

<file path=customXml/itemProps2.xml><?xml version="1.0" encoding="utf-8"?>
<ds:datastoreItem xmlns:ds="http://schemas.openxmlformats.org/officeDocument/2006/customXml" ds:itemID="{7713186C-157C-4B63-A7A4-C9A20C7E8F79}">
  <ds:schemaRefs>
    <ds:schemaRef ds:uri="http://schemas.microsoft.com/office/2006/metadata/properties"/>
    <ds:schemaRef ds:uri="http://schemas.microsoft.com/office/infopath/2007/PartnerControls"/>
    <ds:schemaRef ds:uri="0ca32545-6e65-4c70-9a3b-d8a52c7b0ff2"/>
    <ds:schemaRef ds:uri="e2f5fb29-2962-4f0b-8bbe-05f8a574498c"/>
  </ds:schemaRefs>
</ds:datastoreItem>
</file>

<file path=customXml/itemProps3.xml><?xml version="1.0" encoding="utf-8"?>
<ds:datastoreItem xmlns:ds="http://schemas.openxmlformats.org/officeDocument/2006/customXml" ds:itemID="{F1EE87F1-EE0B-4AA6-B305-8603C8D09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Blackman</dc:creator>
  <cp:lastModifiedBy>Dennis Ryan</cp:lastModifiedBy>
  <cp:revision>2</cp:revision>
  <dcterms:created xsi:type="dcterms:W3CDTF">2023-01-20T18:33:00Z</dcterms:created>
  <dcterms:modified xsi:type="dcterms:W3CDTF">2023-01-20T18:33:00Z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0x010100CF23DDA65D001F4C8EF2350A804800B8</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2023-01-13T21:52:05Z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661f46bd-22a2-4389-abff-50e6649d6d9e</vt:lpwstr>
  </property>
  <property fmtid="{D5CDD505-2E9C-101B-9397-08002B2CF9AE}" pid="9" name="MSIP_Label_defa4170-0d19-0005-0004-bc88714345d2_ActionId">
    <vt:lpwstr>bce25ce5-8720-4b50-aad1-ca2924177ca4</vt:lpwstr>
  </property>
  <property fmtid="{D5CDD505-2E9C-101B-9397-08002B2CF9AE}" pid="10" name="MSIP_Label_defa4170-0d19-0005-0004-bc88714345d2_ContentBits">
    <vt:lpwstr>0</vt:lpwstr>
  </property>
</Properties>
</file>