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17" w:rsidRDefault="00427C12" w:rsidP="00E87717">
      <w:pPr>
        <w:jc w:val="center"/>
        <w:rPr>
          <w:rFonts w:ascii="Trebuchet MS" w:hAnsi="Trebuchet MS"/>
        </w:rPr>
      </w:pPr>
      <w:r>
        <w:rPr>
          <w:rFonts w:ascii="Trebuchet MS" w:hAnsi="Trebuchet MS"/>
          <w:noProof/>
        </w:rPr>
        <w:drawing>
          <wp:inline distT="0" distB="0" distL="0" distR="0">
            <wp:extent cx="1114425" cy="1676400"/>
            <wp:effectExtent l="19050" t="0" r="9525" b="0"/>
            <wp:docPr id="1" name="Picture 1" descr="C:\Users\Darrel\Desktop\darrel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darrelpic.jpg"/>
                    <pic:cNvPicPr>
                      <a:picLocks noChangeAspect="1" noChangeArrowheads="1"/>
                    </pic:cNvPicPr>
                  </pic:nvPicPr>
                  <pic:blipFill>
                    <a:blip r:embed="rId7" cstate="print"/>
                    <a:srcRect/>
                    <a:stretch>
                      <a:fillRect/>
                    </a:stretch>
                  </pic:blipFill>
                  <pic:spPr bwMode="auto">
                    <a:xfrm>
                      <a:off x="0" y="0"/>
                      <a:ext cx="1114425" cy="1676400"/>
                    </a:xfrm>
                    <a:prstGeom prst="rect">
                      <a:avLst/>
                    </a:prstGeom>
                    <a:noFill/>
                    <a:ln w="9525">
                      <a:noFill/>
                      <a:miter lim="800000"/>
                      <a:headEnd/>
                      <a:tailEnd/>
                    </a:ln>
                  </pic:spPr>
                </pic:pic>
              </a:graphicData>
            </a:graphic>
          </wp:inline>
        </w:drawing>
      </w:r>
      <w:r w:rsidR="008B502F">
        <w:rPr>
          <w:rFonts w:ascii="Trebuchet MS" w:hAnsi="Trebuchet MS"/>
        </w:rPr>
        <w:t>    </w:t>
      </w:r>
      <w:r w:rsidR="00E87717">
        <w:rPr>
          <w:rFonts w:ascii="Trebuchet MS" w:hAnsi="Trebuchet MS"/>
        </w:rPr>
        <w:t>      </w:t>
      </w:r>
      <w:r>
        <w:rPr>
          <w:rFonts w:ascii="Trebuchet MS" w:hAnsi="Trebuchet MS" w:cs="Arial"/>
          <w:b/>
          <w:noProof/>
        </w:rPr>
        <w:drawing>
          <wp:inline distT="0" distB="0" distL="0" distR="0">
            <wp:extent cx="1895475" cy="1095375"/>
            <wp:effectExtent l="19050" t="0" r="9525" b="0"/>
            <wp:docPr id="2" name="Picture 1" descr="C:\Users\Darrel\Desktop\new sig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new sign - logo.jpg"/>
                    <pic:cNvPicPr>
                      <a:picLocks noChangeAspect="1" noChangeArrowheads="1"/>
                    </pic:cNvPicPr>
                  </pic:nvPicPr>
                  <pic:blipFill>
                    <a:blip r:embed="rId8" cstate="print"/>
                    <a:srcRect/>
                    <a:stretch>
                      <a:fillRect/>
                    </a:stretch>
                  </pic:blipFill>
                  <pic:spPr bwMode="auto">
                    <a:xfrm>
                      <a:off x="0" y="0"/>
                      <a:ext cx="1895475" cy="1095375"/>
                    </a:xfrm>
                    <a:prstGeom prst="rect">
                      <a:avLst/>
                    </a:prstGeom>
                    <a:noFill/>
                    <a:ln w="9525">
                      <a:noFill/>
                      <a:miter lim="800000"/>
                      <a:headEnd/>
                      <a:tailEnd/>
                    </a:ln>
                  </pic:spPr>
                </pic:pic>
              </a:graphicData>
            </a:graphic>
          </wp:inline>
        </w:drawing>
      </w:r>
      <w:r w:rsidR="00EF515C">
        <w:rPr>
          <w:rFonts w:ascii="Trebuchet MS" w:hAnsi="Trebuchet MS"/>
        </w:rPr>
        <w:t xml:space="preserve">           </w:t>
      </w:r>
      <w:r>
        <w:rPr>
          <w:rFonts w:ascii="Trebuchet MS" w:hAnsi="Trebuchet MS"/>
          <w:noProof/>
        </w:rPr>
        <w:drawing>
          <wp:inline distT="0" distB="0" distL="0" distR="0">
            <wp:extent cx="1104900" cy="1657350"/>
            <wp:effectExtent l="19050" t="0" r="0" b="0"/>
            <wp:docPr id="3" name="Picture 1" descr="C:\Users\Darrel\Desktop\christia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christianpic.jpg"/>
                    <pic:cNvPicPr>
                      <a:picLocks noChangeAspect="1" noChangeArrowheads="1"/>
                    </pic:cNvPicPr>
                  </pic:nvPicPr>
                  <pic:blipFill>
                    <a:blip r:embed="rId9" cstate="print"/>
                    <a:srcRect/>
                    <a:stretch>
                      <a:fillRect/>
                    </a:stretch>
                  </pic:blipFill>
                  <pic:spPr bwMode="auto">
                    <a:xfrm>
                      <a:off x="0" y="0"/>
                      <a:ext cx="1104900" cy="1657350"/>
                    </a:xfrm>
                    <a:prstGeom prst="rect">
                      <a:avLst/>
                    </a:prstGeom>
                    <a:noFill/>
                    <a:ln w="9525">
                      <a:noFill/>
                      <a:miter lim="800000"/>
                      <a:headEnd/>
                      <a:tailEnd/>
                    </a:ln>
                  </pic:spPr>
                </pic:pic>
              </a:graphicData>
            </a:graphic>
          </wp:inline>
        </w:drawing>
      </w:r>
    </w:p>
    <w:p w:rsidR="008B502F" w:rsidRDefault="008B502F" w:rsidP="00E87717">
      <w:pPr>
        <w:jc w:val="center"/>
        <w:rPr>
          <w:rFonts w:ascii="Trebuchet MS" w:hAnsi="Trebuchet MS"/>
        </w:rPr>
      </w:pPr>
    </w:p>
    <w:p w:rsidR="008B502F" w:rsidRDefault="008B502F" w:rsidP="00E87717">
      <w:pPr>
        <w:jc w:val="center"/>
        <w:rPr>
          <w:rFonts w:ascii="Trebuchet MS" w:hAnsi="Trebuchet MS"/>
        </w:rPr>
      </w:pPr>
    </w:p>
    <w:p w:rsidR="008B502F" w:rsidRDefault="008B502F" w:rsidP="00E87717">
      <w:pPr>
        <w:jc w:val="center"/>
        <w:rPr>
          <w:rFonts w:ascii="Trebuchet MS" w:hAnsi="Trebuchet MS" w:cs="Arial"/>
          <w:b/>
        </w:rPr>
      </w:pPr>
    </w:p>
    <w:p w:rsidR="00171A3E" w:rsidRPr="00171A3E" w:rsidRDefault="00171A3E" w:rsidP="00171A3E">
      <w:pPr>
        <w:jc w:val="center"/>
        <w:rPr>
          <w:rFonts w:ascii="Calibri" w:eastAsia="Calibri" w:hAnsi="Calibri" w:cs="Calibri"/>
          <w:b/>
          <w:sz w:val="36"/>
          <w:szCs w:val="22"/>
        </w:rPr>
      </w:pPr>
      <w:r w:rsidRPr="00171A3E">
        <w:rPr>
          <w:rFonts w:ascii="Calibri" w:eastAsia="Calibri" w:hAnsi="Calibri" w:cs="Calibri"/>
          <w:b/>
          <w:sz w:val="36"/>
          <w:szCs w:val="22"/>
        </w:rPr>
        <w:t>2016 Retirement Plan Contribution Limits</w:t>
      </w:r>
    </w:p>
    <w:p w:rsidR="00171A3E" w:rsidRPr="00171A3E" w:rsidRDefault="00171A3E" w:rsidP="00171A3E">
      <w:pPr>
        <w:jc w:val="center"/>
        <w:rPr>
          <w:rFonts w:ascii="Calibri" w:eastAsia="Calibri" w:hAnsi="Calibri" w:cs="Calibri"/>
          <w:i/>
          <w:szCs w:val="22"/>
        </w:rPr>
      </w:pPr>
      <w:r w:rsidRPr="00171A3E">
        <w:rPr>
          <w:rFonts w:ascii="Calibri" w:eastAsia="Calibri" w:hAnsi="Calibri" w:cs="Calibri"/>
          <w:i/>
          <w:szCs w:val="22"/>
        </w:rPr>
        <w:t xml:space="preserve"> Tame yearly inflation means very little change.</w:t>
      </w:r>
    </w:p>
    <w:p w:rsidR="00420C55" w:rsidRDefault="00420C55" w:rsidP="007C6916">
      <w:pPr>
        <w:jc w:val="center"/>
        <w:rPr>
          <w:rFonts w:ascii="Trebuchet MS" w:hAnsi="Trebuchet MS" w:cs="Arial"/>
          <w:i/>
          <w:sz w:val="8"/>
          <w:szCs w:val="8"/>
        </w:rPr>
      </w:pPr>
    </w:p>
    <w:p w:rsidR="00586261" w:rsidRPr="00454D14" w:rsidRDefault="00586261" w:rsidP="007C6916">
      <w:pPr>
        <w:jc w:val="center"/>
        <w:rPr>
          <w:rFonts w:ascii="Trebuchet MS" w:hAnsi="Trebuchet MS" w:cs="Arial"/>
          <w:i/>
          <w:sz w:val="8"/>
          <w:szCs w:val="8"/>
        </w:rPr>
      </w:pPr>
    </w:p>
    <w:p w:rsidR="00CF0C0F" w:rsidRDefault="007C6916" w:rsidP="00CF0C0F">
      <w:pPr>
        <w:jc w:val="center"/>
        <w:rPr>
          <w:rFonts w:ascii="Trebuchet MS" w:hAnsi="Trebuchet MS" w:cs="Arial"/>
          <w:color w:val="000000"/>
        </w:rPr>
      </w:pPr>
      <w:r>
        <w:rPr>
          <w:rFonts w:ascii="Trebuchet MS" w:hAnsi="Trebuchet MS" w:cs="Arial"/>
          <w:color w:val="000000"/>
        </w:rPr>
        <w:t>Presented by Darrel Peck &amp; Christian Jackso</w:t>
      </w:r>
      <w:r w:rsidR="00CF0C0F">
        <w:rPr>
          <w:rFonts w:ascii="Trebuchet MS" w:hAnsi="Trebuchet MS" w:cs="Arial"/>
          <w:color w:val="000000"/>
        </w:rPr>
        <w:t>n</w:t>
      </w:r>
    </w:p>
    <w:p w:rsidR="00635B24" w:rsidRDefault="00635B24" w:rsidP="00CF0C0F">
      <w:pPr>
        <w:jc w:val="center"/>
        <w:rPr>
          <w:rFonts w:ascii="Trebuchet MS" w:hAnsi="Trebuchet MS" w:cs="Arial"/>
          <w:color w:val="000000"/>
        </w:rPr>
      </w:pPr>
    </w:p>
    <w:p w:rsidR="00171A3E" w:rsidRPr="00171A3E" w:rsidRDefault="00171A3E" w:rsidP="00171A3E">
      <w:pPr>
        <w:rPr>
          <w:rFonts w:ascii="Calibri" w:eastAsia="Calibri" w:hAnsi="Calibri" w:cs="Calibri"/>
          <w:szCs w:val="22"/>
        </w:rPr>
      </w:pPr>
      <w:r w:rsidRPr="00171A3E">
        <w:rPr>
          <w:rFonts w:ascii="Calibri" w:eastAsia="Calibri" w:hAnsi="Calibri" w:cs="Calibri"/>
          <w:b/>
          <w:szCs w:val="22"/>
        </w:rPr>
        <w:t>Over the past 12 months, consumer prices have increased very little.</w:t>
      </w:r>
      <w:r w:rsidRPr="00171A3E">
        <w:rPr>
          <w:rFonts w:ascii="Calibri" w:eastAsia="Calibri" w:hAnsi="Calibri" w:cs="Calibri"/>
          <w:szCs w:val="22"/>
        </w:rPr>
        <w:t xml:space="preserve"> The latest Consumer Price Index (September) shows 0.0% yearly inflation and only 1.9% core yearly inflation. That means no cost-of-living adjustment for Social Security, and very few IRS adjustments to retirement plan contribution limits.</w:t>
      </w:r>
      <w:r w:rsidRPr="00171A3E">
        <w:rPr>
          <w:rFonts w:ascii="Calibri" w:eastAsia="Calibri" w:hAnsi="Calibri" w:cs="Calibri"/>
          <w:szCs w:val="22"/>
          <w:vertAlign w:val="superscript"/>
        </w:rPr>
        <w:t>1</w:t>
      </w:r>
      <w:r w:rsidRPr="00171A3E">
        <w:rPr>
          <w:rFonts w:ascii="Calibri" w:eastAsia="Calibri" w:hAnsi="Calibri" w:cs="Calibri"/>
          <w:szCs w:val="22"/>
        </w:rPr>
        <w:t xml:space="preserve"> </w:t>
      </w:r>
    </w:p>
    <w:p w:rsidR="00171A3E" w:rsidRPr="00171A3E" w:rsidRDefault="00171A3E" w:rsidP="00171A3E">
      <w:pPr>
        <w:rPr>
          <w:rFonts w:ascii="Calibri" w:eastAsia="Calibri" w:hAnsi="Calibri" w:cs="Calibri"/>
          <w:szCs w:val="22"/>
        </w:rPr>
      </w:pPr>
      <w:r w:rsidRPr="00171A3E">
        <w:rPr>
          <w:rFonts w:ascii="Calibri" w:eastAsia="Calibri" w:hAnsi="Calibri" w:cs="Calibri"/>
          <w:szCs w:val="22"/>
        </w:rPr>
        <w:t xml:space="preserve">    </w:t>
      </w:r>
    </w:p>
    <w:p w:rsidR="00171A3E" w:rsidRPr="00171A3E" w:rsidRDefault="00171A3E" w:rsidP="00171A3E">
      <w:pPr>
        <w:rPr>
          <w:rFonts w:ascii="Calibri" w:eastAsia="Calibri" w:hAnsi="Calibri" w:cs="Calibri"/>
          <w:b/>
          <w:szCs w:val="22"/>
        </w:rPr>
      </w:pPr>
      <w:r w:rsidRPr="00171A3E">
        <w:rPr>
          <w:rFonts w:ascii="Calibri" w:eastAsia="Calibri" w:hAnsi="Calibri" w:cs="Calibri"/>
          <w:b/>
          <w:szCs w:val="22"/>
        </w:rPr>
        <w:t xml:space="preserve">Roth IRA &amp; traditional IRA contribution limits stay the same for 2016. </w:t>
      </w:r>
      <w:r w:rsidRPr="00171A3E">
        <w:rPr>
          <w:rFonts w:ascii="Calibri" w:eastAsia="Calibri" w:hAnsi="Calibri" w:cs="Calibri"/>
          <w:szCs w:val="22"/>
        </w:rPr>
        <w:t>Those 49 and younger in 2016 can contribute up to $5,500 to their IRAs, while those 50 and older will be able to contribute $6,500.</w:t>
      </w:r>
      <w:r w:rsidRPr="00171A3E">
        <w:rPr>
          <w:rFonts w:ascii="Calibri" w:eastAsia="Calibri" w:hAnsi="Calibri" w:cs="Calibri"/>
          <w:szCs w:val="22"/>
          <w:vertAlign w:val="superscript"/>
        </w:rPr>
        <w:t>2</w:t>
      </w:r>
    </w:p>
    <w:p w:rsidR="00171A3E" w:rsidRPr="00171A3E" w:rsidRDefault="00171A3E" w:rsidP="00171A3E">
      <w:pPr>
        <w:rPr>
          <w:rFonts w:ascii="Calibri" w:eastAsia="Calibri" w:hAnsi="Calibri" w:cs="Calibri"/>
          <w:b/>
          <w:szCs w:val="22"/>
        </w:rPr>
      </w:pPr>
      <w:r w:rsidRPr="00171A3E">
        <w:rPr>
          <w:rFonts w:ascii="Calibri" w:eastAsia="Calibri" w:hAnsi="Calibri" w:cs="Calibri"/>
          <w:b/>
          <w:szCs w:val="22"/>
        </w:rPr>
        <w:t xml:space="preserve">  </w:t>
      </w:r>
    </w:p>
    <w:p w:rsidR="00171A3E" w:rsidRPr="00171A3E" w:rsidRDefault="00171A3E" w:rsidP="00171A3E">
      <w:pPr>
        <w:rPr>
          <w:rFonts w:ascii="Calibri" w:eastAsia="Calibri" w:hAnsi="Calibri" w:cs="Calibri"/>
          <w:b/>
        </w:rPr>
      </w:pPr>
      <w:r w:rsidRPr="00171A3E">
        <w:rPr>
          <w:rFonts w:ascii="Calibri" w:eastAsia="Calibri" w:hAnsi="Calibri" w:cs="Calibri"/>
          <w:b/>
          <w:szCs w:val="22"/>
        </w:rPr>
        <w:t xml:space="preserve">401(k), 403(b), 457 &amp; TSP annual contribution limits are also unchanged. </w:t>
      </w:r>
      <w:r w:rsidRPr="00171A3E">
        <w:rPr>
          <w:rFonts w:ascii="Calibri" w:eastAsia="Calibri" w:hAnsi="Calibri" w:cs="Calibri"/>
          <w:szCs w:val="22"/>
        </w:rPr>
        <w:t xml:space="preserve">Savers will be able to defer up to $18,000 into these </w:t>
      </w:r>
      <w:r w:rsidRPr="00171A3E">
        <w:rPr>
          <w:rFonts w:ascii="Calibri" w:eastAsia="Calibri" w:hAnsi="Calibri" w:cs="Calibri"/>
        </w:rPr>
        <w:t>plans in 2016 with an additional catch-up contribution of up to $6,000 permitted for those 50 or older.</w:t>
      </w:r>
      <w:r w:rsidRPr="00171A3E">
        <w:rPr>
          <w:rFonts w:ascii="Calibri" w:eastAsia="Calibri" w:hAnsi="Calibri" w:cs="Calibri"/>
          <w:vertAlign w:val="superscript"/>
        </w:rPr>
        <w:t>3</w:t>
      </w:r>
    </w:p>
    <w:p w:rsidR="00171A3E" w:rsidRPr="00171A3E" w:rsidRDefault="00171A3E" w:rsidP="00171A3E">
      <w:pPr>
        <w:rPr>
          <w:rFonts w:ascii="Calibri" w:eastAsia="Calibri" w:hAnsi="Calibri" w:cs="Calibri"/>
          <w:b/>
        </w:rPr>
      </w:pPr>
      <w:r w:rsidRPr="00171A3E">
        <w:rPr>
          <w:rFonts w:ascii="Calibri" w:eastAsia="Calibri" w:hAnsi="Calibri" w:cs="Calibri"/>
          <w:b/>
        </w:rPr>
        <w:t xml:space="preserve">     </w:t>
      </w:r>
    </w:p>
    <w:p w:rsidR="00171A3E" w:rsidRPr="00171A3E" w:rsidRDefault="00171A3E" w:rsidP="00171A3E">
      <w:pPr>
        <w:rPr>
          <w:rFonts w:ascii="Calibri" w:eastAsia="Calibri" w:hAnsi="Calibri" w:cs="Calibri"/>
          <w:b/>
        </w:rPr>
      </w:pPr>
      <w:r w:rsidRPr="00171A3E">
        <w:rPr>
          <w:rFonts w:ascii="Calibri" w:eastAsia="Calibri" w:hAnsi="Calibri" w:cs="Calibri"/>
          <w:b/>
        </w:rPr>
        <w:t xml:space="preserve">SIMPLE IRAs? No COLA for those accounts either. </w:t>
      </w:r>
      <w:r w:rsidRPr="00171A3E">
        <w:rPr>
          <w:rFonts w:ascii="Calibri" w:eastAsia="Calibri" w:hAnsi="Calibri"/>
        </w:rPr>
        <w:t xml:space="preserve">The base contribution limit for a </w:t>
      </w:r>
      <w:r w:rsidRPr="00171A3E">
        <w:rPr>
          <w:rFonts w:ascii="Calibri" w:eastAsia="Calibri" w:hAnsi="Calibri" w:cs="Calibri"/>
        </w:rPr>
        <w:t>SIMPLE IRA</w:t>
      </w:r>
      <w:r w:rsidRPr="00171A3E">
        <w:rPr>
          <w:rFonts w:ascii="Calibri" w:eastAsia="Calibri" w:hAnsi="Calibri" w:cs="Calibri"/>
          <w:b/>
        </w:rPr>
        <w:t xml:space="preserve"> </w:t>
      </w:r>
      <w:r w:rsidRPr="00171A3E">
        <w:rPr>
          <w:rFonts w:ascii="Calibri" w:eastAsia="Calibri" w:hAnsi="Calibri"/>
        </w:rPr>
        <w:t>stays at $12,500 next year, the catch-up contribution limit at $3,000.</w:t>
      </w:r>
      <w:r w:rsidRPr="00171A3E">
        <w:rPr>
          <w:rFonts w:ascii="Calibri" w:eastAsia="Calibri" w:hAnsi="Calibri"/>
          <w:vertAlign w:val="superscript"/>
        </w:rPr>
        <w:t>2</w:t>
      </w:r>
    </w:p>
    <w:p w:rsidR="00171A3E" w:rsidRPr="00171A3E" w:rsidRDefault="00171A3E" w:rsidP="00171A3E">
      <w:pPr>
        <w:rPr>
          <w:rFonts w:ascii="Calibri" w:eastAsia="Calibri" w:hAnsi="Calibri" w:cs="Calibri"/>
          <w:b/>
        </w:rPr>
      </w:pPr>
      <w:r w:rsidRPr="00171A3E">
        <w:rPr>
          <w:rFonts w:ascii="Calibri" w:eastAsia="Calibri" w:hAnsi="Calibri" w:cs="Calibri"/>
          <w:b/>
        </w:rPr>
        <w:t xml:space="preserve">    </w:t>
      </w:r>
    </w:p>
    <w:p w:rsidR="00171A3E" w:rsidRPr="00171A3E" w:rsidRDefault="00171A3E" w:rsidP="00171A3E">
      <w:pPr>
        <w:rPr>
          <w:rFonts w:ascii="Calibri" w:eastAsia="Calibri" w:hAnsi="Calibri" w:cs="Calibri"/>
          <w:b/>
        </w:rPr>
      </w:pPr>
      <w:r w:rsidRPr="00171A3E">
        <w:rPr>
          <w:rFonts w:ascii="Calibri" w:eastAsia="Calibri" w:hAnsi="Calibri" w:cs="Calibri"/>
          <w:b/>
        </w:rPr>
        <w:t xml:space="preserve">The same goes for SEP-IRAs &amp; Solo 401(k)s. </w:t>
      </w:r>
      <w:r w:rsidRPr="00171A3E">
        <w:rPr>
          <w:rFonts w:ascii="Calibri" w:eastAsia="Calibri" w:hAnsi="Calibri"/>
        </w:rPr>
        <w:t>Small business owners have a maximum deferral amount of $53,000 for 2016. As for the compensation limit factored into the savings calculation, that limit will remain at $265,000. The compensation threshold for an employee to be included in a SEP plan stays at $600 (i.e., that worker has to receive $600 or more in compensation from your business in 2016).</w:t>
      </w:r>
      <w:r w:rsidRPr="00171A3E">
        <w:rPr>
          <w:rFonts w:ascii="Calibri" w:eastAsia="Calibri" w:hAnsi="Calibri" w:cs="Calibri"/>
          <w:vertAlign w:val="superscript"/>
        </w:rPr>
        <w:t>2,3</w:t>
      </w:r>
    </w:p>
    <w:p w:rsidR="00171A3E" w:rsidRPr="00171A3E" w:rsidRDefault="00171A3E" w:rsidP="00171A3E">
      <w:pPr>
        <w:rPr>
          <w:rFonts w:ascii="Calibri" w:eastAsia="Calibri" w:hAnsi="Calibri" w:cs="Calibri"/>
          <w:b/>
          <w:szCs w:val="22"/>
        </w:rPr>
      </w:pPr>
      <w:r w:rsidRPr="00171A3E">
        <w:rPr>
          <w:rFonts w:ascii="Calibri" w:eastAsia="Calibri" w:hAnsi="Calibri" w:cs="Calibri"/>
          <w:b/>
          <w:szCs w:val="22"/>
        </w:rPr>
        <w:t xml:space="preserve">    </w:t>
      </w:r>
    </w:p>
    <w:p w:rsidR="00171A3E" w:rsidRPr="00171A3E" w:rsidRDefault="00171A3E" w:rsidP="00171A3E">
      <w:pPr>
        <w:rPr>
          <w:rFonts w:ascii="Calibri" w:eastAsia="Calibri" w:hAnsi="Calibri" w:cs="Calibri"/>
          <w:szCs w:val="22"/>
        </w:rPr>
      </w:pPr>
      <w:r w:rsidRPr="00171A3E">
        <w:rPr>
          <w:rFonts w:ascii="Calibri" w:eastAsia="Calibri" w:hAnsi="Calibri" w:cs="Calibri"/>
          <w:b/>
          <w:szCs w:val="22"/>
        </w:rPr>
        <w:t xml:space="preserve">The phase-out range for Roth IRA contributions has been adjusted a bit. </w:t>
      </w:r>
      <w:r w:rsidRPr="00171A3E">
        <w:rPr>
          <w:rFonts w:ascii="Calibri" w:eastAsia="Calibri" w:hAnsi="Calibri" w:cs="Calibri"/>
          <w:szCs w:val="22"/>
        </w:rPr>
        <w:t>In 2016, you will be unable to make a Roth IRA contribution if your AGI exceeds $194,000 as a married couple filing jointly, or $132,000 should you be a single filer or head of household. Those figures are $1,000 higher than in 2015. Joint filers with AGI of</w:t>
      </w:r>
      <w:r w:rsidRPr="00171A3E">
        <w:rPr>
          <w:rFonts w:ascii="Calibri" w:eastAsia="Calibri" w:hAnsi="Calibri" w:cs="Calibri"/>
          <w:b/>
          <w:szCs w:val="22"/>
        </w:rPr>
        <w:t xml:space="preserve"> </w:t>
      </w:r>
      <w:r w:rsidRPr="00171A3E">
        <w:rPr>
          <w:rFonts w:ascii="Calibri" w:eastAsia="Calibri" w:hAnsi="Calibri" w:cs="Calibri"/>
          <w:szCs w:val="22"/>
        </w:rPr>
        <w:t xml:space="preserve">$184,001-194,000 and singles and heads of household with AGI of $117,001-132,000 will be able to make a partial rather than full Roth IRA </w:t>
      </w:r>
      <w:r w:rsidRPr="00171A3E">
        <w:rPr>
          <w:rFonts w:ascii="Calibri" w:eastAsia="Calibri" w:hAnsi="Calibri" w:cs="Calibri"/>
          <w:szCs w:val="22"/>
        </w:rPr>
        <w:lastRenderedPageBreak/>
        <w:t>contribution next year. If you really want a Roth IRA but your AGI is too high, you can always open a traditional IRA and then convert it to a Roth.</w:t>
      </w:r>
      <w:r w:rsidRPr="00171A3E">
        <w:rPr>
          <w:rFonts w:ascii="Calibri" w:eastAsia="Calibri" w:hAnsi="Calibri" w:cs="Calibri"/>
          <w:szCs w:val="22"/>
          <w:vertAlign w:val="superscript"/>
        </w:rPr>
        <w:t>2</w:t>
      </w:r>
    </w:p>
    <w:p w:rsidR="00171A3E" w:rsidRPr="00171A3E" w:rsidRDefault="00171A3E" w:rsidP="00171A3E">
      <w:pPr>
        <w:rPr>
          <w:rFonts w:ascii="Calibri" w:eastAsia="Calibri" w:hAnsi="Calibri" w:cs="Calibri"/>
          <w:b/>
          <w:szCs w:val="22"/>
        </w:rPr>
      </w:pPr>
      <w:r w:rsidRPr="00171A3E">
        <w:rPr>
          <w:rFonts w:ascii="Calibri" w:eastAsia="Calibri" w:hAnsi="Calibri" w:cs="Calibri"/>
          <w:b/>
          <w:szCs w:val="22"/>
        </w:rPr>
        <w:t xml:space="preserve">      </w:t>
      </w:r>
    </w:p>
    <w:p w:rsidR="00171A3E" w:rsidRPr="00171A3E" w:rsidRDefault="00171A3E" w:rsidP="00171A3E">
      <w:pPr>
        <w:rPr>
          <w:rFonts w:ascii="Calibri" w:eastAsia="Calibri" w:hAnsi="Calibri" w:cs="Calibri"/>
        </w:rPr>
      </w:pPr>
      <w:r w:rsidRPr="00171A3E">
        <w:rPr>
          <w:rFonts w:ascii="Calibri" w:eastAsia="Calibri" w:hAnsi="Calibri" w:cs="Calibri"/>
          <w:b/>
        </w:rPr>
        <w:t xml:space="preserve">As for deducting regular IRA contributions, one phase-out range change has been made. </w:t>
      </w:r>
      <w:r w:rsidRPr="00171A3E">
        <w:rPr>
          <w:rFonts w:ascii="Calibri" w:eastAsia="Calibri" w:hAnsi="Calibri" w:cs="Calibri"/>
        </w:rPr>
        <w:t>The change is slight. If you contribute to a traditional IRA and your employer doesn’t sponsor a retirement plan, yet your spouse contributes to a workplace retirement plan, the AGI phase-out on deductions of traditional IRA contributions strikes when your combined AGI ranges from $184,001-194,000. That is a $1,000 increase from the 2015 phase-out range.</w:t>
      </w:r>
      <w:r w:rsidRPr="00171A3E">
        <w:rPr>
          <w:rFonts w:ascii="Calibri" w:eastAsia="Calibri" w:hAnsi="Calibri" w:cs="Calibri"/>
          <w:vertAlign w:val="superscript"/>
        </w:rPr>
        <w:t>2</w:t>
      </w:r>
      <w:r w:rsidRPr="00171A3E">
        <w:rPr>
          <w:rFonts w:ascii="Calibri" w:eastAsia="Calibri" w:hAnsi="Calibri" w:cs="Calibri"/>
        </w:rPr>
        <w:t xml:space="preserve"> </w:t>
      </w:r>
    </w:p>
    <w:p w:rsidR="00171A3E" w:rsidRPr="00171A3E" w:rsidRDefault="00171A3E" w:rsidP="00171A3E">
      <w:pPr>
        <w:rPr>
          <w:rFonts w:ascii="Calibri" w:eastAsia="Calibri" w:hAnsi="Calibri" w:cs="Calibri"/>
        </w:rPr>
      </w:pPr>
      <w:r w:rsidRPr="00171A3E">
        <w:rPr>
          <w:rFonts w:ascii="Calibri" w:eastAsia="Calibri" w:hAnsi="Calibri" w:cs="Calibri"/>
        </w:rPr>
        <w:t xml:space="preserve"> </w:t>
      </w:r>
    </w:p>
    <w:p w:rsidR="00171A3E" w:rsidRPr="00171A3E" w:rsidRDefault="00171A3E" w:rsidP="00171A3E">
      <w:pPr>
        <w:rPr>
          <w:rFonts w:ascii="Calibri" w:eastAsia="Calibri" w:hAnsi="Calibri" w:cs="Calibri"/>
        </w:rPr>
      </w:pPr>
      <w:r w:rsidRPr="00171A3E">
        <w:rPr>
          <w:rFonts w:ascii="Calibri" w:eastAsia="Calibri" w:hAnsi="Calibri" w:cs="Calibri"/>
        </w:rPr>
        <w:t>If you are a single filer or file as a head of household contributing to a traditional IRA and you are also covered by a workplace retirement plan, the AGI phase-out range for you remains at $</w:t>
      </w:r>
      <w:r w:rsidRPr="00171A3E">
        <w:rPr>
          <w:rFonts w:ascii="Calibri" w:eastAsia="Calibri" w:hAnsi="Calibri"/>
        </w:rPr>
        <w:t>61,001-71,000. If you file jointly</w:t>
      </w:r>
      <w:r w:rsidRPr="00171A3E">
        <w:rPr>
          <w:rFonts w:ascii="Calibri" w:eastAsia="Calibri" w:hAnsi="Calibri" w:cs="Calibri"/>
        </w:rPr>
        <w:t xml:space="preserve">, contribute to a traditional IRA </w:t>
      </w:r>
      <w:r w:rsidRPr="00171A3E">
        <w:rPr>
          <w:rFonts w:ascii="Calibri" w:eastAsia="Calibri" w:hAnsi="Calibri"/>
        </w:rPr>
        <w:t xml:space="preserve">and </w:t>
      </w:r>
      <w:r w:rsidRPr="00171A3E">
        <w:rPr>
          <w:rFonts w:ascii="Calibri" w:eastAsia="Calibri" w:hAnsi="Calibri" w:cs="Calibri"/>
        </w:rPr>
        <w:t>are also covered by a workplace retirement plan, your AGI phase-out range is the same in 2016 – $98,001-118,000. Above the high end of those phase-out ranges, you can’t claim a deduction for traditional IRA contributions.</w:t>
      </w:r>
      <w:r w:rsidRPr="00171A3E">
        <w:rPr>
          <w:rFonts w:ascii="Calibri" w:eastAsia="Calibri" w:hAnsi="Calibri" w:cs="Calibri"/>
          <w:vertAlign w:val="superscript"/>
        </w:rPr>
        <w:t>2</w:t>
      </w:r>
    </w:p>
    <w:p w:rsidR="00171A3E" w:rsidRPr="00171A3E" w:rsidRDefault="00171A3E" w:rsidP="00171A3E">
      <w:pPr>
        <w:rPr>
          <w:rFonts w:ascii="Calibri" w:eastAsia="Calibri" w:hAnsi="Calibri" w:cs="Calibri"/>
          <w:color w:val="403152"/>
        </w:rPr>
      </w:pPr>
      <w:r w:rsidRPr="00171A3E">
        <w:rPr>
          <w:rFonts w:ascii="Calibri" w:eastAsia="Calibri" w:hAnsi="Calibri" w:cs="Calibri"/>
          <w:color w:val="403152"/>
        </w:rPr>
        <w:t xml:space="preserve">   </w:t>
      </w:r>
    </w:p>
    <w:p w:rsidR="00171A3E" w:rsidRPr="00171A3E" w:rsidRDefault="00171A3E" w:rsidP="00171A3E">
      <w:pPr>
        <w:rPr>
          <w:rFonts w:ascii="Calibri" w:eastAsia="Calibri" w:hAnsi="Calibri" w:cs="Calibri"/>
        </w:rPr>
      </w:pPr>
      <w:r w:rsidRPr="00171A3E">
        <w:rPr>
          <w:rFonts w:ascii="Calibri" w:eastAsia="Calibri" w:hAnsi="Calibri"/>
        </w:rPr>
        <w:t>If you are married, filing separately and covered by a workplace retirement plan, the</w:t>
      </w:r>
      <w:r w:rsidRPr="00171A3E">
        <w:rPr>
          <w:rFonts w:ascii="Calibri" w:eastAsia="Calibri" w:hAnsi="Calibri" w:cs="Calibri"/>
        </w:rPr>
        <w:t xml:space="preserve"> phase-out range</w:t>
      </w:r>
      <w:r w:rsidRPr="00171A3E">
        <w:rPr>
          <w:rFonts w:ascii="Calibri" w:eastAsia="Calibri" w:hAnsi="Calibri"/>
        </w:rPr>
        <w:t xml:space="preserve"> </w:t>
      </w:r>
      <w:r w:rsidRPr="00171A3E">
        <w:rPr>
          <w:rFonts w:ascii="Calibri" w:eastAsia="Calibri" w:hAnsi="Calibri" w:cs="Calibri"/>
        </w:rPr>
        <w:t>on deductions of traditional IRA contributions</w:t>
      </w:r>
      <w:r w:rsidRPr="00171A3E">
        <w:rPr>
          <w:rFonts w:ascii="Calibri" w:eastAsia="Calibri" w:hAnsi="Calibri"/>
        </w:rPr>
        <w:t xml:space="preserve"> </w:t>
      </w:r>
      <w:r w:rsidRPr="00171A3E">
        <w:rPr>
          <w:rFonts w:ascii="Calibri" w:eastAsia="Calibri" w:hAnsi="Calibri" w:cs="Calibri"/>
        </w:rPr>
        <w:t xml:space="preserve">is </w:t>
      </w:r>
      <w:r w:rsidRPr="00171A3E">
        <w:rPr>
          <w:rFonts w:ascii="Calibri" w:eastAsia="Calibri" w:hAnsi="Calibri"/>
        </w:rPr>
        <w:t>$0-$10,000 (this never gets a COLA).</w:t>
      </w:r>
      <w:r w:rsidRPr="00171A3E">
        <w:rPr>
          <w:rFonts w:ascii="Calibri" w:eastAsia="Calibri" w:hAnsi="Calibri" w:cs="Calibri"/>
          <w:vertAlign w:val="superscript"/>
        </w:rPr>
        <w:t>2</w:t>
      </w:r>
    </w:p>
    <w:p w:rsidR="00171A3E" w:rsidRPr="00171A3E" w:rsidRDefault="00171A3E" w:rsidP="00171A3E">
      <w:pPr>
        <w:rPr>
          <w:rFonts w:ascii="Calibri" w:eastAsia="Calibri" w:hAnsi="Calibri" w:cs="Calibri"/>
          <w:b/>
        </w:rPr>
      </w:pPr>
      <w:r w:rsidRPr="00171A3E">
        <w:rPr>
          <w:rFonts w:ascii="Calibri" w:eastAsia="Calibri" w:hAnsi="Calibri" w:cs="Calibri"/>
        </w:rPr>
        <w:t xml:space="preserve">     </w:t>
      </w:r>
      <w:r w:rsidRPr="00171A3E">
        <w:rPr>
          <w:rFonts w:ascii="Calibri" w:eastAsia="Calibri" w:hAnsi="Calibri" w:cs="Calibri"/>
          <w:b/>
        </w:rPr>
        <w:t xml:space="preserve">  </w:t>
      </w:r>
    </w:p>
    <w:p w:rsidR="00171A3E" w:rsidRPr="00171A3E" w:rsidRDefault="00171A3E" w:rsidP="00171A3E">
      <w:pPr>
        <w:rPr>
          <w:rFonts w:ascii="Calibri" w:eastAsia="Calibri" w:hAnsi="Calibri" w:cs="Calibri"/>
        </w:rPr>
      </w:pPr>
      <w:r w:rsidRPr="00171A3E">
        <w:rPr>
          <w:rFonts w:ascii="Calibri" w:eastAsia="Calibri" w:hAnsi="Calibri" w:cs="Calibri"/>
          <w:b/>
        </w:rPr>
        <w:t xml:space="preserve">AGI limits for the Saver’s Credit will rise slightly. </w:t>
      </w:r>
      <w:r w:rsidRPr="00171A3E">
        <w:rPr>
          <w:rFonts w:ascii="Calibri" w:eastAsia="Calibri" w:hAnsi="Calibri" w:cs="Calibri"/>
        </w:rPr>
        <w:t xml:space="preserve">Americans saving for retirement on modest incomes will be eligible for the credit next year if their AGI falls underneath certain thresholds: single filers and marrieds filing separately, adjusted gross income of $30,750 or less; </w:t>
      </w:r>
      <w:r w:rsidRPr="00171A3E">
        <w:rPr>
          <w:rFonts w:ascii="Calibri" w:eastAsia="Calibri" w:hAnsi="Calibri"/>
        </w:rPr>
        <w:t>heads of household, AGI of $46,125 or less; joint filers, $61,500 or less</w:t>
      </w:r>
      <w:r w:rsidRPr="00171A3E">
        <w:rPr>
          <w:rFonts w:ascii="Calibri" w:eastAsia="Calibri" w:hAnsi="Calibri" w:cs="Calibri"/>
        </w:rPr>
        <w:t>.</w:t>
      </w:r>
      <w:r w:rsidRPr="00171A3E">
        <w:rPr>
          <w:rFonts w:ascii="Calibri" w:eastAsia="Calibri" w:hAnsi="Calibri" w:cs="Calibri"/>
          <w:vertAlign w:val="superscript"/>
        </w:rPr>
        <w:t>2</w:t>
      </w:r>
      <w:r w:rsidRPr="00171A3E">
        <w:rPr>
          <w:rFonts w:ascii="Calibri" w:eastAsia="Calibri" w:hAnsi="Calibri" w:cs="Calibri"/>
        </w:rPr>
        <w:t xml:space="preserve"> </w:t>
      </w:r>
    </w:p>
    <w:p w:rsidR="00171A3E" w:rsidRPr="00171A3E" w:rsidRDefault="00171A3E" w:rsidP="00171A3E">
      <w:pPr>
        <w:rPr>
          <w:rFonts w:ascii="Calibri" w:eastAsia="Calibri" w:hAnsi="Calibri" w:cs="Calibri"/>
          <w:szCs w:val="22"/>
        </w:rPr>
      </w:pPr>
      <w:r w:rsidRPr="00171A3E">
        <w:rPr>
          <w:rFonts w:ascii="Calibri" w:eastAsia="Calibri" w:hAnsi="Calibri" w:cs="Calibri"/>
          <w:szCs w:val="22"/>
        </w:rPr>
        <w:t xml:space="preserve">     </w:t>
      </w:r>
    </w:p>
    <w:p w:rsidR="00171A3E" w:rsidRPr="00171A3E" w:rsidRDefault="00171A3E" w:rsidP="00171A3E">
      <w:pPr>
        <w:rPr>
          <w:rFonts w:ascii="Calibri" w:eastAsia="Calibri" w:hAnsi="Calibri"/>
        </w:rPr>
      </w:pPr>
      <w:r w:rsidRPr="00171A3E">
        <w:rPr>
          <w:rFonts w:ascii="Calibri" w:eastAsia="Calibri" w:hAnsi="Calibri"/>
          <w:b/>
        </w:rPr>
        <w:t>ESOP dollar amounts are unchanged next year.</w:t>
      </w:r>
      <w:r w:rsidRPr="00171A3E">
        <w:rPr>
          <w:rFonts w:ascii="Calibri" w:eastAsia="Calibri" w:hAnsi="Calibri"/>
        </w:rPr>
        <w:t xml:space="preserve"> The dollar amount used to figure out the maximum account balance in an ESOP subject to a 5-year distribution period will still be $1,070,000 in 2016, while the dollar amount used to determine the lengthening of the 5</w:t>
      </w:r>
      <w:r w:rsidRPr="00171A3E">
        <w:rPr>
          <w:rFonts w:ascii="MS Gothic" w:eastAsia="MS Gothic" w:hAnsi="MS Gothic" w:cs="MS Gothic" w:hint="eastAsia"/>
        </w:rPr>
        <w:t>‑</w:t>
      </w:r>
      <w:r w:rsidRPr="00171A3E">
        <w:rPr>
          <w:rFonts w:ascii="Calibri" w:eastAsia="Calibri" w:hAnsi="Calibri"/>
        </w:rPr>
        <w:t>year distribution period will remain at $210,000.</w:t>
      </w:r>
      <w:r w:rsidRPr="00171A3E">
        <w:rPr>
          <w:rFonts w:ascii="Calibri" w:eastAsia="Calibri" w:hAnsi="Calibri"/>
          <w:vertAlign w:val="superscript"/>
        </w:rPr>
        <w:t>3</w:t>
      </w:r>
    </w:p>
    <w:p w:rsidR="00171A3E" w:rsidRPr="00171A3E" w:rsidRDefault="00171A3E" w:rsidP="00171A3E">
      <w:pPr>
        <w:rPr>
          <w:rFonts w:ascii="Calibri" w:eastAsia="Calibri" w:hAnsi="Calibri" w:cs="Calibri"/>
          <w:szCs w:val="22"/>
        </w:rPr>
      </w:pPr>
      <w:r w:rsidRPr="00171A3E">
        <w:rPr>
          <w:rFonts w:ascii="Calibri" w:eastAsia="Calibri" w:hAnsi="Calibri" w:cs="Calibri"/>
          <w:szCs w:val="22"/>
        </w:rPr>
        <w:t xml:space="preserve">   </w:t>
      </w:r>
    </w:p>
    <w:p w:rsidR="00171A3E" w:rsidRPr="00171A3E" w:rsidRDefault="00171A3E" w:rsidP="00171A3E">
      <w:pPr>
        <w:rPr>
          <w:rFonts w:ascii="Calibri" w:eastAsia="Calibri" w:hAnsi="Calibri"/>
        </w:rPr>
      </w:pPr>
      <w:r w:rsidRPr="00171A3E">
        <w:rPr>
          <w:rFonts w:ascii="Calibri" w:eastAsia="Calibri" w:hAnsi="Calibri"/>
          <w:b/>
        </w:rPr>
        <w:t xml:space="preserve">Contribution limits for profit-sharing plans rise as per limits for 401(k)s. </w:t>
      </w:r>
      <w:r w:rsidRPr="00171A3E">
        <w:rPr>
          <w:rFonts w:ascii="Calibri" w:eastAsia="Calibri" w:hAnsi="Calibri"/>
        </w:rPr>
        <w:t>A participant in such a plan is looking at a 2016 elective deferral limit of $18,000 ($24,000 if she or he is old enough to make catch-up contributions). The yearly compensation limit on such plans stays at $265,000.</w:t>
      </w:r>
      <w:r w:rsidRPr="00171A3E">
        <w:rPr>
          <w:rFonts w:ascii="Calibri" w:eastAsia="Calibri" w:hAnsi="Calibri"/>
          <w:vertAlign w:val="superscript"/>
        </w:rPr>
        <w:t>4</w:t>
      </w:r>
    </w:p>
    <w:p w:rsidR="00171A3E" w:rsidRPr="00171A3E" w:rsidRDefault="00171A3E" w:rsidP="00171A3E">
      <w:pPr>
        <w:rPr>
          <w:rFonts w:ascii="Calibri" w:eastAsia="Calibri" w:hAnsi="Calibri" w:cs="Calibri"/>
          <w:b/>
          <w:szCs w:val="22"/>
        </w:rPr>
      </w:pPr>
      <w:r w:rsidRPr="00171A3E">
        <w:rPr>
          <w:rFonts w:ascii="Calibri" w:eastAsia="Calibri" w:hAnsi="Calibri" w:cs="Calibri"/>
          <w:b/>
          <w:szCs w:val="22"/>
        </w:rPr>
        <w:t xml:space="preserve">   </w:t>
      </w:r>
    </w:p>
    <w:p w:rsidR="00171A3E" w:rsidRPr="00171A3E" w:rsidRDefault="00171A3E" w:rsidP="00171A3E">
      <w:pPr>
        <w:rPr>
          <w:rFonts w:ascii="Calibri" w:eastAsia="Calibri" w:hAnsi="Calibri" w:cs="Calibri"/>
          <w:b/>
          <w:szCs w:val="22"/>
        </w:rPr>
      </w:pPr>
      <w:r w:rsidRPr="00171A3E">
        <w:rPr>
          <w:rFonts w:ascii="Calibri" w:eastAsia="Calibri" w:hAnsi="Calibri" w:cs="Calibri"/>
          <w:b/>
          <w:szCs w:val="22"/>
        </w:rPr>
        <w:t>Lastly, maximum yearly benefits for a defined benefit plan will remain at $210,000.</w:t>
      </w:r>
      <w:r w:rsidRPr="00171A3E">
        <w:rPr>
          <w:rFonts w:ascii="Calibri" w:eastAsia="Calibri" w:hAnsi="Calibri" w:cs="Calibri"/>
          <w:szCs w:val="22"/>
        </w:rPr>
        <w:t xml:space="preserve"> The dollar limitation defining key employees within a top-heavy plan again stays at $170,000.</w:t>
      </w:r>
      <w:r w:rsidRPr="00171A3E">
        <w:rPr>
          <w:rFonts w:ascii="Calibri" w:eastAsia="Calibri" w:hAnsi="Calibri" w:cs="Calibri"/>
          <w:szCs w:val="22"/>
          <w:vertAlign w:val="superscript"/>
        </w:rPr>
        <w:t>3</w:t>
      </w:r>
    </w:p>
    <w:p w:rsidR="00171A3E" w:rsidRPr="00171A3E" w:rsidRDefault="00171A3E" w:rsidP="00171A3E">
      <w:pPr>
        <w:rPr>
          <w:rFonts w:ascii="Calibri" w:eastAsia="Calibri" w:hAnsi="Calibri" w:cs="Calibri"/>
          <w:b/>
          <w:color w:val="403152"/>
          <w:szCs w:val="22"/>
        </w:rPr>
      </w:pPr>
      <w:r w:rsidRPr="00171A3E">
        <w:rPr>
          <w:rFonts w:ascii="Calibri" w:eastAsia="Calibri" w:hAnsi="Calibri" w:cs="Calibri"/>
          <w:b/>
          <w:color w:val="403152"/>
          <w:szCs w:val="22"/>
        </w:rPr>
        <w:t xml:space="preserve">    </w:t>
      </w:r>
      <w:r w:rsidRPr="00171A3E">
        <w:rPr>
          <w:rFonts w:ascii="Calibri" w:eastAsia="Calibri" w:hAnsi="Calibri" w:cs="Calibri"/>
          <w:color w:val="403152"/>
        </w:rPr>
        <w:t xml:space="preserve">          </w:t>
      </w:r>
      <w:r w:rsidRPr="00171A3E">
        <w:rPr>
          <w:rFonts w:ascii="Calibri" w:eastAsia="Calibri" w:hAnsi="Calibri" w:cs="Calibri"/>
          <w:color w:val="403152"/>
          <w:szCs w:val="22"/>
        </w:rPr>
        <w:t xml:space="preserve">  </w:t>
      </w:r>
    </w:p>
    <w:p w:rsidR="00171A3E" w:rsidRPr="00171A3E" w:rsidRDefault="00171A3E" w:rsidP="00171A3E">
      <w:pPr>
        <w:keepNext/>
        <w:rPr>
          <w:rFonts w:ascii="Calibri" w:eastAsia="Calibri" w:hAnsi="Calibri" w:cs="Calibri"/>
          <w:color w:val="808080"/>
          <w:sz w:val="20"/>
          <w:szCs w:val="22"/>
        </w:rPr>
      </w:pPr>
      <w:r w:rsidRPr="00171A3E">
        <w:rPr>
          <w:rFonts w:ascii="Calibri" w:eastAsia="Calibri" w:hAnsi="Calibri" w:cs="Calibri"/>
          <w:color w:val="808080"/>
          <w:sz w:val="20"/>
          <w:szCs w:val="22"/>
        </w:rPr>
        <w:t xml:space="preserve">  </w:t>
      </w:r>
    </w:p>
    <w:p w:rsidR="00171A3E" w:rsidRPr="00171A3E" w:rsidRDefault="00171A3E" w:rsidP="00171A3E">
      <w:pPr>
        <w:keepNext/>
        <w:rPr>
          <w:rFonts w:ascii="Calibri" w:eastAsia="Calibri" w:hAnsi="Calibri" w:cs="Calibri"/>
          <w:color w:val="808080"/>
          <w:sz w:val="16"/>
          <w:szCs w:val="22"/>
        </w:rPr>
      </w:pPr>
      <w:r w:rsidRPr="00171A3E">
        <w:rPr>
          <w:rFonts w:ascii="Calibri" w:eastAsia="Calibri" w:hAnsi="Calibri" w:cs="Calibri"/>
          <w:color w:val="808080"/>
          <w:sz w:val="16"/>
          <w:szCs w:val="22"/>
        </w:rPr>
        <w:t>This material was prepared by MarketingPro, Inc., and does not necessarily represent the views of the presenting party, nor their affiliates. This information has been derived from sources believed to be accurate.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indices are unmanaged and are not illustrative of any particular investment.</w:t>
      </w:r>
    </w:p>
    <w:p w:rsidR="00171A3E" w:rsidRPr="00171A3E" w:rsidRDefault="00171A3E" w:rsidP="00171A3E">
      <w:pPr>
        <w:keepNext/>
        <w:rPr>
          <w:rFonts w:ascii="Calibri" w:eastAsia="Calibri" w:hAnsi="Calibri" w:cs="Calibri"/>
          <w:b/>
          <w:color w:val="808080"/>
          <w:sz w:val="16"/>
          <w:szCs w:val="16"/>
        </w:rPr>
      </w:pPr>
      <w:r w:rsidRPr="00171A3E">
        <w:rPr>
          <w:rFonts w:ascii="Calibri" w:eastAsia="Calibri" w:hAnsi="Calibri" w:cs="Calibri"/>
          <w:b/>
          <w:color w:val="808080"/>
          <w:sz w:val="16"/>
          <w:szCs w:val="16"/>
        </w:rPr>
        <w:t xml:space="preserve">      </w:t>
      </w:r>
    </w:p>
    <w:p w:rsidR="00171A3E" w:rsidRPr="00171A3E" w:rsidRDefault="00171A3E" w:rsidP="00171A3E">
      <w:pPr>
        <w:keepNext/>
        <w:rPr>
          <w:rFonts w:ascii="Calibri" w:eastAsia="Calibri" w:hAnsi="Calibri" w:cs="Calibri"/>
          <w:b/>
          <w:color w:val="808080"/>
          <w:sz w:val="16"/>
          <w:szCs w:val="16"/>
        </w:rPr>
      </w:pPr>
      <w:r w:rsidRPr="00171A3E">
        <w:rPr>
          <w:rFonts w:ascii="Calibri" w:eastAsia="Calibri" w:hAnsi="Calibri" w:cs="Calibri"/>
          <w:b/>
          <w:color w:val="808080"/>
          <w:sz w:val="16"/>
          <w:szCs w:val="16"/>
        </w:rPr>
        <w:t>Citations.</w:t>
      </w:r>
    </w:p>
    <w:p w:rsidR="00171A3E" w:rsidRPr="00171A3E" w:rsidRDefault="00171A3E" w:rsidP="00171A3E">
      <w:pPr>
        <w:autoSpaceDE w:val="0"/>
        <w:autoSpaceDN w:val="0"/>
        <w:adjustRightInd w:val="0"/>
        <w:rPr>
          <w:rFonts w:ascii="Calibri" w:eastAsia="Times" w:hAnsi="Calibri" w:cs="Calibri"/>
          <w:color w:val="808080"/>
          <w:spacing w:val="-2"/>
          <w:sz w:val="16"/>
          <w:szCs w:val="16"/>
        </w:rPr>
      </w:pPr>
      <w:r w:rsidRPr="00171A3E">
        <w:rPr>
          <w:rFonts w:ascii="Calibri" w:eastAsia="Times" w:hAnsi="Calibri" w:cs="Calibri"/>
          <w:color w:val="808080"/>
          <w:spacing w:val="-2"/>
          <w:sz w:val="16"/>
          <w:szCs w:val="16"/>
        </w:rPr>
        <w:t>1 - usatoday.com/story/money/2015/10/15/cpi-for-september/73957022/ [10/15/15]</w:t>
      </w:r>
    </w:p>
    <w:p w:rsidR="00171A3E" w:rsidRPr="00171A3E" w:rsidRDefault="00171A3E" w:rsidP="00171A3E">
      <w:pPr>
        <w:autoSpaceDE w:val="0"/>
        <w:autoSpaceDN w:val="0"/>
        <w:adjustRightInd w:val="0"/>
        <w:rPr>
          <w:rFonts w:ascii="Calibri" w:eastAsia="Times" w:hAnsi="Calibri" w:cs="Calibri"/>
          <w:color w:val="808080"/>
          <w:spacing w:val="-2"/>
          <w:sz w:val="16"/>
          <w:szCs w:val="16"/>
        </w:rPr>
      </w:pPr>
      <w:r w:rsidRPr="00171A3E">
        <w:rPr>
          <w:rFonts w:ascii="Calibri" w:eastAsia="Times" w:hAnsi="Calibri" w:cs="Calibri"/>
          <w:color w:val="808080"/>
          <w:spacing w:val="-2"/>
          <w:sz w:val="16"/>
          <w:szCs w:val="16"/>
        </w:rPr>
        <w:t>2 - forbes.com/sites/ashleaebeling/2015/10/21/irs-announces-2016-retirement-plans-contribution-limits-for-401ks-and-more/ [10/21/15]</w:t>
      </w:r>
    </w:p>
    <w:p w:rsidR="00171A3E" w:rsidRPr="00171A3E" w:rsidRDefault="00171A3E" w:rsidP="00171A3E">
      <w:pPr>
        <w:autoSpaceDE w:val="0"/>
        <w:autoSpaceDN w:val="0"/>
        <w:adjustRightInd w:val="0"/>
        <w:rPr>
          <w:rFonts w:ascii="Calibri" w:eastAsia="Times" w:hAnsi="Calibri" w:cs="Calibri"/>
          <w:color w:val="808080"/>
          <w:spacing w:val="-10"/>
          <w:sz w:val="16"/>
          <w:szCs w:val="16"/>
        </w:rPr>
      </w:pPr>
      <w:r w:rsidRPr="00171A3E">
        <w:rPr>
          <w:rFonts w:ascii="Calibri" w:eastAsia="Times" w:hAnsi="Calibri" w:cs="Calibri"/>
          <w:color w:val="808080"/>
          <w:spacing w:val="-10"/>
          <w:sz w:val="16"/>
          <w:szCs w:val="16"/>
        </w:rPr>
        <w:lastRenderedPageBreak/>
        <w:t>3 - irs.gov/uac/Newsroom/IRS-Announces-2016-Pension-Plan-Limitations%3B-401%28k%29-Contribution-Limit-Remains-Unchanged-at-$18,000-for-2016 [10/21/15]</w:t>
      </w:r>
    </w:p>
    <w:p w:rsidR="00171A3E" w:rsidRPr="00171A3E" w:rsidRDefault="00171A3E" w:rsidP="00171A3E">
      <w:pPr>
        <w:autoSpaceDE w:val="0"/>
        <w:autoSpaceDN w:val="0"/>
        <w:adjustRightInd w:val="0"/>
        <w:rPr>
          <w:rFonts w:ascii="Calibri" w:eastAsia="Times" w:hAnsi="Calibri" w:cs="Calibri"/>
          <w:color w:val="808080"/>
          <w:spacing w:val="-2"/>
          <w:sz w:val="16"/>
          <w:szCs w:val="16"/>
        </w:rPr>
      </w:pPr>
      <w:r w:rsidRPr="00171A3E">
        <w:rPr>
          <w:rFonts w:ascii="Calibri" w:eastAsia="Times" w:hAnsi="Calibri" w:cs="Calibri"/>
          <w:color w:val="808080"/>
          <w:spacing w:val="-2"/>
          <w:sz w:val="16"/>
          <w:szCs w:val="16"/>
        </w:rPr>
        <w:t>4 - shrm.org/hrdisciplines/benefits/articles/pages/2016-irs-401k-contribution-limits.aspx [10/22/15]</w:t>
      </w:r>
    </w:p>
    <w:p w:rsidR="00171A3E" w:rsidRPr="00171A3E" w:rsidRDefault="00171A3E" w:rsidP="00171A3E">
      <w:pPr>
        <w:autoSpaceDE w:val="0"/>
        <w:autoSpaceDN w:val="0"/>
        <w:adjustRightInd w:val="0"/>
        <w:rPr>
          <w:rFonts w:ascii="Calibri" w:eastAsia="Times" w:hAnsi="Calibri"/>
          <w:noProof/>
          <w:color w:val="808080"/>
          <w:sz w:val="16"/>
          <w:szCs w:val="16"/>
        </w:rPr>
      </w:pPr>
    </w:p>
    <w:p w:rsidR="00635B24" w:rsidRPr="00E40AF1" w:rsidRDefault="00635B24">
      <w:pPr>
        <w:jc w:val="center"/>
        <w:rPr>
          <w:rFonts w:ascii="Calibri" w:eastAsia="Calibri" w:hAnsi="Calibri"/>
          <w:noProof/>
          <w:color w:val="808080"/>
          <w:sz w:val="16"/>
          <w:szCs w:val="16"/>
        </w:rPr>
      </w:pPr>
    </w:p>
    <w:sectPr w:rsidR="00635B24" w:rsidRPr="00E40AF1" w:rsidSect="00D60B3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EE1" w:rsidRDefault="00AA6EE1" w:rsidP="00BF654F">
      <w:r>
        <w:separator/>
      </w:r>
    </w:p>
  </w:endnote>
  <w:endnote w:type="continuationSeparator" w:id="1">
    <w:p w:rsidR="00AA6EE1" w:rsidRDefault="00AA6EE1" w:rsidP="00BF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9360"/>
    </w:tblGrid>
    <w:tr w:rsidR="00BF654F">
      <w:tc>
        <w:tcPr>
          <w:tcW w:w="9360" w:type="dxa"/>
        </w:tcPr>
        <w:p w:rsidR="00BF654F" w:rsidRDefault="00E87717">
          <w:pPr>
            <w:jc w:val="right"/>
          </w:pPr>
          <w:r>
            <w:t>LD40060-04/11</w:t>
          </w:r>
        </w:p>
      </w:tc>
    </w:tr>
  </w:tbl>
  <w:p w:rsidR="00BF654F" w:rsidRDefault="00BF65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EE1" w:rsidRDefault="00AA6EE1" w:rsidP="00BF654F">
      <w:r>
        <w:separator/>
      </w:r>
    </w:p>
  </w:footnote>
  <w:footnote w:type="continuationSeparator" w:id="1">
    <w:p w:rsidR="00AA6EE1" w:rsidRDefault="00AA6EE1" w:rsidP="00BF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24D8"/>
    <w:multiLevelType w:val="hybridMultilevel"/>
    <w:tmpl w:val="45B00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9F0FBA"/>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DB72A32"/>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02901F0"/>
    <w:multiLevelType w:val="hybridMultilevel"/>
    <w:tmpl w:val="E06E74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65C1802"/>
    <w:multiLevelType w:val="hybridMultilevel"/>
    <w:tmpl w:val="9880C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1B915F2"/>
    <w:multiLevelType w:val="hybridMultilevel"/>
    <w:tmpl w:val="21D0B5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7717"/>
    <w:rsid w:val="0003148F"/>
    <w:rsid w:val="000368E0"/>
    <w:rsid w:val="00046D88"/>
    <w:rsid w:val="000C5CA5"/>
    <w:rsid w:val="00142DC7"/>
    <w:rsid w:val="00171A3E"/>
    <w:rsid w:val="001954E5"/>
    <w:rsid w:val="001B5C45"/>
    <w:rsid w:val="001D7618"/>
    <w:rsid w:val="001E6F59"/>
    <w:rsid w:val="00212E75"/>
    <w:rsid w:val="00215733"/>
    <w:rsid w:val="00227E34"/>
    <w:rsid w:val="00232520"/>
    <w:rsid w:val="00233E2A"/>
    <w:rsid w:val="002357A2"/>
    <w:rsid w:val="00247FA5"/>
    <w:rsid w:val="00296A81"/>
    <w:rsid w:val="002B569E"/>
    <w:rsid w:val="002C1F78"/>
    <w:rsid w:val="002C2141"/>
    <w:rsid w:val="002C453C"/>
    <w:rsid w:val="002D655E"/>
    <w:rsid w:val="002F5DC8"/>
    <w:rsid w:val="00303C1F"/>
    <w:rsid w:val="003329A2"/>
    <w:rsid w:val="00344490"/>
    <w:rsid w:val="00346864"/>
    <w:rsid w:val="00357F66"/>
    <w:rsid w:val="00394100"/>
    <w:rsid w:val="00395540"/>
    <w:rsid w:val="003E18FC"/>
    <w:rsid w:val="004053A6"/>
    <w:rsid w:val="00414B02"/>
    <w:rsid w:val="00420C55"/>
    <w:rsid w:val="00427C12"/>
    <w:rsid w:val="004420D9"/>
    <w:rsid w:val="00471283"/>
    <w:rsid w:val="00472790"/>
    <w:rsid w:val="00472933"/>
    <w:rsid w:val="00550E72"/>
    <w:rsid w:val="00570164"/>
    <w:rsid w:val="00586261"/>
    <w:rsid w:val="00594411"/>
    <w:rsid w:val="005D3CF1"/>
    <w:rsid w:val="005D6BBA"/>
    <w:rsid w:val="00601A39"/>
    <w:rsid w:val="00613246"/>
    <w:rsid w:val="00635B24"/>
    <w:rsid w:val="00673151"/>
    <w:rsid w:val="00685993"/>
    <w:rsid w:val="00691A06"/>
    <w:rsid w:val="0069514E"/>
    <w:rsid w:val="006A6CB6"/>
    <w:rsid w:val="006A7105"/>
    <w:rsid w:val="006F61AD"/>
    <w:rsid w:val="007045AA"/>
    <w:rsid w:val="00710B07"/>
    <w:rsid w:val="0071183F"/>
    <w:rsid w:val="007256A0"/>
    <w:rsid w:val="007C6916"/>
    <w:rsid w:val="007E311F"/>
    <w:rsid w:val="00846591"/>
    <w:rsid w:val="00887A28"/>
    <w:rsid w:val="008B502F"/>
    <w:rsid w:val="008D0FE4"/>
    <w:rsid w:val="008D718D"/>
    <w:rsid w:val="00923BDD"/>
    <w:rsid w:val="00925307"/>
    <w:rsid w:val="00953382"/>
    <w:rsid w:val="0097293A"/>
    <w:rsid w:val="00992DF6"/>
    <w:rsid w:val="009A158A"/>
    <w:rsid w:val="009B4E7C"/>
    <w:rsid w:val="009C5BB2"/>
    <w:rsid w:val="009F5BC7"/>
    <w:rsid w:val="00A11FF5"/>
    <w:rsid w:val="00A150CF"/>
    <w:rsid w:val="00A2153B"/>
    <w:rsid w:val="00A347BF"/>
    <w:rsid w:val="00A539F5"/>
    <w:rsid w:val="00AA6EE1"/>
    <w:rsid w:val="00AD0FB8"/>
    <w:rsid w:val="00AD79EB"/>
    <w:rsid w:val="00AF3FBF"/>
    <w:rsid w:val="00B05035"/>
    <w:rsid w:val="00B0615A"/>
    <w:rsid w:val="00B44FB0"/>
    <w:rsid w:val="00B746AD"/>
    <w:rsid w:val="00BB49C6"/>
    <w:rsid w:val="00BF4348"/>
    <w:rsid w:val="00BF654F"/>
    <w:rsid w:val="00C44639"/>
    <w:rsid w:val="00C8754D"/>
    <w:rsid w:val="00CA1A35"/>
    <w:rsid w:val="00CD374E"/>
    <w:rsid w:val="00CD636C"/>
    <w:rsid w:val="00CF0C0F"/>
    <w:rsid w:val="00CF1317"/>
    <w:rsid w:val="00D23BE0"/>
    <w:rsid w:val="00D60B34"/>
    <w:rsid w:val="00D6454B"/>
    <w:rsid w:val="00DA4F54"/>
    <w:rsid w:val="00DB4C5A"/>
    <w:rsid w:val="00DB7D6A"/>
    <w:rsid w:val="00DE6F7D"/>
    <w:rsid w:val="00E40AF1"/>
    <w:rsid w:val="00E441D7"/>
    <w:rsid w:val="00E5020E"/>
    <w:rsid w:val="00E5446E"/>
    <w:rsid w:val="00E87717"/>
    <w:rsid w:val="00E96F73"/>
    <w:rsid w:val="00EE06DE"/>
    <w:rsid w:val="00EF515C"/>
    <w:rsid w:val="00F03123"/>
    <w:rsid w:val="00F905D4"/>
    <w:rsid w:val="00F913D6"/>
    <w:rsid w:val="00FA4B04"/>
    <w:rsid w:val="00FD52A4"/>
    <w:rsid w:val="00FE0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17"/>
    <w:rPr>
      <w:rFonts w:ascii="Tahoma" w:hAnsi="Tahoma" w:cs="Tahoma"/>
      <w:sz w:val="16"/>
      <w:szCs w:val="16"/>
    </w:rPr>
  </w:style>
  <w:style w:type="character" w:customStyle="1" w:styleId="BalloonTextChar">
    <w:name w:val="Balloon Text Char"/>
    <w:link w:val="BalloonText"/>
    <w:uiPriority w:val="99"/>
    <w:semiHidden/>
    <w:rsid w:val="00E87717"/>
    <w:rPr>
      <w:rFonts w:ascii="Tahoma" w:eastAsia="Times New Roman" w:hAnsi="Tahoma" w:cs="Tahoma"/>
      <w:sz w:val="16"/>
      <w:szCs w:val="16"/>
    </w:rPr>
  </w:style>
  <w:style w:type="paragraph" w:styleId="NormalWeb">
    <w:name w:val="Normal (Web)"/>
    <w:basedOn w:val="Normal"/>
    <w:uiPriority w:val="99"/>
    <w:rsid w:val="008B502F"/>
    <w:pPr>
      <w:spacing w:before="100" w:beforeAutospacing="1" w:after="100" w:afterAutospacing="1"/>
    </w:pPr>
  </w:style>
  <w:style w:type="character" w:styleId="Hyperlink">
    <w:name w:val="Hyperlink"/>
    <w:rsid w:val="000368E0"/>
    <w:rPr>
      <w:color w:val="000000"/>
    </w:rPr>
  </w:style>
  <w:style w:type="character" w:customStyle="1" w:styleId="st">
    <w:name w:val="st"/>
    <w:rsid w:val="000368E0"/>
  </w:style>
  <w:style w:type="paragraph" w:customStyle="1" w:styleId="storytext">
    <w:name w:val="storytext"/>
    <w:basedOn w:val="Normal"/>
    <w:rsid w:val="00CF0C0F"/>
    <w:pPr>
      <w:spacing w:before="100" w:beforeAutospacing="1" w:after="100" w:afterAutospacing="1"/>
    </w:pPr>
  </w:style>
  <w:style w:type="character" w:styleId="Strong">
    <w:name w:val="Strong"/>
    <w:uiPriority w:val="22"/>
    <w:qFormat/>
    <w:rsid w:val="003E18FC"/>
    <w:rPr>
      <w:b/>
      <w:bCs/>
    </w:rPr>
  </w:style>
  <w:style w:type="paragraph" w:styleId="BodyText">
    <w:name w:val="Body Text"/>
    <w:basedOn w:val="Normal"/>
    <w:link w:val="BodyTextChar"/>
    <w:rsid w:val="00BB49C6"/>
    <w:pPr>
      <w:autoSpaceDE w:val="0"/>
      <w:autoSpaceDN w:val="0"/>
      <w:adjustRightInd w:val="0"/>
      <w:spacing w:after="480" w:line="420" w:lineRule="exact"/>
    </w:pPr>
    <w:rPr>
      <w:rFonts w:ascii="Georgia" w:eastAsia="Times" w:hAnsi="Georgia"/>
      <w:sz w:val="40"/>
    </w:rPr>
  </w:style>
  <w:style w:type="character" w:customStyle="1" w:styleId="BodyTextChar">
    <w:name w:val="Body Text Char"/>
    <w:link w:val="BodyText"/>
    <w:rsid w:val="00BB49C6"/>
    <w:rPr>
      <w:rFonts w:ascii="Georgia" w:eastAsia="Times" w:hAnsi="Georgia" w:cs="Times New Roman"/>
      <w:sz w:val="40"/>
      <w:szCs w:val="24"/>
    </w:rPr>
  </w:style>
</w:styles>
</file>

<file path=word/webSettings.xml><?xml version="1.0" encoding="utf-8"?>
<w:webSettings xmlns:r="http://schemas.openxmlformats.org/officeDocument/2006/relationships" xmlns:w="http://schemas.openxmlformats.org/wordprocessingml/2006/main">
  <w:divs>
    <w:div w:id="651445464">
      <w:bodyDiv w:val="1"/>
      <w:marLeft w:val="0"/>
      <w:marRight w:val="0"/>
      <w:marTop w:val="0"/>
      <w:marBottom w:val="0"/>
      <w:divBdr>
        <w:top w:val="none" w:sz="0" w:space="0" w:color="auto"/>
        <w:left w:val="none" w:sz="0" w:space="0" w:color="auto"/>
        <w:bottom w:val="none" w:sz="0" w:space="0" w:color="auto"/>
        <w:right w:val="none" w:sz="0" w:space="0" w:color="auto"/>
      </w:divBdr>
    </w:div>
    <w:div w:id="20526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dc:creator>
  <cp:lastModifiedBy>Darrel</cp:lastModifiedBy>
  <cp:revision>2</cp:revision>
  <dcterms:created xsi:type="dcterms:W3CDTF">2015-11-04T23:38:00Z</dcterms:created>
  <dcterms:modified xsi:type="dcterms:W3CDTF">2015-11-04T23:38:00Z</dcterms:modified>
</cp:coreProperties>
</file>