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D6" w:rsidRPr="007103DF" w:rsidRDefault="00755856" w:rsidP="005A4FD6">
      <w:pPr>
        <w:spacing w:before="160" w:line="240" w:lineRule="auto"/>
        <w:jc w:val="center"/>
        <w:rPr>
          <w:rFonts w:asciiTheme="majorHAnsi" w:hAnsiTheme="majorHAnsi" w:cs="Times New Roman"/>
          <w:i/>
          <w:sz w:val="28"/>
          <w:szCs w:val="24"/>
        </w:rPr>
      </w:pPr>
      <w:r w:rsidRPr="007103DF">
        <w:rPr>
          <w:rFonts w:asciiTheme="majorHAnsi" w:hAnsiTheme="majorHAnsi" w:cs="Times New Roman"/>
          <w:i/>
          <w:sz w:val="28"/>
          <w:szCs w:val="24"/>
        </w:rPr>
        <w:t xml:space="preserve">In this week’s recap: </w:t>
      </w:r>
      <w:r>
        <w:rPr>
          <w:rFonts w:asciiTheme="majorHAnsi" w:hAnsiTheme="majorHAnsi" w:cs="Times New Roman"/>
          <w:i/>
          <w:sz w:val="28"/>
          <w:szCs w:val="24"/>
        </w:rPr>
        <w:t>O</w:t>
      </w:r>
      <w:r>
        <w:rPr>
          <w:rFonts w:asciiTheme="majorHAnsi" w:hAnsiTheme="majorHAnsi" w:cs="Times New Roman"/>
          <w:i/>
          <w:sz w:val="28"/>
          <w:szCs w:val="24"/>
        </w:rPr>
        <w:t>il prices spike after a U.S</w:t>
      </w:r>
      <w:r w:rsidRPr="007103DF">
        <w:rPr>
          <w:rFonts w:asciiTheme="majorHAnsi" w:hAnsiTheme="majorHAnsi" w:cs="Times New Roman"/>
          <w:i/>
          <w:sz w:val="28"/>
          <w:szCs w:val="24"/>
        </w:rPr>
        <w:t>.</w:t>
      </w:r>
      <w:r>
        <w:rPr>
          <w:rFonts w:asciiTheme="majorHAnsi" w:hAnsiTheme="majorHAnsi" w:cs="Times New Roman"/>
          <w:i/>
          <w:sz w:val="28"/>
          <w:szCs w:val="24"/>
        </w:rPr>
        <w:t xml:space="preserve"> airstrike in Iran raises supply disruption concerns; a manufacturing activity index disappoints; stocks are little changed following an abbreviated trading week. </w:t>
      </w:r>
    </w:p>
    <w:p w:rsidR="005A4FD6" w:rsidRPr="00A56786" w:rsidRDefault="00755856" w:rsidP="005A4FD6">
      <w:pPr>
        <w:spacing w:before="160" w:line="276" w:lineRule="auto"/>
        <w:jc w:val="center"/>
        <w:rPr>
          <w:rFonts w:asciiTheme="majorHAnsi" w:hAnsiTheme="majorHAnsi" w:cs="Times New Roman"/>
          <w:b/>
          <w:color w:val="000000" w:themeColor="text1"/>
          <w:sz w:val="72"/>
          <w:szCs w:val="24"/>
        </w:rPr>
      </w:pPr>
      <w:r w:rsidRPr="00A56786">
        <w:rPr>
          <w:rFonts w:asciiTheme="majorHAnsi" w:hAnsiTheme="majorHAnsi"/>
          <w:b/>
          <w:noProof/>
          <w:sz w:val="72"/>
        </w:rPr>
        <w:t>Weekly Economic Update</w:t>
      </w:r>
    </w:p>
    <w:p w:rsidR="005A4FD6" w:rsidRDefault="00755856" w:rsidP="005A4FD6">
      <w:pPr>
        <w:spacing w:before="160" w:line="276" w:lineRule="auto"/>
        <w:jc w:val="center"/>
        <w:rPr>
          <w:rFonts w:asciiTheme="majorHAnsi" w:hAnsiTheme="majorHAnsi" w:cs="Times New Roman"/>
          <w:i/>
          <w:color w:val="376B8D"/>
          <w:sz w:val="28"/>
          <w:szCs w:val="24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755856" w:rsidP="005A4FD6">
      <w:pPr>
        <w:spacing w:before="160" w:line="276" w:lineRule="auto"/>
        <w:jc w:val="center"/>
        <w:rPr>
          <w:rFonts w:asciiTheme="majorHAnsi" w:hAnsiTheme="majorHAnsi" w:cs="Times New Roman"/>
          <w:color w:val="808080" w:themeColor="background1" w:themeShade="80"/>
          <w:sz w:val="2"/>
          <w:szCs w:val="24"/>
        </w:rPr>
      </w:pPr>
    </w:p>
    <w:p w:rsidR="005A4FD6" w:rsidRPr="001162D1" w:rsidRDefault="00755856" w:rsidP="005A4FD6">
      <w:pPr>
        <w:spacing w:before="160" w:line="276" w:lineRule="auto"/>
        <w:jc w:val="center"/>
        <w:rPr>
          <w:rFonts w:asciiTheme="majorHAnsi" w:hAnsiTheme="majorHAnsi" w:cs="Times New Roman"/>
          <w:i/>
          <w:color w:val="646464"/>
          <w:sz w:val="24"/>
          <w:szCs w:val="24"/>
        </w:rPr>
      </w:pPr>
      <w:r w:rsidRPr="001162D1">
        <w:rPr>
          <w:rFonts w:asciiTheme="majorHAnsi" w:hAnsiTheme="majorHAnsi" w:cs="Times New Roman"/>
          <w:i/>
          <w:color w:val="646464"/>
          <w:sz w:val="24"/>
          <w:szCs w:val="24"/>
        </w:rPr>
        <w:t xml:space="preserve">Presented by </w:t>
      </w:r>
      <w:r>
        <w:rPr>
          <w:rFonts w:asciiTheme="majorHAnsi" w:hAnsiTheme="majorHAnsi" w:cs="Times New Roman"/>
          <w:i/>
          <w:color w:val="646464"/>
          <w:sz w:val="24"/>
          <w:szCs w:val="24"/>
        </w:rPr>
        <w:t>Michael J. Levine</w:t>
      </w:r>
      <w:r w:rsidRPr="001162D1">
        <w:rPr>
          <w:rFonts w:asciiTheme="majorHAnsi" w:hAnsiTheme="majorHAnsi" w:cs="Times New Roman"/>
          <w:i/>
          <w:color w:val="646464"/>
          <w:sz w:val="24"/>
          <w:szCs w:val="24"/>
        </w:rPr>
        <w:t xml:space="preserve">, </w:t>
      </w:r>
      <w:r>
        <w:rPr>
          <w:rFonts w:asciiTheme="majorHAnsi" w:hAnsiTheme="majorHAnsi" w:cs="Times New Roman"/>
          <w:i/>
          <w:color w:val="646464"/>
          <w:sz w:val="24"/>
          <w:szCs w:val="24"/>
        </w:rPr>
        <w:t>January 6, 2020</w:t>
      </w:r>
    </w:p>
    <w:p w:rsidR="005A4FD6" w:rsidRPr="0043614C" w:rsidRDefault="00755856" w:rsidP="005A4FD6">
      <w:pPr>
        <w:spacing w:before="160" w:line="276" w:lineRule="auto"/>
        <w:jc w:val="center"/>
        <w:rPr>
          <w:rFonts w:asciiTheme="majorHAnsi" w:hAnsiTheme="majorHAnsi" w:cs="Times New Roman"/>
          <w:color w:val="000000" w:themeColor="text1"/>
          <w:sz w:val="4"/>
          <w:szCs w:val="24"/>
        </w:rPr>
      </w:pPr>
    </w:p>
    <w:p w:rsidR="005A4FD6" w:rsidRDefault="00755856" w:rsidP="005A4FD6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>
        <w:rPr>
          <w:rFonts w:asciiTheme="majorHAnsi" w:hAnsiTheme="majorHAnsi"/>
          <w:b/>
          <w:caps/>
          <w:color w:val="E88E0A"/>
          <w:sz w:val="28"/>
        </w:rPr>
        <w:t>THE WEEK ON WALL STREET</w:t>
      </w:r>
    </w:p>
    <w:p w:rsidR="00AF7AAD" w:rsidRPr="00AF7AAD" w:rsidRDefault="00755856" w:rsidP="00AF7AAD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AF7AAD">
        <w:rPr>
          <w:rStyle w:val="st"/>
          <w:rFonts w:asciiTheme="majorHAnsi" w:hAnsiTheme="majorHAnsi"/>
          <w:sz w:val="24"/>
        </w:rPr>
        <w:t>Stocks descended from record highs Friday</w:t>
      </w:r>
      <w:r>
        <w:rPr>
          <w:rStyle w:val="st"/>
          <w:rFonts w:asciiTheme="majorHAnsi" w:hAnsiTheme="majorHAnsi"/>
          <w:sz w:val="24"/>
        </w:rPr>
        <w:t>,</w:t>
      </w:r>
      <w:r w:rsidRPr="00AF7AAD">
        <w:rPr>
          <w:rStyle w:val="st"/>
          <w:rFonts w:asciiTheme="majorHAnsi" w:hAnsiTheme="majorHAnsi"/>
          <w:sz w:val="24"/>
        </w:rPr>
        <w:t xml:space="preserve"> as traders reacted to a U.S. drone strike that killed Iran’s top military officer. Oil prices rose more than 3% following the breaking news.</w:t>
      </w:r>
      <w:r w:rsidRPr="00AF7AAD">
        <w:rPr>
          <w:rStyle w:val="st"/>
          <w:rFonts w:asciiTheme="majorHAnsi" w:hAnsiTheme="majorHAnsi"/>
          <w:sz w:val="24"/>
          <w:vertAlign w:val="superscript"/>
        </w:rPr>
        <w:t>1</w:t>
      </w:r>
    </w:p>
    <w:p w:rsidR="005A4FD6" w:rsidRPr="0043614C" w:rsidRDefault="00755856" w:rsidP="00AF7AAD">
      <w:pPr>
        <w:spacing w:line="276" w:lineRule="auto"/>
        <w:jc w:val="both"/>
        <w:rPr>
          <w:rStyle w:val="st"/>
          <w:rFonts w:asciiTheme="majorHAnsi" w:hAnsiTheme="majorHAnsi"/>
          <w:sz w:val="6"/>
        </w:rPr>
      </w:pPr>
      <w:r w:rsidRPr="00AF7AAD">
        <w:rPr>
          <w:rStyle w:val="st"/>
          <w:rFonts w:asciiTheme="majorHAnsi" w:hAnsiTheme="majorHAnsi"/>
          <w:sz w:val="24"/>
        </w:rPr>
        <w:t>Wall Street benchmarks ended up having a sideways week, shortened by the New Year’s Day holiday. The Dow Jones In</w:t>
      </w:r>
      <w:r w:rsidRPr="00AF7AAD">
        <w:rPr>
          <w:rStyle w:val="st"/>
          <w:rFonts w:asciiTheme="majorHAnsi" w:hAnsiTheme="majorHAnsi"/>
          <w:sz w:val="24"/>
        </w:rPr>
        <w:t>dustrial Average lost 0.04% across four trading sessions</w:t>
      </w:r>
      <w:r>
        <w:rPr>
          <w:rStyle w:val="st"/>
          <w:rFonts w:asciiTheme="majorHAnsi" w:hAnsiTheme="majorHAnsi"/>
          <w:sz w:val="24"/>
        </w:rPr>
        <w:t>;</w:t>
      </w:r>
      <w:r w:rsidRPr="00AF7AAD">
        <w:rPr>
          <w:rStyle w:val="st"/>
          <w:rFonts w:asciiTheme="majorHAnsi" w:hAnsiTheme="majorHAnsi"/>
          <w:sz w:val="24"/>
        </w:rPr>
        <w:t xml:space="preserve"> the S&amp;P 500</w:t>
      </w:r>
      <w:r>
        <w:rPr>
          <w:rStyle w:val="st"/>
          <w:rFonts w:asciiTheme="majorHAnsi" w:hAnsiTheme="majorHAnsi"/>
          <w:sz w:val="24"/>
        </w:rPr>
        <w:t>,</w:t>
      </w:r>
      <w:r w:rsidRPr="00AF7AAD">
        <w:rPr>
          <w:rStyle w:val="st"/>
          <w:rFonts w:asciiTheme="majorHAnsi" w:hAnsiTheme="majorHAnsi"/>
          <w:sz w:val="24"/>
        </w:rPr>
        <w:t xml:space="preserve"> 0.16%</w:t>
      </w:r>
      <w:r>
        <w:rPr>
          <w:rStyle w:val="st"/>
          <w:rFonts w:asciiTheme="majorHAnsi" w:hAnsiTheme="majorHAnsi"/>
          <w:sz w:val="24"/>
        </w:rPr>
        <w:t>. I</w:t>
      </w:r>
      <w:r w:rsidRPr="00AF7AAD">
        <w:rPr>
          <w:rStyle w:val="st"/>
          <w:rFonts w:asciiTheme="majorHAnsi" w:hAnsiTheme="majorHAnsi"/>
          <w:sz w:val="24"/>
        </w:rPr>
        <w:t>n contrast, the Nasdaq Composite rose 0.16%. The MSCI EAFE index, benchmarking developed overseas stock markets, added 0.30%</w:t>
      </w:r>
      <w:r w:rsidRPr="00534997">
        <w:rPr>
          <w:rStyle w:val="st"/>
          <w:rFonts w:asciiTheme="majorHAnsi" w:hAnsiTheme="majorHAnsi"/>
          <w:sz w:val="24"/>
        </w:rPr>
        <w:t>.</w:t>
      </w:r>
      <w:r w:rsidRPr="00AF7AAD">
        <w:rPr>
          <w:rStyle w:val="st"/>
          <w:rFonts w:asciiTheme="majorHAnsi" w:hAnsiTheme="majorHAnsi"/>
          <w:sz w:val="24"/>
          <w:vertAlign w:val="superscript"/>
        </w:rPr>
        <w:t>2-3</w:t>
      </w:r>
    </w:p>
    <w:p w:rsidR="00AF7AAD" w:rsidRPr="0043614C" w:rsidRDefault="00755856" w:rsidP="00AF7AAD">
      <w:pPr>
        <w:spacing w:line="276" w:lineRule="auto"/>
        <w:jc w:val="both"/>
        <w:rPr>
          <w:rStyle w:val="st"/>
          <w:rFonts w:asciiTheme="majorHAnsi" w:hAnsiTheme="majorHAnsi"/>
          <w:sz w:val="8"/>
        </w:rPr>
      </w:pPr>
    </w:p>
    <w:p w:rsidR="005A4FD6" w:rsidRPr="00E24345" w:rsidRDefault="00755856" w:rsidP="005A4FD6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 w:rsidRPr="00AF7AAD">
        <w:rPr>
          <w:rFonts w:asciiTheme="majorHAnsi" w:hAnsiTheme="majorHAnsi"/>
          <w:b/>
          <w:caps/>
          <w:color w:val="E88E0A"/>
          <w:sz w:val="28"/>
        </w:rPr>
        <w:t>Oil Takes Center Stage</w:t>
      </w:r>
    </w:p>
    <w:p w:rsidR="00AF7AAD" w:rsidRPr="00AF7AAD" w:rsidRDefault="00755856" w:rsidP="00AF7AAD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AF7AAD">
        <w:rPr>
          <w:rStyle w:val="st"/>
          <w:rFonts w:asciiTheme="majorHAnsi" w:hAnsiTheme="majorHAnsi"/>
          <w:sz w:val="24"/>
        </w:rPr>
        <w:t>WTI crude oil settled at</w:t>
      </w:r>
      <w:r w:rsidRPr="00AF7AAD">
        <w:rPr>
          <w:rStyle w:val="st"/>
          <w:rFonts w:asciiTheme="majorHAnsi" w:hAnsiTheme="majorHAnsi"/>
          <w:sz w:val="24"/>
        </w:rPr>
        <w:t xml:space="preserve"> $63.0</w:t>
      </w:r>
      <w:r>
        <w:rPr>
          <w:rStyle w:val="st"/>
          <w:rFonts w:asciiTheme="majorHAnsi" w:hAnsiTheme="majorHAnsi"/>
          <w:sz w:val="24"/>
        </w:rPr>
        <w:t>5</w:t>
      </w:r>
      <w:r w:rsidRPr="00AF7AAD">
        <w:rPr>
          <w:rStyle w:val="st"/>
          <w:rFonts w:asciiTheme="majorHAnsi" w:hAnsiTheme="majorHAnsi"/>
          <w:sz w:val="24"/>
        </w:rPr>
        <w:t xml:space="preserve"> a barrel on the New York Mercantile Exchange Friday, down from an intraday peak of $64.09 (which was its highest price since April).</w:t>
      </w:r>
    </w:p>
    <w:p w:rsidR="005A4FD6" w:rsidRPr="00ED56E3" w:rsidRDefault="00755856" w:rsidP="00AF7AAD">
      <w:pPr>
        <w:spacing w:line="276" w:lineRule="auto"/>
        <w:jc w:val="both"/>
        <w:rPr>
          <w:rStyle w:val="st"/>
          <w:rFonts w:asciiTheme="majorHAnsi" w:hAnsiTheme="majorHAnsi"/>
          <w:sz w:val="24"/>
          <w:vertAlign w:val="superscript"/>
        </w:rPr>
      </w:pPr>
      <w:r w:rsidRPr="00AF7AAD">
        <w:rPr>
          <w:rStyle w:val="st"/>
          <w:rFonts w:asciiTheme="majorHAnsi" w:hAnsiTheme="majorHAnsi"/>
          <w:sz w:val="24"/>
        </w:rPr>
        <w:t xml:space="preserve">The commodity rallied Friday as energy traders considered the possibility of supply disruptions in the Middle East </w:t>
      </w:r>
      <w:r w:rsidRPr="00AF7AAD">
        <w:rPr>
          <w:rStyle w:val="st"/>
          <w:rFonts w:asciiTheme="majorHAnsi" w:hAnsiTheme="majorHAnsi"/>
          <w:sz w:val="24"/>
        </w:rPr>
        <w:t xml:space="preserve">in retaliation </w:t>
      </w:r>
      <w:r>
        <w:rPr>
          <w:rStyle w:val="st"/>
          <w:rFonts w:asciiTheme="majorHAnsi" w:hAnsiTheme="majorHAnsi"/>
          <w:sz w:val="24"/>
        </w:rPr>
        <w:t>for</w:t>
      </w:r>
      <w:r w:rsidRPr="00AF7AAD">
        <w:rPr>
          <w:rStyle w:val="st"/>
          <w:rFonts w:asciiTheme="majorHAnsi" w:hAnsiTheme="majorHAnsi"/>
          <w:sz w:val="24"/>
        </w:rPr>
        <w:t xml:space="preserve"> last week’s U.S. air strike.</w:t>
      </w:r>
      <w:r w:rsidRPr="00AF7AAD">
        <w:rPr>
          <w:rStyle w:val="st"/>
          <w:rFonts w:asciiTheme="majorHAnsi" w:hAnsiTheme="majorHAnsi"/>
          <w:sz w:val="24"/>
          <w:vertAlign w:val="superscript"/>
        </w:rPr>
        <w:t>4</w:t>
      </w:r>
      <w:r w:rsidRPr="00ED56E3">
        <w:rPr>
          <w:rStyle w:val="st"/>
          <w:rFonts w:asciiTheme="majorHAnsi" w:hAnsiTheme="majorHAnsi"/>
          <w:sz w:val="24"/>
        </w:rPr>
        <w:t xml:space="preserve">  </w:t>
      </w:r>
    </w:p>
    <w:p w:rsidR="005A4FD6" w:rsidRPr="0043614C" w:rsidRDefault="00755856" w:rsidP="005A4FD6">
      <w:pPr>
        <w:spacing w:line="276" w:lineRule="auto"/>
        <w:jc w:val="both"/>
        <w:rPr>
          <w:rStyle w:val="st"/>
          <w:rFonts w:asciiTheme="majorHAnsi" w:hAnsiTheme="majorHAnsi"/>
          <w:sz w:val="8"/>
        </w:rPr>
      </w:pPr>
    </w:p>
    <w:p w:rsidR="005A4FD6" w:rsidRPr="00E24345" w:rsidRDefault="00755856" w:rsidP="005A4FD6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 w:rsidRPr="00AF7AAD">
        <w:rPr>
          <w:rFonts w:asciiTheme="majorHAnsi" w:hAnsiTheme="majorHAnsi"/>
          <w:b/>
          <w:caps/>
          <w:color w:val="E88E0A"/>
          <w:sz w:val="28"/>
        </w:rPr>
        <w:t>Manufacturing Activity Declines</w:t>
      </w:r>
    </w:p>
    <w:p w:rsidR="00AF7AAD" w:rsidRPr="00AF7AAD" w:rsidRDefault="00755856" w:rsidP="00AF7AAD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AF7AAD">
        <w:rPr>
          <w:rStyle w:val="st"/>
          <w:rFonts w:asciiTheme="majorHAnsi" w:hAnsiTheme="majorHAnsi"/>
          <w:sz w:val="24"/>
        </w:rPr>
        <w:t xml:space="preserve">At the start of each month, economists watch the Institute for Supply Management’s </w:t>
      </w:r>
      <w:r>
        <w:rPr>
          <w:rStyle w:val="st"/>
          <w:rFonts w:asciiTheme="majorHAnsi" w:hAnsiTheme="majorHAnsi"/>
          <w:sz w:val="24"/>
        </w:rPr>
        <w:t>P</w:t>
      </w:r>
      <w:r w:rsidRPr="00AF7AAD">
        <w:rPr>
          <w:rStyle w:val="st"/>
          <w:rFonts w:asciiTheme="majorHAnsi" w:hAnsiTheme="majorHAnsi"/>
          <w:sz w:val="24"/>
        </w:rPr>
        <w:t xml:space="preserve">urchasing </w:t>
      </w:r>
      <w:r>
        <w:rPr>
          <w:rStyle w:val="st"/>
          <w:rFonts w:asciiTheme="majorHAnsi" w:hAnsiTheme="majorHAnsi"/>
          <w:sz w:val="24"/>
        </w:rPr>
        <w:t>M</w:t>
      </w:r>
      <w:r w:rsidRPr="00AF7AAD">
        <w:rPr>
          <w:rStyle w:val="st"/>
          <w:rFonts w:asciiTheme="majorHAnsi" w:hAnsiTheme="majorHAnsi"/>
          <w:sz w:val="24"/>
        </w:rPr>
        <w:t xml:space="preserve">anagers </w:t>
      </w:r>
      <w:r>
        <w:rPr>
          <w:rStyle w:val="st"/>
          <w:rFonts w:asciiTheme="majorHAnsi" w:hAnsiTheme="majorHAnsi"/>
          <w:sz w:val="24"/>
        </w:rPr>
        <w:t>I</w:t>
      </w:r>
      <w:r w:rsidRPr="00AF7AAD">
        <w:rPr>
          <w:rStyle w:val="st"/>
          <w:rFonts w:asciiTheme="majorHAnsi" w:hAnsiTheme="majorHAnsi"/>
          <w:sz w:val="24"/>
        </w:rPr>
        <w:t xml:space="preserve">ndex for the factory sector, which is considered a key barometer of </w:t>
      </w:r>
      <w:r w:rsidRPr="00AF7AAD">
        <w:rPr>
          <w:rStyle w:val="st"/>
          <w:rFonts w:asciiTheme="majorHAnsi" w:hAnsiTheme="majorHAnsi"/>
          <w:sz w:val="24"/>
        </w:rPr>
        <w:t>U.S. manufacturing health.</w:t>
      </w:r>
    </w:p>
    <w:p w:rsidR="005A4FD6" w:rsidRPr="00ED56E3" w:rsidRDefault="00755856" w:rsidP="00AF7AAD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AF7AAD">
        <w:rPr>
          <w:rStyle w:val="st"/>
          <w:rFonts w:asciiTheme="majorHAnsi" w:hAnsiTheme="majorHAnsi"/>
          <w:sz w:val="24"/>
        </w:rPr>
        <w:t>Last week, ISM announced a December reading of 47.2 for this index, the poorest in more than ten years. A reading below 50 indicates manufacturing activity is contracting rather than expanding</w:t>
      </w:r>
      <w:r w:rsidRPr="00D95DF2">
        <w:rPr>
          <w:rStyle w:val="st"/>
          <w:rFonts w:asciiTheme="majorHAnsi" w:hAnsiTheme="majorHAnsi"/>
          <w:sz w:val="24"/>
        </w:rPr>
        <w:t>.</w:t>
      </w:r>
      <w:r w:rsidRPr="00AF7AAD">
        <w:rPr>
          <w:rStyle w:val="st"/>
          <w:rFonts w:asciiTheme="majorHAnsi" w:hAnsiTheme="majorHAnsi"/>
          <w:sz w:val="24"/>
          <w:vertAlign w:val="superscript"/>
        </w:rPr>
        <w:t>5</w:t>
      </w:r>
    </w:p>
    <w:p w:rsidR="005A4FD6" w:rsidRPr="0043614C" w:rsidRDefault="00755856" w:rsidP="005A4FD6">
      <w:pPr>
        <w:spacing w:line="276" w:lineRule="auto"/>
        <w:jc w:val="both"/>
        <w:rPr>
          <w:rStyle w:val="st"/>
          <w:rFonts w:asciiTheme="majorHAnsi" w:hAnsiTheme="majorHAnsi"/>
          <w:sz w:val="4"/>
        </w:rPr>
      </w:pPr>
    </w:p>
    <w:p w:rsidR="005A4FD6" w:rsidRDefault="00755856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755856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5A4FD6" w:rsidRPr="0043614C" w:rsidRDefault="00755856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  <w:r w:rsidRPr="00552AA9">
        <w:rPr>
          <w:rStyle w:val="st"/>
          <w:rFonts w:asciiTheme="majorHAnsi" w:hAnsiTheme="majorHAnsi"/>
          <w:color w:val="E88E0A"/>
        </w:rPr>
        <w:lastRenderedPageBreak/>
        <w:t>T I P</w:t>
      </w:r>
      <w:r>
        <w:rPr>
          <w:rStyle w:val="st"/>
          <w:rFonts w:asciiTheme="majorHAnsi" w:hAnsiTheme="majorHAnsi"/>
          <w:color w:val="E88E0A"/>
        </w:rPr>
        <w:t xml:space="preserve">   O F   T H E   W E E K</w:t>
      </w:r>
      <w:r>
        <w:rPr>
          <w:rStyle w:val="st"/>
          <w:rFonts w:asciiTheme="majorHAnsi" w:hAnsiTheme="majorHAnsi"/>
          <w:color w:val="E88E0A"/>
        </w:rPr>
        <w:br/>
      </w:r>
    </w:p>
    <w:p w:rsidR="005A4FD6" w:rsidRDefault="00755856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714375" cy="7143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ote Bub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D6" w:rsidRPr="00EA0505" w:rsidRDefault="00755856" w:rsidP="005A4FD6">
      <w:pPr>
        <w:spacing w:line="276" w:lineRule="auto"/>
        <w:jc w:val="center"/>
        <w:rPr>
          <w:rStyle w:val="st"/>
          <w:rFonts w:asciiTheme="majorHAnsi" w:hAnsiTheme="majorHAnsi"/>
          <w:i/>
          <w:sz w:val="28"/>
        </w:rPr>
      </w:pPr>
      <w:r>
        <w:rPr>
          <w:rStyle w:val="st"/>
          <w:rFonts w:asciiTheme="majorHAnsi" w:hAnsiTheme="majorHAnsi"/>
          <w:sz w:val="24"/>
        </w:rPr>
        <w:br/>
      </w:r>
      <w:r>
        <w:rPr>
          <w:rStyle w:val="st"/>
          <w:rFonts w:asciiTheme="majorHAnsi" w:hAnsiTheme="majorHAnsi"/>
          <w:i/>
          <w:sz w:val="28"/>
        </w:rPr>
        <w:t xml:space="preserve">Turning </w:t>
      </w:r>
      <w:r w:rsidRPr="0027669C">
        <w:rPr>
          <w:rStyle w:val="st"/>
          <w:rFonts w:asciiTheme="majorHAnsi" w:hAnsiTheme="majorHAnsi"/>
          <w:b/>
          <w:bCs/>
          <w:i/>
          <w:sz w:val="28"/>
        </w:rPr>
        <w:t>50</w:t>
      </w:r>
      <w:r>
        <w:rPr>
          <w:rStyle w:val="st"/>
          <w:rFonts w:asciiTheme="majorHAnsi" w:hAnsiTheme="majorHAnsi"/>
          <w:i/>
          <w:sz w:val="28"/>
        </w:rPr>
        <w:t xml:space="preserve"> in 2020? You now have the chance to make </w:t>
      </w:r>
      <w:r w:rsidRPr="0027669C">
        <w:rPr>
          <w:rStyle w:val="st"/>
          <w:rFonts w:asciiTheme="majorHAnsi" w:hAnsiTheme="majorHAnsi"/>
          <w:b/>
          <w:bCs/>
          <w:i/>
          <w:sz w:val="28"/>
        </w:rPr>
        <w:t>catch-up contributions</w:t>
      </w:r>
      <w:r>
        <w:rPr>
          <w:rStyle w:val="st"/>
          <w:rFonts w:asciiTheme="majorHAnsi" w:hAnsiTheme="majorHAnsi"/>
          <w:i/>
          <w:sz w:val="28"/>
        </w:rPr>
        <w:t xml:space="preserve"> to retirement accounts and to workplace retirement plans.</w:t>
      </w:r>
    </w:p>
    <w:p w:rsidR="005A4FD6" w:rsidRPr="0043614C" w:rsidRDefault="00755856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E88E0A"/>
          <w:sz w:val="4"/>
        </w:rPr>
      </w:pPr>
    </w:p>
    <w:p w:rsidR="005A4FD6" w:rsidRDefault="00755856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755856" w:rsidP="005A4FD6">
      <w:pPr>
        <w:spacing w:line="276" w:lineRule="auto"/>
        <w:rPr>
          <w:rFonts w:asciiTheme="majorHAnsi" w:hAnsiTheme="majorHAnsi"/>
          <w:b/>
          <w:color w:val="E88E0A"/>
          <w:spacing w:val="-2"/>
          <w:sz w:val="6"/>
        </w:rPr>
      </w:pPr>
    </w:p>
    <w:p w:rsidR="005A4FD6" w:rsidRDefault="00755856" w:rsidP="005A4FD6">
      <w:pPr>
        <w:spacing w:line="276" w:lineRule="auto"/>
        <w:rPr>
          <w:rFonts w:asciiTheme="majorHAnsi" w:hAnsiTheme="majorHAnsi"/>
          <w:b/>
          <w:color w:val="E88E0A"/>
          <w:spacing w:val="-2"/>
          <w:sz w:val="28"/>
        </w:rPr>
      </w:pPr>
      <w:r w:rsidRPr="000525F2">
        <w:rPr>
          <w:rFonts w:asciiTheme="majorHAnsi" w:hAnsiTheme="majorHAnsi"/>
          <w:b/>
          <w:color w:val="E88E0A"/>
          <w:spacing w:val="-2"/>
          <w:sz w:val="28"/>
        </w:rPr>
        <w:t>THE WEEK AHEAD: KEY ECONOMIC DATA</w:t>
      </w:r>
    </w:p>
    <w:p w:rsidR="0027669C" w:rsidRPr="0027669C" w:rsidRDefault="00755856" w:rsidP="0027669C">
      <w:pPr>
        <w:spacing w:line="240" w:lineRule="auto"/>
        <w:rPr>
          <w:rFonts w:asciiTheme="majorHAnsi" w:hAnsiTheme="majorHAnsi"/>
          <w:bCs/>
          <w:color w:val="000000" w:themeColor="text1"/>
          <w:spacing w:val="-2"/>
          <w:sz w:val="24"/>
        </w:rPr>
      </w:pPr>
      <w:bookmarkStart w:id="0" w:name="_Hlk3729023"/>
      <w:r w:rsidRPr="0027669C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Tuesday: </w:t>
      </w:r>
      <w:r w:rsidRPr="0027669C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The Institute for Supply Management presents its December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N</w:t>
      </w:r>
      <w:r w:rsidRPr="0027669C">
        <w:rPr>
          <w:rFonts w:asciiTheme="majorHAnsi" w:hAnsiTheme="majorHAnsi"/>
          <w:bCs/>
          <w:color w:val="000000" w:themeColor="text1"/>
          <w:spacing w:val="-2"/>
          <w:sz w:val="24"/>
        </w:rPr>
        <w:t>on-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M</w:t>
      </w:r>
      <w:r w:rsidRPr="0027669C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anufacturing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P</w:t>
      </w:r>
      <w:r w:rsidRPr="0027669C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urchasing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M</w:t>
      </w:r>
      <w:r w:rsidRPr="0027669C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anagers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I</w:t>
      </w:r>
      <w:r w:rsidRPr="0027669C">
        <w:rPr>
          <w:rFonts w:asciiTheme="majorHAnsi" w:hAnsiTheme="majorHAnsi"/>
          <w:bCs/>
          <w:color w:val="000000" w:themeColor="text1"/>
          <w:spacing w:val="-2"/>
          <w:sz w:val="24"/>
        </w:rPr>
        <w:t>ndex, gauging the pace of activity in the U.S. service sector.</w:t>
      </w:r>
    </w:p>
    <w:p w:rsidR="0027669C" w:rsidRPr="0027669C" w:rsidRDefault="00755856" w:rsidP="0027669C">
      <w:pPr>
        <w:spacing w:line="240" w:lineRule="auto"/>
        <w:rPr>
          <w:rFonts w:asciiTheme="majorHAnsi" w:hAnsiTheme="majorHAnsi"/>
          <w:b/>
          <w:color w:val="000000" w:themeColor="text1"/>
          <w:spacing w:val="-2"/>
          <w:sz w:val="24"/>
        </w:rPr>
      </w:pPr>
      <w:r w:rsidRPr="0027669C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Wednesday: </w:t>
      </w:r>
      <w:r w:rsidRPr="0027669C">
        <w:rPr>
          <w:rFonts w:asciiTheme="majorHAnsi" w:hAnsiTheme="majorHAnsi"/>
          <w:bCs/>
          <w:color w:val="000000" w:themeColor="text1"/>
          <w:spacing w:val="-2"/>
          <w:sz w:val="24"/>
        </w:rPr>
        <w:t>Payroll processor ADP releases its December national private-sector employment report.</w:t>
      </w:r>
    </w:p>
    <w:p w:rsidR="005A4FD6" w:rsidRPr="00C0649C" w:rsidRDefault="00755856" w:rsidP="0027669C">
      <w:pPr>
        <w:spacing w:line="240" w:lineRule="auto"/>
        <w:rPr>
          <w:rFonts w:asciiTheme="majorHAnsi" w:eastAsia="Times New Roman" w:hAnsiTheme="majorHAnsi"/>
          <w:color w:val="000000" w:themeColor="text1"/>
          <w:spacing w:val="-2"/>
          <w:sz w:val="24"/>
          <w:szCs w:val="20"/>
        </w:rPr>
      </w:pPr>
      <w:r w:rsidRPr="0027669C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Friday: </w:t>
      </w:r>
      <w:r w:rsidRPr="0027669C">
        <w:rPr>
          <w:rFonts w:asciiTheme="majorHAnsi" w:hAnsiTheme="majorHAnsi"/>
          <w:bCs/>
          <w:color w:val="000000" w:themeColor="text1"/>
          <w:spacing w:val="-2"/>
          <w:sz w:val="24"/>
        </w:rPr>
        <w:t>The December jobs report from the Department of Labor</w:t>
      </w:r>
      <w:r w:rsidRPr="00D95DF2">
        <w:rPr>
          <w:rFonts w:asciiTheme="majorHAnsi" w:hAnsiTheme="majorHAnsi"/>
          <w:color w:val="000000" w:themeColor="text1"/>
          <w:spacing w:val="-2"/>
          <w:sz w:val="24"/>
        </w:rPr>
        <w:t>.</w:t>
      </w:r>
    </w:p>
    <w:bookmarkEnd w:id="0"/>
    <w:p w:rsidR="005A4FD6" w:rsidRPr="000525F2" w:rsidRDefault="00755856" w:rsidP="005A4FD6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525F2">
        <w:rPr>
          <w:rFonts w:eastAsia="Times New Roman"/>
          <w:color w:val="000000"/>
          <w:sz w:val="18"/>
          <w:szCs w:val="20"/>
        </w:rPr>
        <w:t xml:space="preserve">Source: </w:t>
      </w:r>
      <w:r>
        <w:rPr>
          <w:rFonts w:eastAsia="Times New Roman"/>
          <w:color w:val="000000"/>
          <w:sz w:val="18"/>
          <w:szCs w:val="20"/>
        </w:rPr>
        <w:t>MarketWatch, January 3, 2020</w:t>
      </w:r>
    </w:p>
    <w:p w:rsidR="005A4FD6" w:rsidRPr="0043614C" w:rsidRDefault="00755856" w:rsidP="005A4FD6">
      <w:pPr>
        <w:spacing w:line="240" w:lineRule="auto"/>
        <w:jc w:val="both"/>
        <w:rPr>
          <w:rFonts w:asciiTheme="majorHAnsi" w:hAnsiTheme="majorHAnsi"/>
          <w:color w:val="000000" w:themeColor="text1"/>
          <w:spacing w:val="-2"/>
          <w:sz w:val="24"/>
        </w:rPr>
      </w:pPr>
      <w:r w:rsidRPr="00BF0E6C">
        <w:rPr>
          <w:rFonts w:eastAsia="Times New Roman"/>
          <w:color w:val="000000"/>
          <w:sz w:val="18"/>
          <w:szCs w:val="20"/>
        </w:rPr>
        <w:t xml:space="preserve">The </w:t>
      </w:r>
      <w:r>
        <w:rPr>
          <w:rFonts w:eastAsia="Times New Roman"/>
          <w:color w:val="000000"/>
          <w:sz w:val="18"/>
          <w:szCs w:val="20"/>
        </w:rPr>
        <w:t>MarketWatch</w:t>
      </w:r>
      <w:r w:rsidRPr="00BF0E6C">
        <w:rPr>
          <w:rFonts w:eastAsia="Times New Roman"/>
          <w:color w:val="000000"/>
          <w:sz w:val="18"/>
          <w:szCs w:val="20"/>
        </w:rPr>
        <w:t xml:space="preserve"> economic calendar lists upcoming U.S. economic data releases (including key economic indicators), Federal Reserve policy meetings, and speaking engagements of Federal Reserve officials. The content is </w:t>
      </w:r>
      <w:r w:rsidRPr="00BF0E6C">
        <w:rPr>
          <w:rFonts w:eastAsia="Times New Roman"/>
          <w:color w:val="000000"/>
          <w:sz w:val="18"/>
          <w:szCs w:val="20"/>
        </w:rPr>
        <w:t>developed from sources believed to be providing accurate information. The forecasts or forward-looking statements are based on assumptions and may not materialize. The forecasts also are subject to revision</w:t>
      </w:r>
      <w:r w:rsidRPr="000525F2">
        <w:rPr>
          <w:rFonts w:eastAsia="Times New Roman"/>
          <w:color w:val="000000"/>
          <w:sz w:val="18"/>
          <w:szCs w:val="20"/>
        </w:rPr>
        <w:t>.</w:t>
      </w:r>
    </w:p>
    <w:p w:rsidR="005A4FD6" w:rsidRPr="0043614C" w:rsidRDefault="00755856" w:rsidP="005A4FD6">
      <w:pPr>
        <w:spacing w:line="276" w:lineRule="auto"/>
        <w:rPr>
          <w:rFonts w:asciiTheme="majorHAnsi" w:hAnsiTheme="majorHAnsi"/>
          <w:color w:val="808080"/>
          <w:spacing w:val="-2"/>
          <w:sz w:val="4"/>
        </w:rPr>
      </w:pPr>
    </w:p>
    <w:p w:rsidR="005A4FD6" w:rsidRDefault="00755856" w:rsidP="005A4FD6">
      <w:pPr>
        <w:spacing w:line="276" w:lineRule="auto"/>
        <w:rPr>
          <w:rFonts w:asciiTheme="majorHAnsi" w:hAnsiTheme="majorHAnsi"/>
          <w:b/>
          <w:color w:val="E88E0A"/>
          <w:spacing w:val="-2"/>
          <w:sz w:val="28"/>
        </w:rPr>
      </w:pPr>
      <w:r w:rsidRPr="000525F2">
        <w:rPr>
          <w:rFonts w:asciiTheme="majorHAnsi" w:hAnsiTheme="majorHAnsi"/>
          <w:b/>
          <w:color w:val="E88E0A"/>
          <w:spacing w:val="-2"/>
          <w:sz w:val="28"/>
        </w:rPr>
        <w:t>THE WEEK AHEAD: COMPANIES REPORTING EARNINGS</w:t>
      </w:r>
    </w:p>
    <w:p w:rsidR="0027669C" w:rsidRPr="0027669C" w:rsidRDefault="00755856" w:rsidP="0027669C">
      <w:pPr>
        <w:spacing w:line="240" w:lineRule="auto"/>
        <w:rPr>
          <w:rFonts w:asciiTheme="majorHAnsi" w:hAnsiTheme="majorHAnsi"/>
          <w:bCs/>
          <w:color w:val="000000" w:themeColor="text1"/>
          <w:spacing w:val="-2"/>
          <w:sz w:val="24"/>
        </w:rPr>
      </w:pPr>
      <w:r w:rsidRPr="0027669C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Wednesday: </w:t>
      </w:r>
      <w:r w:rsidRPr="0027669C">
        <w:rPr>
          <w:rFonts w:asciiTheme="majorHAnsi" w:hAnsiTheme="majorHAnsi"/>
          <w:bCs/>
          <w:color w:val="000000" w:themeColor="text1"/>
          <w:spacing w:val="-2"/>
          <w:sz w:val="24"/>
        </w:rPr>
        <w:t>Constellation Brands (STZ), Lennar (LEN), Walgreens Boots Alliance (WBA)</w:t>
      </w:r>
    </w:p>
    <w:p w:rsidR="00534997" w:rsidRPr="00C0649C" w:rsidRDefault="00755856" w:rsidP="0027669C">
      <w:pPr>
        <w:spacing w:line="240" w:lineRule="auto"/>
        <w:rPr>
          <w:rFonts w:asciiTheme="majorHAnsi" w:eastAsia="Times New Roman" w:hAnsiTheme="majorHAnsi"/>
          <w:color w:val="000000" w:themeColor="text1"/>
          <w:spacing w:val="-2"/>
          <w:sz w:val="24"/>
          <w:szCs w:val="20"/>
        </w:rPr>
      </w:pPr>
      <w:r w:rsidRPr="0027669C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Friday: </w:t>
      </w:r>
      <w:r w:rsidRPr="0027669C">
        <w:rPr>
          <w:rFonts w:asciiTheme="majorHAnsi" w:hAnsiTheme="majorHAnsi"/>
          <w:bCs/>
          <w:color w:val="000000" w:themeColor="text1"/>
          <w:spacing w:val="-2"/>
          <w:sz w:val="24"/>
        </w:rPr>
        <w:t>Infosys (INFY)</w:t>
      </w:r>
    </w:p>
    <w:p w:rsidR="005A4FD6" w:rsidRPr="000525F2" w:rsidRDefault="00755856" w:rsidP="005A4FD6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525F2">
        <w:rPr>
          <w:rFonts w:eastAsia="Times New Roman"/>
          <w:color w:val="000000"/>
          <w:sz w:val="18"/>
          <w:szCs w:val="20"/>
        </w:rPr>
        <w:t xml:space="preserve">Source: </w:t>
      </w:r>
      <w:r>
        <w:rPr>
          <w:rFonts w:eastAsia="Times New Roman"/>
          <w:color w:val="000000"/>
          <w:sz w:val="18"/>
          <w:szCs w:val="20"/>
        </w:rPr>
        <w:t>Zacks</w:t>
      </w:r>
      <w:r w:rsidRPr="000525F2">
        <w:rPr>
          <w:rFonts w:eastAsia="Times New Roman"/>
          <w:color w:val="000000"/>
          <w:sz w:val="18"/>
          <w:szCs w:val="20"/>
        </w:rPr>
        <w:t xml:space="preserve">.com, </w:t>
      </w:r>
      <w:r>
        <w:rPr>
          <w:rFonts w:eastAsia="Times New Roman"/>
          <w:color w:val="000000"/>
          <w:sz w:val="18"/>
          <w:szCs w:val="20"/>
        </w:rPr>
        <w:t>January 3, 2020</w:t>
      </w:r>
    </w:p>
    <w:p w:rsidR="005A4FD6" w:rsidRPr="000525F2" w:rsidRDefault="00755856" w:rsidP="005A4FD6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525F2">
        <w:rPr>
          <w:rFonts w:eastAsia="Times New Roman"/>
          <w:color w:val="000000"/>
          <w:sz w:val="18"/>
          <w:szCs w:val="20"/>
        </w:rPr>
        <w:t>Companies mentioned are for informational purposes only. It should not be considered a solicitation for the purcha</w:t>
      </w:r>
      <w:r w:rsidRPr="000525F2">
        <w:rPr>
          <w:rFonts w:eastAsia="Times New Roman"/>
          <w:color w:val="000000"/>
          <w:sz w:val="18"/>
          <w:szCs w:val="20"/>
        </w:rPr>
        <w:t>se or sale of the securities. Any investment should be consistent with your objectives, time frame</w:t>
      </w:r>
      <w:r>
        <w:rPr>
          <w:rFonts w:eastAsia="Times New Roman"/>
          <w:color w:val="000000"/>
          <w:sz w:val="18"/>
          <w:szCs w:val="20"/>
        </w:rPr>
        <w:t>,</w:t>
      </w:r>
      <w:r w:rsidRPr="000525F2">
        <w:rPr>
          <w:rFonts w:eastAsia="Times New Roman"/>
          <w:color w:val="000000"/>
          <w:sz w:val="18"/>
          <w:szCs w:val="20"/>
        </w:rPr>
        <w:t xml:space="preserve"> and risk tolerance. The return and principal value of investments will fluctuate as market conditions change. When sold, investments may be worth more or le</w:t>
      </w:r>
      <w:r w:rsidRPr="000525F2">
        <w:rPr>
          <w:rFonts w:eastAsia="Times New Roman"/>
          <w:color w:val="000000"/>
          <w:sz w:val="18"/>
          <w:szCs w:val="20"/>
        </w:rPr>
        <w:t>ss than their original cost. Companies may reschedule when they report earnings without notic</w:t>
      </w:r>
      <w:r>
        <w:rPr>
          <w:rFonts w:eastAsia="Times New Roman"/>
          <w:color w:val="000000"/>
          <w:sz w:val="18"/>
          <w:szCs w:val="20"/>
        </w:rPr>
        <w:t>e.</w:t>
      </w:r>
    </w:p>
    <w:p w:rsidR="005A4FD6" w:rsidRPr="0043614C" w:rsidRDefault="00755856" w:rsidP="005A4FD6">
      <w:pPr>
        <w:spacing w:line="276" w:lineRule="auto"/>
        <w:rPr>
          <w:rFonts w:asciiTheme="majorHAnsi" w:hAnsiTheme="majorHAnsi"/>
          <w:color w:val="808080"/>
          <w:spacing w:val="-2"/>
          <w:sz w:val="4"/>
        </w:rPr>
      </w:pPr>
    </w:p>
    <w:p w:rsidR="005A4FD6" w:rsidRDefault="00755856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755856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5A4FD6" w:rsidRPr="00B2579B" w:rsidRDefault="00755856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</w:rPr>
      </w:pPr>
      <w:r w:rsidRPr="00B2579B">
        <w:rPr>
          <w:rStyle w:val="st"/>
          <w:rFonts w:asciiTheme="majorHAnsi" w:hAnsiTheme="majorHAnsi"/>
          <w:color w:val="E88E0A"/>
        </w:rPr>
        <w:t>Q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U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O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T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 </w:t>
      </w:r>
      <w:r w:rsidRPr="00B2579B">
        <w:rPr>
          <w:rStyle w:val="st"/>
          <w:rFonts w:asciiTheme="majorHAnsi" w:hAnsiTheme="majorHAnsi"/>
          <w:color w:val="E88E0A"/>
        </w:rPr>
        <w:t xml:space="preserve"> O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F</w:t>
      </w:r>
      <w:r>
        <w:rPr>
          <w:rStyle w:val="st"/>
          <w:rFonts w:asciiTheme="majorHAnsi" w:hAnsiTheme="majorHAnsi"/>
          <w:color w:val="E88E0A"/>
        </w:rPr>
        <w:t xml:space="preserve">  </w:t>
      </w:r>
      <w:r w:rsidRPr="00B2579B">
        <w:rPr>
          <w:rStyle w:val="st"/>
          <w:rFonts w:asciiTheme="majorHAnsi" w:hAnsiTheme="majorHAnsi"/>
          <w:color w:val="E88E0A"/>
        </w:rPr>
        <w:t xml:space="preserve"> T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H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 </w:t>
      </w:r>
      <w:r w:rsidRPr="00B2579B">
        <w:rPr>
          <w:rStyle w:val="st"/>
          <w:rFonts w:asciiTheme="majorHAnsi" w:hAnsiTheme="majorHAnsi"/>
          <w:color w:val="E88E0A"/>
        </w:rPr>
        <w:t xml:space="preserve"> W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K</w:t>
      </w:r>
    </w:p>
    <w:p w:rsidR="005A4FD6" w:rsidRPr="0043614C" w:rsidRDefault="00755856" w:rsidP="005A4FD6">
      <w:pPr>
        <w:spacing w:line="276" w:lineRule="auto"/>
        <w:jc w:val="center"/>
        <w:rPr>
          <w:rStyle w:val="st"/>
          <w:rFonts w:asciiTheme="majorHAnsi" w:hAnsiTheme="majorHAnsi"/>
          <w:sz w:val="4"/>
        </w:rPr>
      </w:pPr>
    </w:p>
    <w:p w:rsidR="005A4FD6" w:rsidRDefault="00755856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868680" cy="640080"/>
            <wp:effectExtent l="0" t="0" r="762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ote Bub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D6" w:rsidRPr="00234A75" w:rsidRDefault="00755856" w:rsidP="005A4FD6">
      <w:pPr>
        <w:spacing w:line="276" w:lineRule="auto"/>
        <w:jc w:val="center"/>
        <w:rPr>
          <w:rStyle w:val="st"/>
          <w:rFonts w:asciiTheme="majorHAnsi" w:hAnsiTheme="majorHAnsi"/>
          <w:i/>
          <w:sz w:val="36"/>
        </w:rPr>
      </w:pPr>
      <w:r w:rsidRPr="00234A75">
        <w:rPr>
          <w:rStyle w:val="st"/>
          <w:rFonts w:asciiTheme="majorHAnsi" w:hAnsiTheme="majorHAnsi"/>
          <w:i/>
          <w:sz w:val="36"/>
        </w:rPr>
        <w:t>“</w:t>
      </w:r>
      <w:r w:rsidRPr="0027669C">
        <w:rPr>
          <w:rStyle w:val="st"/>
          <w:rFonts w:asciiTheme="majorHAnsi" w:hAnsiTheme="majorHAnsi"/>
          <w:i/>
          <w:sz w:val="36"/>
        </w:rPr>
        <w:t xml:space="preserve">The </w:t>
      </w:r>
      <w:r w:rsidRPr="00841A40">
        <w:rPr>
          <w:rStyle w:val="st"/>
          <w:rFonts w:asciiTheme="majorHAnsi" w:hAnsiTheme="majorHAnsi"/>
          <w:b/>
          <w:bCs/>
          <w:i/>
          <w:sz w:val="36"/>
        </w:rPr>
        <w:t>moment</w:t>
      </w:r>
      <w:r w:rsidRPr="0027669C">
        <w:rPr>
          <w:rStyle w:val="st"/>
          <w:rFonts w:asciiTheme="majorHAnsi" w:hAnsiTheme="majorHAnsi"/>
          <w:i/>
          <w:sz w:val="36"/>
        </w:rPr>
        <w:t xml:space="preserve"> of </w:t>
      </w:r>
      <w:r w:rsidRPr="00841A40">
        <w:rPr>
          <w:rStyle w:val="st"/>
          <w:rFonts w:asciiTheme="majorHAnsi" w:hAnsiTheme="majorHAnsi"/>
          <w:b/>
          <w:bCs/>
          <w:i/>
          <w:sz w:val="36"/>
        </w:rPr>
        <w:t>victory</w:t>
      </w:r>
      <w:r w:rsidRPr="0027669C">
        <w:rPr>
          <w:rStyle w:val="st"/>
          <w:rFonts w:asciiTheme="majorHAnsi" w:hAnsiTheme="majorHAnsi"/>
          <w:i/>
          <w:sz w:val="36"/>
        </w:rPr>
        <w:t xml:space="preserve"> is much too </w:t>
      </w:r>
      <w:r w:rsidRPr="00841A40">
        <w:rPr>
          <w:rStyle w:val="st"/>
          <w:rFonts w:asciiTheme="majorHAnsi" w:hAnsiTheme="majorHAnsi"/>
          <w:b/>
          <w:bCs/>
          <w:i/>
          <w:sz w:val="36"/>
        </w:rPr>
        <w:t>short</w:t>
      </w:r>
      <w:r w:rsidRPr="0027669C">
        <w:rPr>
          <w:rStyle w:val="st"/>
          <w:rFonts w:asciiTheme="majorHAnsi" w:hAnsiTheme="majorHAnsi"/>
          <w:i/>
          <w:sz w:val="36"/>
        </w:rPr>
        <w:t xml:space="preserve"> to live for that and nothing else</w:t>
      </w:r>
      <w:r w:rsidRPr="004F6F29">
        <w:rPr>
          <w:rStyle w:val="st"/>
          <w:rFonts w:asciiTheme="majorHAnsi" w:hAnsiTheme="majorHAnsi"/>
          <w:i/>
          <w:sz w:val="36"/>
        </w:rPr>
        <w:t>.</w:t>
      </w:r>
      <w:r w:rsidRPr="00234A75">
        <w:rPr>
          <w:rStyle w:val="st"/>
          <w:rFonts w:asciiTheme="majorHAnsi" w:hAnsiTheme="majorHAnsi"/>
          <w:i/>
          <w:sz w:val="36"/>
        </w:rPr>
        <w:t>”</w:t>
      </w:r>
    </w:p>
    <w:p w:rsidR="005A4FD6" w:rsidRPr="00552AA9" w:rsidRDefault="00755856" w:rsidP="005A4FD6">
      <w:pPr>
        <w:spacing w:line="276" w:lineRule="auto"/>
        <w:jc w:val="center"/>
        <w:rPr>
          <w:rStyle w:val="st"/>
          <w:rFonts w:asciiTheme="majorHAnsi" w:hAnsiTheme="majorHAnsi"/>
          <w:sz w:val="24"/>
        </w:rPr>
      </w:pPr>
      <w:r>
        <w:rPr>
          <w:rStyle w:val="st"/>
          <w:rFonts w:asciiTheme="majorHAnsi" w:hAnsiTheme="majorHAnsi"/>
          <w:i/>
          <w:color w:val="E88E0A"/>
        </w:rPr>
        <w:t xml:space="preserve">MARTINA </w:t>
      </w:r>
      <w:r w:rsidRPr="0027669C">
        <w:rPr>
          <w:rStyle w:val="st"/>
          <w:rFonts w:asciiTheme="majorHAnsi" w:hAnsiTheme="majorHAnsi"/>
          <w:i/>
          <w:caps/>
          <w:color w:val="E88E0A"/>
        </w:rPr>
        <w:t>Navratilova</w:t>
      </w:r>
    </w:p>
    <w:p w:rsidR="005A4FD6" w:rsidRPr="0043614C" w:rsidRDefault="00755856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E88E0A"/>
          <w:sz w:val="4"/>
        </w:rPr>
      </w:pPr>
    </w:p>
    <w:p w:rsidR="005A4FD6" w:rsidRDefault="00755856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755856" w:rsidP="005A4FD6">
      <w:pPr>
        <w:spacing w:line="276" w:lineRule="auto"/>
        <w:rPr>
          <w:rStyle w:val="st"/>
          <w:rFonts w:asciiTheme="majorHAnsi" w:hAnsiTheme="majorHAnsi"/>
          <w:sz w:val="4"/>
        </w:rPr>
      </w:pPr>
    </w:p>
    <w:p w:rsidR="005A4FD6" w:rsidRPr="001162D1" w:rsidRDefault="00755856" w:rsidP="005A4FD6">
      <w:pPr>
        <w:spacing w:line="276" w:lineRule="auto"/>
        <w:jc w:val="center"/>
        <w:rPr>
          <w:rFonts w:asciiTheme="majorHAnsi" w:hAnsiTheme="majorHAnsi" w:cs="Verdana"/>
          <w:iCs/>
          <w:color w:val="646464"/>
          <w:spacing w:val="-4"/>
          <w:sz w:val="18"/>
          <w:szCs w:val="14"/>
        </w:rPr>
      </w:pPr>
      <w:r>
        <w:rPr>
          <w:rFonts w:asciiTheme="majorHAnsi" w:hAnsiTheme="majorHAnsi" w:cs="Verdana"/>
          <w:iCs/>
          <w:noProof/>
          <w:color w:val="646464"/>
          <w:spacing w:val="-4"/>
          <w:sz w:val="18"/>
          <w:szCs w:val="14"/>
        </w:rPr>
        <w:lastRenderedPageBreak/>
        <w:drawing>
          <wp:inline distT="0" distB="0" distL="0" distR="0">
            <wp:extent cx="5715000" cy="64556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ekly-commentary-tab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45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D6" w:rsidRDefault="00755856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755856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5A4FD6" w:rsidRPr="00B2579B" w:rsidRDefault="00755856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</w:rPr>
      </w:pPr>
      <w:r>
        <w:rPr>
          <w:rStyle w:val="st"/>
          <w:rFonts w:asciiTheme="majorHAnsi" w:hAnsiTheme="majorHAnsi"/>
          <w:color w:val="E88E0A"/>
        </w:rPr>
        <w:t>T H E   W E E</w:t>
      </w:r>
      <w:r>
        <w:rPr>
          <w:rStyle w:val="st"/>
          <w:rFonts w:asciiTheme="majorHAnsi" w:hAnsiTheme="majorHAnsi"/>
          <w:color w:val="E88E0A"/>
        </w:rPr>
        <w:t xml:space="preserve"> K L Y   R I D D L E</w:t>
      </w:r>
    </w:p>
    <w:p w:rsidR="005A4FD6" w:rsidRPr="0043614C" w:rsidRDefault="00755856" w:rsidP="005A4FD6">
      <w:pPr>
        <w:spacing w:line="276" w:lineRule="auto"/>
        <w:jc w:val="center"/>
        <w:rPr>
          <w:rStyle w:val="st"/>
          <w:rFonts w:asciiTheme="majorHAnsi" w:hAnsiTheme="majorHAnsi"/>
          <w:sz w:val="4"/>
        </w:rPr>
      </w:pPr>
    </w:p>
    <w:p w:rsidR="005A4FD6" w:rsidRDefault="00755856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771525" cy="949569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ote Bub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5" cy="95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D6" w:rsidRPr="00EA0505" w:rsidRDefault="00755856" w:rsidP="005A4FD6">
      <w:pPr>
        <w:spacing w:line="276" w:lineRule="auto"/>
        <w:jc w:val="center"/>
        <w:rPr>
          <w:rStyle w:val="st"/>
          <w:rFonts w:asciiTheme="majorHAnsi" w:hAnsiTheme="majorHAnsi"/>
          <w:b/>
          <w:i/>
          <w:sz w:val="36"/>
        </w:rPr>
      </w:pPr>
      <w:r>
        <w:rPr>
          <w:rStyle w:val="st"/>
          <w:rFonts w:asciiTheme="majorHAnsi" w:hAnsiTheme="majorHAnsi"/>
          <w:i/>
          <w:sz w:val="36"/>
        </w:rPr>
        <w:t xml:space="preserve">A </w:t>
      </w:r>
      <w:r w:rsidRPr="00DB4A0F">
        <w:rPr>
          <w:rStyle w:val="st"/>
          <w:rFonts w:asciiTheme="majorHAnsi" w:hAnsiTheme="majorHAnsi"/>
          <w:b/>
          <w:bCs/>
          <w:i/>
          <w:sz w:val="36"/>
        </w:rPr>
        <w:t>couple</w:t>
      </w:r>
      <w:r>
        <w:rPr>
          <w:rStyle w:val="st"/>
          <w:rFonts w:asciiTheme="majorHAnsi" w:hAnsiTheme="majorHAnsi"/>
          <w:i/>
          <w:sz w:val="36"/>
        </w:rPr>
        <w:t xml:space="preserve"> took a trip to the </w:t>
      </w:r>
      <w:r w:rsidRPr="00DB4A0F">
        <w:rPr>
          <w:rStyle w:val="st"/>
          <w:rFonts w:asciiTheme="majorHAnsi" w:hAnsiTheme="majorHAnsi"/>
          <w:b/>
          <w:bCs/>
          <w:i/>
          <w:sz w:val="36"/>
        </w:rPr>
        <w:t>Arctic Circle</w:t>
      </w:r>
      <w:r>
        <w:rPr>
          <w:rStyle w:val="st"/>
          <w:rFonts w:asciiTheme="majorHAnsi" w:hAnsiTheme="majorHAnsi"/>
          <w:i/>
          <w:sz w:val="36"/>
        </w:rPr>
        <w:t xml:space="preserve">, and they were disappointed that they did not </w:t>
      </w:r>
      <w:r w:rsidRPr="00DB4A0F">
        <w:rPr>
          <w:rStyle w:val="st"/>
          <w:rFonts w:asciiTheme="majorHAnsi" w:hAnsiTheme="majorHAnsi"/>
          <w:b/>
          <w:bCs/>
          <w:i/>
          <w:sz w:val="36"/>
        </w:rPr>
        <w:t>see</w:t>
      </w:r>
      <w:r>
        <w:rPr>
          <w:rStyle w:val="st"/>
          <w:rFonts w:asciiTheme="majorHAnsi" w:hAnsiTheme="majorHAnsi"/>
          <w:i/>
          <w:sz w:val="36"/>
        </w:rPr>
        <w:t xml:space="preserve"> any </w:t>
      </w:r>
      <w:r w:rsidRPr="00DB4A0F">
        <w:rPr>
          <w:rStyle w:val="st"/>
          <w:rFonts w:asciiTheme="majorHAnsi" w:hAnsiTheme="majorHAnsi"/>
          <w:b/>
          <w:bCs/>
          <w:i/>
          <w:sz w:val="36"/>
        </w:rPr>
        <w:t>penguins</w:t>
      </w:r>
      <w:r>
        <w:rPr>
          <w:rStyle w:val="st"/>
          <w:rFonts w:asciiTheme="majorHAnsi" w:hAnsiTheme="majorHAnsi"/>
          <w:i/>
          <w:sz w:val="36"/>
        </w:rPr>
        <w:t>. What didn’t they realize about penguins</w:t>
      </w:r>
      <w:r w:rsidRPr="003B2B01">
        <w:rPr>
          <w:rStyle w:val="st"/>
          <w:rFonts w:asciiTheme="majorHAnsi" w:hAnsiTheme="majorHAnsi"/>
          <w:i/>
          <w:sz w:val="36"/>
        </w:rPr>
        <w:t>?</w:t>
      </w:r>
    </w:p>
    <w:p w:rsidR="005A4FD6" w:rsidRPr="0043614C" w:rsidRDefault="00755856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  <w:sz w:val="4"/>
        </w:rPr>
      </w:pPr>
    </w:p>
    <w:p w:rsidR="005A4FD6" w:rsidRPr="001162D1" w:rsidRDefault="00755856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646464"/>
        </w:rPr>
      </w:pPr>
      <w:r w:rsidRPr="001162D1">
        <w:rPr>
          <w:rStyle w:val="st"/>
          <w:rFonts w:asciiTheme="majorHAnsi" w:hAnsiTheme="majorHAnsi"/>
          <w:i/>
          <w:color w:val="646464"/>
        </w:rPr>
        <w:t xml:space="preserve">LAST WEEK’S RIDDLE: </w:t>
      </w:r>
      <w:r w:rsidRPr="00DB4A0F">
        <w:rPr>
          <w:rStyle w:val="st"/>
          <w:rFonts w:asciiTheme="majorHAnsi" w:hAnsiTheme="majorHAnsi"/>
          <w:i/>
          <w:color w:val="646464"/>
        </w:rPr>
        <w:t xml:space="preserve">Two people are born at the same moment, but they don’t have the </w:t>
      </w:r>
      <w:r w:rsidRPr="00DB4A0F">
        <w:rPr>
          <w:rStyle w:val="st"/>
          <w:rFonts w:asciiTheme="majorHAnsi" w:hAnsiTheme="majorHAnsi"/>
          <w:i/>
          <w:color w:val="646464"/>
        </w:rPr>
        <w:t>same birthdays. How can this be</w:t>
      </w:r>
      <w:r w:rsidRPr="001162D1">
        <w:rPr>
          <w:rStyle w:val="st"/>
          <w:rFonts w:asciiTheme="majorHAnsi" w:hAnsiTheme="majorHAnsi"/>
          <w:i/>
          <w:color w:val="646464"/>
        </w:rPr>
        <w:t>?</w:t>
      </w:r>
    </w:p>
    <w:p w:rsidR="005A4FD6" w:rsidRPr="001162D1" w:rsidRDefault="00755856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646464"/>
        </w:rPr>
      </w:pPr>
      <w:r w:rsidRPr="001162D1">
        <w:rPr>
          <w:rStyle w:val="st"/>
          <w:rFonts w:asciiTheme="majorHAnsi" w:hAnsiTheme="majorHAnsi"/>
          <w:i/>
          <w:color w:val="646464"/>
        </w:rPr>
        <w:t xml:space="preserve">ANSWER: </w:t>
      </w:r>
      <w:r w:rsidRPr="00DB4A0F">
        <w:rPr>
          <w:rStyle w:val="st"/>
          <w:rFonts w:asciiTheme="majorHAnsi" w:hAnsiTheme="majorHAnsi"/>
          <w:i/>
          <w:color w:val="646464"/>
        </w:rPr>
        <w:t>They are born in different places, in different time zones</w:t>
      </w:r>
      <w:r>
        <w:rPr>
          <w:rStyle w:val="st"/>
          <w:rFonts w:asciiTheme="majorHAnsi" w:hAnsiTheme="majorHAnsi"/>
          <w:i/>
          <w:color w:val="646464"/>
        </w:rPr>
        <w:t>.</w:t>
      </w:r>
    </w:p>
    <w:p w:rsidR="005A4FD6" w:rsidRPr="0043614C" w:rsidRDefault="00755856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  <w:sz w:val="4"/>
        </w:rPr>
      </w:pPr>
    </w:p>
    <w:p w:rsidR="005A4FD6" w:rsidRDefault="00755856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8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755856" w:rsidP="005A4FD6">
      <w:pPr>
        <w:spacing w:line="276" w:lineRule="auto"/>
        <w:rPr>
          <w:rFonts w:asciiTheme="majorHAnsi" w:hAnsiTheme="majorHAnsi"/>
          <w:color w:val="A6A6A6" w:themeColor="background1" w:themeShade="A6"/>
          <w:sz w:val="4"/>
          <w:szCs w:val="20"/>
        </w:rPr>
      </w:pPr>
    </w:p>
    <w:p w:rsidR="005A4FD6" w:rsidRPr="0043614C" w:rsidRDefault="00755856" w:rsidP="005A4FD6">
      <w:pPr>
        <w:spacing w:line="276" w:lineRule="auto"/>
        <w:jc w:val="center"/>
        <w:rPr>
          <w:rFonts w:asciiTheme="majorHAnsi" w:hAnsiTheme="majorHAnsi" w:cs="Times New Roman"/>
          <w:sz w:val="6"/>
          <w:szCs w:val="32"/>
        </w:rPr>
      </w:pPr>
      <w:bookmarkStart w:id="1" w:name="_GoBack"/>
      <w:bookmarkEnd w:id="1"/>
      <w:r w:rsidRPr="006E3EBF">
        <w:rPr>
          <w:rFonts w:asciiTheme="majorHAnsi" w:hAnsiTheme="majorHAnsi" w:cs="Times New Roman"/>
          <w:b/>
          <w:sz w:val="24"/>
          <w:szCs w:val="32"/>
        </w:rPr>
        <w:t xml:space="preserve">Know someone who could use information like this? </w:t>
      </w:r>
      <w:r>
        <w:rPr>
          <w:rFonts w:asciiTheme="majorHAnsi" w:hAnsiTheme="majorHAnsi" w:cs="Times New Roman"/>
          <w:b/>
          <w:sz w:val="24"/>
          <w:szCs w:val="32"/>
        </w:rPr>
        <w:br/>
      </w:r>
      <w:r>
        <w:rPr>
          <w:rFonts w:asciiTheme="majorHAnsi" w:hAnsiTheme="majorHAnsi" w:cs="Times New Roman"/>
          <w:sz w:val="24"/>
          <w:szCs w:val="32"/>
        </w:rPr>
        <w:t xml:space="preserve">Please feel free to send us their </w:t>
      </w:r>
      <w:r>
        <w:rPr>
          <w:rFonts w:asciiTheme="majorHAnsi" w:hAnsiTheme="majorHAnsi" w:cs="Times New Roman"/>
          <w:sz w:val="24"/>
          <w:szCs w:val="32"/>
        </w:rPr>
        <w:t>contact information via phone or email. (Don’t worry – we’ll request their permission before adding them to our mailing list.)</w:t>
      </w:r>
    </w:p>
    <w:p w:rsidR="00237981" w:rsidRDefault="00755856" w:rsidP="00571E5C">
      <w:pPr>
        <w:spacing w:line="276" w:lineRule="auto"/>
        <w:jc w:val="center"/>
        <w:rPr>
          <w:rFonts w:asciiTheme="majorHAnsi" w:hAnsiTheme="majorHAnsi"/>
          <w:color w:val="A6A6A6" w:themeColor="background1" w:themeShade="A6"/>
          <w:sz w:val="20"/>
          <w:szCs w:val="20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6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56" w:rsidRPr="00755856" w:rsidRDefault="00755856" w:rsidP="00755856">
      <w:pPr>
        <w:pStyle w:val="BodyText"/>
        <w:spacing w:line="240" w:lineRule="auto"/>
        <w:rPr>
          <w:rFonts w:asciiTheme="minorHAnsi" w:hAnsiTheme="minorHAnsi" w:cstheme="minorHAnsi"/>
          <w:sz w:val="16"/>
          <w:szCs w:val="16"/>
        </w:rPr>
      </w:pPr>
      <w:bookmarkStart w:id="2" w:name="_Hlk2950709"/>
      <w:bookmarkStart w:id="3" w:name="_Hlk5367224"/>
      <w:bookmarkStart w:id="4" w:name="_Hlk1133051"/>
      <w:r w:rsidRPr="00755856">
        <w:rPr>
          <w:rFonts w:asciiTheme="minorHAnsi" w:hAnsiTheme="minorHAnsi" w:cstheme="minorHAnsi"/>
          <w:sz w:val="16"/>
          <w:szCs w:val="16"/>
        </w:rPr>
        <w:t xml:space="preserve">Securities offered through Kestra Investment Services, LLC (Kestra IS), a member FINRA/SIPC.  Investment advisory services offered through Kestra Advisory Services, LLC (Kestra AS), </w:t>
      </w:r>
      <w:proofErr w:type="gramStart"/>
      <w:r w:rsidRPr="00755856">
        <w:rPr>
          <w:rFonts w:asciiTheme="minorHAnsi" w:hAnsiTheme="minorHAnsi" w:cstheme="minorHAnsi"/>
          <w:sz w:val="16"/>
          <w:szCs w:val="16"/>
        </w:rPr>
        <w:t>an</w:t>
      </w:r>
      <w:proofErr w:type="gramEnd"/>
      <w:r w:rsidRPr="00755856">
        <w:rPr>
          <w:rFonts w:asciiTheme="minorHAnsi" w:hAnsiTheme="minorHAnsi" w:cstheme="minorHAnsi"/>
          <w:sz w:val="16"/>
          <w:szCs w:val="16"/>
        </w:rPr>
        <w:t xml:space="preserve"> affiliate of Kestra IS.  Levine Group, LLC is not affiliated with Kestra IS or Kestra AS.</w:t>
      </w:r>
    </w:p>
    <w:p w:rsidR="00DB4A0F" w:rsidRPr="002543AC" w:rsidRDefault="00755856" w:rsidP="00DB4A0F">
      <w:pPr>
        <w:spacing w:line="276" w:lineRule="auto"/>
        <w:rPr>
          <w:rFonts w:asciiTheme="majorHAnsi" w:hAnsiTheme="majorHAnsi" w:cs="Arial"/>
          <w:color w:val="646464"/>
          <w:sz w:val="16"/>
          <w:szCs w:val="16"/>
        </w:rPr>
      </w:pPr>
      <w:r w:rsidRPr="002543AC">
        <w:rPr>
          <w:rFonts w:asciiTheme="majorHAnsi" w:hAnsiTheme="majorHAnsi" w:cs="Arial"/>
          <w:color w:val="646464"/>
          <w:sz w:val="16"/>
          <w:szCs w:val="16"/>
        </w:rPr>
        <w:t>CITATIONS:</w:t>
      </w:r>
    </w:p>
    <w:p w:rsidR="00DB4A0F" w:rsidRDefault="00755856" w:rsidP="00DB4A0F">
      <w:pPr>
        <w:spacing w:after="0" w:line="240" w:lineRule="auto"/>
        <w:rPr>
          <w:noProof/>
        </w:rPr>
      </w:pPr>
      <w:bookmarkStart w:id="5" w:name="_Hlk7787319"/>
      <w:r>
        <w:rPr>
          <w:rFonts w:asciiTheme="majorHAnsi" w:hAnsiTheme="majorHAnsi" w:cs="Arial"/>
          <w:color w:val="767171" w:themeColor="background2" w:themeShade="80"/>
          <w:sz w:val="16"/>
        </w:rPr>
        <w:t xml:space="preserve">1 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 xml:space="preserve">- </w:t>
      </w:r>
      <w:r w:rsidRPr="00D571E2">
        <w:rPr>
          <w:rFonts w:asciiTheme="majorHAnsi" w:hAnsiTheme="majorHAnsi" w:cs="Arial"/>
          <w:color w:val="767171" w:themeColor="background2" w:themeShade="80"/>
          <w:sz w:val="16"/>
        </w:rPr>
        <w:t xml:space="preserve">investors.com/market-trend/stock-market-today/dow-jones-dives-us-airstrike-gold-prices-oil-prices-jump-tesla-stock/ 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1/3/20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]</w:t>
      </w:r>
    </w:p>
    <w:p w:rsidR="00DB4A0F" w:rsidRDefault="00755856" w:rsidP="00DB4A0F">
      <w:pPr>
        <w:spacing w:after="0" w:line="240" w:lineRule="auto"/>
        <w:rPr>
          <w:noProof/>
        </w:rPr>
      </w:pPr>
      <w:r>
        <w:rPr>
          <w:rFonts w:asciiTheme="majorHAnsi" w:hAnsiTheme="majorHAnsi" w:cs="Arial"/>
          <w:color w:val="767171" w:themeColor="background2" w:themeShade="80"/>
          <w:sz w:val="16"/>
        </w:rPr>
        <w:t xml:space="preserve">2 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 xml:space="preserve">- </w:t>
      </w:r>
      <w:bookmarkStart w:id="6" w:name="_Hlk8391553"/>
      <w:r w:rsidRPr="009C6AE7">
        <w:rPr>
          <w:rFonts w:asciiTheme="majorHAnsi" w:hAnsiTheme="majorHAnsi" w:cs="Arial"/>
          <w:color w:val="767171" w:themeColor="background2" w:themeShade="80"/>
          <w:sz w:val="16"/>
        </w:rPr>
        <w:t>wsj.com/market-data</w:t>
      </w:r>
      <w:r w:rsidRPr="00B64741">
        <w:rPr>
          <w:rFonts w:asciiTheme="majorHAnsi" w:hAnsiTheme="majorHAnsi" w:cs="Arial"/>
          <w:color w:val="767171" w:themeColor="background2" w:themeShade="80"/>
          <w:sz w:val="16"/>
        </w:rPr>
        <w:t xml:space="preserve"> </w:t>
      </w:r>
      <w:bookmarkEnd w:id="6"/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1/3/20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]</w:t>
      </w:r>
    </w:p>
    <w:p w:rsidR="00DB4A0F" w:rsidRDefault="00755856" w:rsidP="00DB4A0F">
      <w:pPr>
        <w:spacing w:after="0" w:line="240" w:lineRule="auto"/>
        <w:rPr>
          <w:rFonts w:asciiTheme="majorHAnsi" w:hAnsiTheme="majorHAnsi" w:cs="Calibri"/>
          <w:color w:val="767171" w:themeColor="background2" w:themeShade="80"/>
          <w:sz w:val="16"/>
          <w:szCs w:val="16"/>
        </w:rPr>
      </w:pP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3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- </w:t>
      </w:r>
      <w:r w:rsidRPr="00FA6B4E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quotes.wsj.com/index/XX/MSCI%20GLOBAL/990300/historical-prices 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[</w:t>
      </w: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1/3/20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]</w:t>
      </w:r>
    </w:p>
    <w:p w:rsidR="00DB4A0F" w:rsidRDefault="00755856" w:rsidP="00DB4A0F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>
        <w:rPr>
          <w:rFonts w:asciiTheme="majorHAnsi" w:hAnsiTheme="majorHAnsi" w:cs="Arial"/>
          <w:color w:val="767171" w:themeColor="background2" w:themeShade="80"/>
          <w:sz w:val="16"/>
        </w:rPr>
        <w:t xml:space="preserve">4 - </w:t>
      </w:r>
      <w:r w:rsidRPr="00B833AD">
        <w:rPr>
          <w:rFonts w:asciiTheme="majorHAnsi" w:hAnsiTheme="majorHAnsi" w:cs="Arial"/>
          <w:color w:val="767171" w:themeColor="background2" w:themeShade="80"/>
          <w:sz w:val="16"/>
        </w:rPr>
        <w:t xml:space="preserve">reuters.com/article/us-global-markets/oil-safe-havens-surge-after-u-s-strikes-kill-iran-commander-idUSKBN1Z2042 </w:t>
      </w:r>
      <w:r>
        <w:rPr>
          <w:rFonts w:asciiTheme="majorHAnsi" w:hAnsiTheme="majorHAnsi" w:cs="Arial"/>
          <w:color w:val="767171" w:themeColor="background2" w:themeShade="80"/>
          <w:sz w:val="16"/>
        </w:rPr>
        <w:t>[1/3/20]</w:t>
      </w:r>
    </w:p>
    <w:p w:rsidR="00DB4A0F" w:rsidRPr="00C149E1" w:rsidRDefault="00755856" w:rsidP="00DB4A0F">
      <w:pPr>
        <w:spacing w:after="0" w:line="240" w:lineRule="auto"/>
        <w:rPr>
          <w:rFonts w:asciiTheme="majorHAnsi" w:hAnsiTheme="majorHAnsi" w:cs="Calibri"/>
          <w:color w:val="767171" w:themeColor="background2" w:themeShade="80"/>
          <w:sz w:val="16"/>
          <w:szCs w:val="16"/>
        </w:rPr>
      </w:pP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5</w:t>
      </w:r>
      <w:r w:rsidRPr="00C149E1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- </w:t>
      </w:r>
      <w:r w:rsidRPr="00FE3AAB">
        <w:rPr>
          <w:rFonts w:asciiTheme="majorHAnsi" w:hAnsiTheme="majorHAnsi" w:cs="Calibri"/>
          <w:color w:val="767171" w:themeColor="background2" w:themeShade="80"/>
          <w:sz w:val="16"/>
          <w:szCs w:val="16"/>
        </w:rPr>
        <w:t>marketwatch.com/story/us-manufacturing-slum</w:t>
      </w:r>
      <w:r w:rsidRPr="00FE3AAB">
        <w:rPr>
          <w:rFonts w:asciiTheme="majorHAnsi" w:hAnsiTheme="majorHAnsi" w:cs="Calibri"/>
          <w:color w:val="767171" w:themeColor="background2" w:themeShade="80"/>
          <w:sz w:val="16"/>
          <w:szCs w:val="16"/>
        </w:rPr>
        <w:t>ps-worsens-in-december-as-ism-index-falls-to-10-year-low-2020-01-03</w:t>
      </w:r>
      <w:r w:rsidRPr="00735368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</w:t>
      </w:r>
      <w:r w:rsidRPr="00C149E1">
        <w:rPr>
          <w:rFonts w:asciiTheme="majorHAnsi" w:hAnsiTheme="majorHAnsi" w:cs="Calibri"/>
          <w:color w:val="767171" w:themeColor="background2" w:themeShade="80"/>
          <w:sz w:val="16"/>
          <w:szCs w:val="16"/>
        </w:rPr>
        <w:t>[1</w:t>
      </w: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/3</w:t>
      </w:r>
      <w:r w:rsidRPr="00C149E1">
        <w:rPr>
          <w:rFonts w:asciiTheme="majorHAnsi" w:hAnsiTheme="majorHAnsi" w:cs="Calibri"/>
          <w:color w:val="767171" w:themeColor="background2" w:themeShade="80"/>
          <w:sz w:val="16"/>
          <w:szCs w:val="16"/>
        </w:rPr>
        <w:t>/</w:t>
      </w: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20</w:t>
      </w:r>
      <w:r w:rsidRPr="00C149E1">
        <w:rPr>
          <w:rFonts w:asciiTheme="majorHAnsi" w:hAnsiTheme="majorHAnsi" w:cs="Calibri"/>
          <w:color w:val="767171" w:themeColor="background2" w:themeShade="80"/>
          <w:sz w:val="16"/>
          <w:szCs w:val="16"/>
        </w:rPr>
        <w:t>]</w:t>
      </w:r>
    </w:p>
    <w:p w:rsidR="00DB4A0F" w:rsidRDefault="00755856" w:rsidP="00DB4A0F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>
        <w:rPr>
          <w:rFonts w:asciiTheme="majorHAnsi" w:hAnsiTheme="majorHAnsi" w:cs="Arial"/>
          <w:color w:val="767171" w:themeColor="background2" w:themeShade="80"/>
          <w:sz w:val="16"/>
        </w:rPr>
        <w:t xml:space="preserve"> </w:t>
      </w:r>
    </w:p>
    <w:p w:rsidR="00DB4A0F" w:rsidRDefault="00755856" w:rsidP="00DB4A0F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</w:p>
    <w:p w:rsidR="00DB4A0F" w:rsidRPr="002543AC" w:rsidRDefault="00755856" w:rsidP="00DB4A0F">
      <w:pPr>
        <w:spacing w:line="276" w:lineRule="auto"/>
        <w:rPr>
          <w:rFonts w:asciiTheme="majorHAnsi" w:hAnsiTheme="majorHAnsi" w:cs="Arial"/>
          <w:color w:val="646464"/>
          <w:sz w:val="16"/>
          <w:szCs w:val="16"/>
        </w:rPr>
      </w:pPr>
      <w:bookmarkStart w:id="7" w:name="_Hlk2950788"/>
      <w:bookmarkStart w:id="8" w:name="_Hlk5367252"/>
      <w:bookmarkEnd w:id="2"/>
      <w:bookmarkEnd w:id="3"/>
      <w:bookmarkEnd w:id="5"/>
      <w:r w:rsidRPr="002543AC">
        <w:rPr>
          <w:rFonts w:asciiTheme="majorHAnsi" w:hAnsiTheme="majorHAnsi" w:cs="Arial"/>
          <w:color w:val="646464"/>
          <w:sz w:val="16"/>
          <w:szCs w:val="16"/>
        </w:rPr>
        <w:t>CHART CITATIONS:</w:t>
      </w:r>
    </w:p>
    <w:p w:rsidR="00DB4A0F" w:rsidRDefault="00755856" w:rsidP="00DB4A0F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bookmarkStart w:id="9" w:name="_Hlk7787375"/>
      <w:r w:rsidRPr="009C6AE7">
        <w:rPr>
          <w:rFonts w:asciiTheme="majorHAnsi" w:hAnsiTheme="majorHAnsi" w:cs="Arial"/>
          <w:color w:val="767171" w:themeColor="background2" w:themeShade="80"/>
          <w:sz w:val="16"/>
        </w:rPr>
        <w:t>wsj.com/market-data</w:t>
      </w:r>
      <w:r w:rsidRPr="00B64741">
        <w:rPr>
          <w:rFonts w:asciiTheme="majorHAnsi" w:hAnsiTheme="majorHAnsi" w:cs="Arial"/>
          <w:color w:val="767171" w:themeColor="background2" w:themeShade="80"/>
          <w:sz w:val="16"/>
        </w:rPr>
        <w:t xml:space="preserve"> 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1/3/20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]</w:t>
      </w:r>
    </w:p>
    <w:p w:rsidR="00DB4A0F" w:rsidRDefault="00755856" w:rsidP="00DB4A0F">
      <w:pPr>
        <w:spacing w:after="0" w:line="240" w:lineRule="auto"/>
        <w:rPr>
          <w:rFonts w:asciiTheme="majorHAnsi" w:hAnsiTheme="majorHAnsi" w:cs="Calibri"/>
          <w:color w:val="767171" w:themeColor="background2" w:themeShade="80"/>
          <w:sz w:val="16"/>
          <w:szCs w:val="16"/>
        </w:rPr>
      </w:pPr>
      <w:r w:rsidRPr="00FA6B4E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quotes.wsj.com/index/XX/MSCI%20GLOBAL/990300/historical-prices 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[</w:t>
      </w: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1/3/20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]</w:t>
      </w:r>
    </w:p>
    <w:p w:rsidR="00DB4A0F" w:rsidRDefault="00755856" w:rsidP="00DB4A0F">
      <w:pPr>
        <w:spacing w:after="0" w:line="240" w:lineRule="auto"/>
        <w:rPr>
          <w:rFonts w:asciiTheme="majorHAnsi" w:hAnsiTheme="majorHAnsi" w:cstheme="majorHAnsi"/>
          <w:color w:val="767171" w:themeColor="background2" w:themeShade="80"/>
          <w:sz w:val="16"/>
          <w:szCs w:val="16"/>
        </w:rPr>
      </w:pPr>
      <w:r w:rsidRPr="00462115"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 xml:space="preserve">quotes.wsj.com/index/SPX/historical-prices </w:t>
      </w:r>
      <w:r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>[1/3/20]</w:t>
      </w:r>
    </w:p>
    <w:p w:rsidR="00DB4A0F" w:rsidRPr="008E589A" w:rsidRDefault="00755856" w:rsidP="00DB4A0F">
      <w:pPr>
        <w:spacing w:after="0" w:line="240" w:lineRule="auto"/>
        <w:rPr>
          <w:noProof/>
          <w:color w:val="767171" w:themeColor="background2" w:themeShade="80"/>
        </w:rPr>
      </w:pPr>
      <w:bookmarkStart w:id="10" w:name="_Hlk7787450"/>
      <w:bookmarkEnd w:id="9"/>
      <w:r w:rsidRPr="00462115">
        <w:rPr>
          <w:rFonts w:asciiTheme="majorHAnsi" w:hAnsiTheme="majorHAnsi" w:cs="Arial"/>
          <w:color w:val="767171" w:themeColor="background2" w:themeShade="80"/>
          <w:sz w:val="16"/>
        </w:rPr>
        <w:t>treasury.gov/resource-center/data-chart-center/interest-rates/Pages/TextView.aspx?data=yieldAll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 xml:space="preserve"> [</w:t>
      </w:r>
      <w:r>
        <w:rPr>
          <w:rFonts w:asciiTheme="majorHAnsi" w:hAnsiTheme="majorHAnsi" w:cs="Arial"/>
          <w:color w:val="767171" w:themeColor="background2" w:themeShade="80"/>
          <w:sz w:val="16"/>
        </w:rPr>
        <w:t>1/3/20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]</w:t>
      </w:r>
      <w:bookmarkEnd w:id="4"/>
      <w:bookmarkEnd w:id="7"/>
      <w:bookmarkEnd w:id="8"/>
      <w:bookmarkEnd w:id="10"/>
    </w:p>
    <w:sectPr w:rsidR="00DB4A0F" w:rsidRPr="008E589A" w:rsidSect="002B3955"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56"/>
    <w:rsid w:val="007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DD3EF-3314-4B9D-B5DF-84AD7F4B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4A2938"/>
  </w:style>
  <w:style w:type="paragraph" w:styleId="ListParagraph">
    <w:name w:val="List Paragraph"/>
    <w:basedOn w:val="Normal"/>
    <w:uiPriority w:val="34"/>
    <w:qFormat/>
    <w:rsid w:val="00B2579B"/>
    <w:pPr>
      <w:ind w:left="720"/>
      <w:contextualSpacing/>
    </w:pPr>
  </w:style>
  <w:style w:type="table" w:styleId="TableGrid">
    <w:name w:val="Table Grid"/>
    <w:basedOn w:val="TableNormal"/>
    <w:uiPriority w:val="39"/>
    <w:rsid w:val="006D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37981"/>
    <w:pPr>
      <w:autoSpaceDE w:val="0"/>
      <w:autoSpaceDN w:val="0"/>
      <w:adjustRightInd w:val="0"/>
      <w:spacing w:after="480" w:line="420" w:lineRule="exact"/>
    </w:pPr>
    <w:rPr>
      <w:rFonts w:ascii="Georgia" w:eastAsia="Times" w:hAnsi="Georgia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237981"/>
    <w:rPr>
      <w:rFonts w:ascii="Georgia" w:eastAsia="Times" w:hAnsi="Georgia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April Rome</cp:lastModifiedBy>
  <cp:revision>2</cp:revision>
  <dcterms:created xsi:type="dcterms:W3CDTF">2020-01-06T17:47:00Z</dcterms:created>
  <dcterms:modified xsi:type="dcterms:W3CDTF">2020-01-06T17:47:00Z</dcterms:modified>
</cp:coreProperties>
</file>