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411DAD" w14:paraId="32ED45BD" w14:textId="77777777" w:rsidTr="00411DAD">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411DAD" w14:paraId="4F46682E" w14:textId="77777777">
              <w:trPr>
                <w:tblCellSpacing w:w="0" w:type="dxa"/>
              </w:trPr>
              <w:tc>
                <w:tcPr>
                  <w:tcW w:w="5970" w:type="dxa"/>
                  <w:hideMark/>
                </w:tcPr>
                <w:p w14:paraId="0AD94173" w14:textId="77777777" w:rsidR="00411DAD" w:rsidRDefault="00411DAD">
                  <w:pPr>
                    <w:spacing w:line="300" w:lineRule="atLeast"/>
                    <w:rPr>
                      <w:rFonts w:ascii="Arial" w:eastAsia="Times New Roman" w:hAnsi="Arial" w:cs="Arial"/>
                      <w:color w:val="999999"/>
                      <w:sz w:val="21"/>
                      <w:szCs w:val="21"/>
                    </w:rPr>
                  </w:pPr>
                  <w:r>
                    <w:rPr>
                      <w:rFonts w:ascii="Arial" w:eastAsia="Times New Roman" w:hAnsi="Arial" w:cs="Arial"/>
                      <w:color w:val="999999"/>
                      <w:sz w:val="21"/>
                      <w:szCs w:val="21"/>
                    </w:rPr>
                    <w:t>AUG 2020</w:t>
                  </w:r>
                </w:p>
              </w:tc>
              <w:tc>
                <w:tcPr>
                  <w:tcW w:w="2895" w:type="dxa"/>
                  <w:hideMark/>
                </w:tcPr>
                <w:p w14:paraId="4BB08E0D" w14:textId="53EA5A63" w:rsidR="00411DAD" w:rsidRDefault="00411DAD">
                  <w:pPr>
                    <w:spacing w:line="0" w:lineRule="auto"/>
                    <w:rPr>
                      <w:rFonts w:eastAsia="Times New Roman"/>
                    </w:rPr>
                  </w:pPr>
                  <w:r>
                    <w:rPr>
                      <w:noProof/>
                    </w:rPr>
                    <w:drawing>
                      <wp:anchor distT="0" distB="0" distL="0" distR="0" simplePos="0" relativeHeight="251659264" behindDoc="0" locked="0" layoutInCell="1" allowOverlap="0" wp14:anchorId="30D2C1F6" wp14:editId="7CF16631">
                        <wp:simplePos x="0" y="0"/>
                        <wp:positionH relativeFrom="column">
                          <wp:align>right</wp:align>
                        </wp:positionH>
                        <wp:positionV relativeFrom="line">
                          <wp:posOffset>0</wp:posOffset>
                        </wp:positionV>
                        <wp:extent cx="1476375" cy="962025"/>
                        <wp:effectExtent l="0" t="0" r="9525" b="9525"/>
                        <wp:wrapSquare wrapText="bothSides"/>
                        <wp:docPr id="5" name="Picture 5" descr="Midwest Money Management In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B179649" w14:textId="77777777" w:rsidR="00411DAD" w:rsidRDefault="00411DAD">
            <w:pPr>
              <w:rPr>
                <w:rFonts w:ascii="Times New Roman" w:eastAsia="Times New Roman" w:hAnsi="Times New Roman" w:cs="Times New Roman"/>
                <w:sz w:val="20"/>
                <w:szCs w:val="20"/>
              </w:rPr>
            </w:pPr>
          </w:p>
        </w:tc>
      </w:tr>
      <w:tr w:rsidR="00411DAD" w14:paraId="219B7B5D" w14:textId="77777777" w:rsidTr="00411DAD">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411DAD" w14:paraId="03BF93D4" w14:textId="77777777">
              <w:trPr>
                <w:tblCellSpacing w:w="0" w:type="dxa"/>
              </w:trPr>
              <w:tc>
                <w:tcPr>
                  <w:tcW w:w="120" w:type="dxa"/>
                  <w:shd w:val="clear" w:color="auto" w:fill="FFFFFF"/>
                  <w:vAlign w:val="center"/>
                  <w:hideMark/>
                </w:tcPr>
                <w:p w14:paraId="5399279F" w14:textId="6B0CE010" w:rsidR="00411DAD" w:rsidRDefault="00411DAD">
                  <w:pPr>
                    <w:rPr>
                      <w:rFonts w:ascii="Times New Roman" w:eastAsia="Times New Roman" w:hAnsi="Times New Roman" w:cs="Times New Roman"/>
                      <w:sz w:val="20"/>
                      <w:szCs w:val="20"/>
                    </w:rPr>
                  </w:pPr>
                  <w:r>
                    <w:rPr>
                      <w:noProof/>
                    </w:rPr>
                    <w:drawing>
                      <wp:anchor distT="0" distB="0" distL="0" distR="0" simplePos="0" relativeHeight="251658240" behindDoc="0" locked="0" layoutInCell="1" allowOverlap="0" wp14:anchorId="2067C034" wp14:editId="4B8FE9E5">
                        <wp:simplePos x="0" y="0"/>
                        <wp:positionH relativeFrom="column">
                          <wp:align>left</wp:align>
                        </wp:positionH>
                        <wp:positionV relativeFrom="line">
                          <wp:posOffset>0</wp:posOffset>
                        </wp:positionV>
                        <wp:extent cx="76200" cy="371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411DAD" w14:paraId="35BC8E4D" w14:textId="77777777">
                    <w:trPr>
                      <w:tblCellSpacing w:w="0" w:type="dxa"/>
                    </w:trPr>
                    <w:tc>
                      <w:tcPr>
                        <w:tcW w:w="0" w:type="auto"/>
                        <w:tcMar>
                          <w:top w:w="60" w:type="dxa"/>
                          <w:left w:w="225" w:type="dxa"/>
                          <w:bottom w:w="0" w:type="dxa"/>
                          <w:right w:w="210" w:type="dxa"/>
                        </w:tcMar>
                        <w:vAlign w:val="center"/>
                        <w:hideMark/>
                      </w:tcPr>
                      <w:p w14:paraId="3591CEF0" w14:textId="77777777" w:rsidR="00411DAD" w:rsidRDefault="00411DAD">
                        <w:pPr>
                          <w:spacing w:line="360" w:lineRule="atLeast"/>
                          <w:rPr>
                            <w:rFonts w:ascii="Georgia" w:eastAsia="Times New Roman" w:hAnsi="Georgia"/>
                            <w:color w:val="999999"/>
                            <w:sz w:val="30"/>
                            <w:szCs w:val="30"/>
                          </w:rPr>
                        </w:pPr>
                        <w:r>
                          <w:rPr>
                            <w:rFonts w:ascii="Georgia" w:eastAsia="Times New Roman" w:hAnsi="Georgia"/>
                            <w:color w:val="999999"/>
                            <w:sz w:val="30"/>
                            <w:szCs w:val="30"/>
                          </w:rPr>
                          <w:t>Commentary</w:t>
                        </w:r>
                      </w:p>
                    </w:tc>
                  </w:tr>
                </w:tbl>
                <w:p w14:paraId="1DABF3E5" w14:textId="77777777" w:rsidR="00411DAD" w:rsidRDefault="00411DAD">
                  <w:pPr>
                    <w:rPr>
                      <w:rFonts w:ascii="Times New Roman" w:eastAsia="Times New Roman" w:hAnsi="Times New Roman" w:cs="Times New Roman"/>
                      <w:sz w:val="20"/>
                      <w:szCs w:val="20"/>
                    </w:rPr>
                  </w:pPr>
                </w:p>
              </w:tc>
              <w:tc>
                <w:tcPr>
                  <w:tcW w:w="120" w:type="dxa"/>
                  <w:shd w:val="clear" w:color="auto" w:fill="FFFFFF"/>
                  <w:vAlign w:val="center"/>
                  <w:hideMark/>
                </w:tcPr>
                <w:p w14:paraId="68B85C73" w14:textId="55E31AAF" w:rsidR="00411DAD" w:rsidRDefault="00411DAD">
                  <w:pPr>
                    <w:rPr>
                      <w:rFonts w:ascii="Times New Roman" w:eastAsia="Times New Roman" w:hAnsi="Times New Roman" w:cs="Times New Roman"/>
                      <w:sz w:val="20"/>
                      <w:szCs w:val="20"/>
                    </w:rPr>
                  </w:pPr>
                  <w:r>
                    <w:rPr>
                      <w:noProof/>
                    </w:rPr>
                    <w:drawing>
                      <wp:anchor distT="0" distB="0" distL="0" distR="0" simplePos="0" relativeHeight="251658240" behindDoc="0" locked="0" layoutInCell="1" allowOverlap="0" wp14:anchorId="47454975" wp14:editId="1C67D1AA">
                        <wp:simplePos x="0" y="0"/>
                        <wp:positionH relativeFrom="column">
                          <wp:align>left</wp:align>
                        </wp:positionH>
                        <wp:positionV relativeFrom="line">
                          <wp:posOffset>0</wp:posOffset>
                        </wp:positionV>
                        <wp:extent cx="76200" cy="371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6796DCA4" w14:textId="77777777" w:rsidR="00411DAD" w:rsidRDefault="00411DAD">
            <w:pPr>
              <w:rPr>
                <w:rFonts w:ascii="Times New Roman" w:eastAsia="Times New Roman" w:hAnsi="Times New Roman" w:cs="Times New Roman"/>
                <w:sz w:val="20"/>
                <w:szCs w:val="20"/>
              </w:rPr>
            </w:pPr>
          </w:p>
        </w:tc>
      </w:tr>
      <w:tr w:rsidR="00411DAD" w14:paraId="5A40215B" w14:textId="77777777" w:rsidTr="00411DAD">
        <w:trPr>
          <w:tblCellSpacing w:w="0" w:type="dxa"/>
          <w:jc w:val="center"/>
        </w:trPr>
        <w:tc>
          <w:tcPr>
            <w:tcW w:w="0" w:type="auto"/>
            <w:vAlign w:val="center"/>
            <w:hideMark/>
          </w:tcPr>
          <w:p w14:paraId="64D854F5" w14:textId="5EEEA3DF" w:rsidR="00411DAD" w:rsidRDefault="00411DAD">
            <w:pPr>
              <w:rPr>
                <w:rFonts w:ascii="Times New Roman" w:eastAsia="Times New Roman" w:hAnsi="Times New Roman" w:cs="Times New Roman"/>
                <w:sz w:val="20"/>
                <w:szCs w:val="20"/>
              </w:rPr>
            </w:pPr>
            <w:r>
              <w:rPr>
                <w:noProof/>
              </w:rPr>
              <w:drawing>
                <wp:anchor distT="0" distB="0" distL="0" distR="0" simplePos="0" relativeHeight="251658240" behindDoc="0" locked="0" layoutInCell="1" allowOverlap="0" wp14:anchorId="481FDAAE" wp14:editId="59E5C620">
                  <wp:simplePos x="0" y="0"/>
                  <wp:positionH relativeFrom="column">
                    <wp:align>left</wp:align>
                  </wp:positionH>
                  <wp:positionV relativeFrom="line">
                    <wp:posOffset>0</wp:posOffset>
                  </wp:positionV>
                  <wp:extent cx="5715000" cy="114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pic:spPr>
                      </pic:pic>
                    </a:graphicData>
                  </a:graphic>
                  <wp14:sizeRelH relativeFrom="page">
                    <wp14:pctWidth>0</wp14:pctWidth>
                  </wp14:sizeRelH>
                  <wp14:sizeRelV relativeFrom="page">
                    <wp14:pctHeight>0</wp14:pctHeight>
                  </wp14:sizeRelV>
                </wp:anchor>
              </w:drawing>
            </w:r>
          </w:p>
        </w:tc>
      </w:tr>
      <w:tr w:rsidR="00411DAD" w14:paraId="1EFBC494" w14:textId="77777777" w:rsidTr="00411DAD">
        <w:trPr>
          <w:tblCellSpacing w:w="0" w:type="dxa"/>
          <w:jc w:val="center"/>
        </w:trPr>
        <w:tc>
          <w:tcPr>
            <w:tcW w:w="0" w:type="auto"/>
            <w:tcBorders>
              <w:top w:val="nil"/>
              <w:left w:val="nil"/>
              <w:bottom w:val="single" w:sz="6" w:space="0" w:color="CCCCCC"/>
              <w:right w:val="nil"/>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411DAD" w14:paraId="70D70509" w14:textId="77777777">
              <w:trPr>
                <w:tblCellSpacing w:w="0" w:type="dxa"/>
              </w:trPr>
              <w:tc>
                <w:tcPr>
                  <w:tcW w:w="0" w:type="auto"/>
                  <w:tcMar>
                    <w:top w:w="0" w:type="dxa"/>
                    <w:left w:w="0" w:type="dxa"/>
                    <w:bottom w:w="855" w:type="dxa"/>
                    <w:right w:w="0" w:type="dxa"/>
                  </w:tcMar>
                  <w:vAlign w:val="center"/>
                  <w:hideMark/>
                </w:tcPr>
                <w:p w14:paraId="694C7E8A" w14:textId="77777777" w:rsidR="00411DAD" w:rsidRDefault="00411DAD">
                  <w:pPr>
                    <w:pStyle w:val="NormalWeb"/>
                  </w:pPr>
                  <w:r>
                    <w:t>August 17, 2020</w:t>
                  </w:r>
                  <w:r>
                    <w:br/>
                  </w:r>
                  <w:r>
                    <w:br/>
                  </w:r>
                  <w:r>
                    <w:rPr>
                      <w:rStyle w:val="Strong"/>
                    </w:rPr>
                    <w:t>The Markets </w:t>
                  </w:r>
                  <w:r>
                    <w:br/>
                  </w:r>
                  <w:r>
                    <w:br/>
                    <w:t xml:space="preserve">The Standard &amp; Poor’s (S&amp;P) 500 Index finished the week within a whisker of its February high, reported Randall Forsyth of </w:t>
                  </w:r>
                  <w:r>
                    <w:rPr>
                      <w:rStyle w:val="Emphasis"/>
                    </w:rPr>
                    <w:t>Barron’s</w:t>
                  </w:r>
                  <w:r>
                    <w:t>.</w:t>
                  </w:r>
                  <w:r>
                    <w:br/>
                  </w:r>
                  <w:r>
                    <w:br/>
                    <w:t xml:space="preserve">It’s a remarkable feat. The stock market has recovered in just 175 days. Historically, comparable recoveries (those following market drops of 20 percent or more) have taken about four years, reported </w:t>
                  </w:r>
                  <w:proofErr w:type="spellStart"/>
                  <w:r>
                    <w:t>Vildana</w:t>
                  </w:r>
                  <w:proofErr w:type="spellEnd"/>
                  <w:r>
                    <w:t xml:space="preserve"> </w:t>
                  </w:r>
                  <w:proofErr w:type="spellStart"/>
                  <w:r>
                    <w:t>Hajric</w:t>
                  </w:r>
                  <w:proofErr w:type="spellEnd"/>
                  <w:r>
                    <w:t xml:space="preserve">, Lu Wang, and Claire Ballentine of </w:t>
                  </w:r>
                  <w:r>
                    <w:rPr>
                      <w:rStyle w:val="Emphasis"/>
                    </w:rPr>
                    <w:t>Bloomberg Quint</w:t>
                  </w:r>
                  <w:r>
                    <w:t>.</w:t>
                  </w:r>
                  <w:r>
                    <w:br/>
                  </w:r>
                  <w:r>
                    <w:br/>
                    <w:t xml:space="preserve">“The sharpness and speed of the downturn – and the immediacy of the overwhelming liquidity and fiscal response from the Federal Reserve and Congress – forestalled the kind of grinding, purgative action of typical bear markets, which wrings out excesses and resets valuations lower. There was also not the shift in market leadership that usually occurs in the crucible of a bear market,” reported Michael </w:t>
                  </w:r>
                  <w:proofErr w:type="spellStart"/>
                  <w:r>
                    <w:t>Santoli</w:t>
                  </w:r>
                  <w:proofErr w:type="spellEnd"/>
                  <w:r>
                    <w:t xml:space="preserve"> of </w:t>
                  </w:r>
                  <w:r>
                    <w:rPr>
                      <w:rStyle w:val="Emphasis"/>
                    </w:rPr>
                    <w:t>CNBC</w:t>
                  </w:r>
                  <w:r>
                    <w:t>.</w:t>
                  </w:r>
                  <w:r>
                    <w:br/>
                  </w:r>
                  <w:r>
                    <w:br/>
                    <w:t xml:space="preserve">The recovery is also remarkable because it occurred in the midst of a recession (that some have labeled a depression) and during a period of extraordinarily weak corporate earnings. </w:t>
                  </w:r>
                  <w:proofErr w:type="gramStart"/>
                  <w:r>
                    <w:t>It’s</w:t>
                  </w:r>
                  <w:proofErr w:type="gramEnd"/>
                  <w:r>
                    <w:t xml:space="preserve"> possible investors are focusing on the fact economic and earnings data has been ‘better-than-expected.’ For instance:</w:t>
                  </w:r>
                </w:p>
                <w:p w14:paraId="369F7636" w14:textId="77777777" w:rsidR="00411DAD" w:rsidRDefault="00411DAD">
                  <w:pPr>
                    <w:pStyle w:val="NormalWeb"/>
                    <w:ind w:left="600"/>
                  </w:pPr>
                  <w:r>
                    <w:t>• The U.S. economy shrank by -32.9 percent during the second quarter. While that was better than the -34.7 percent forecast, the U.S. economy still lost about one-third of its value.</w:t>
                  </w:r>
                </w:p>
                <w:p w14:paraId="1E86B5AF" w14:textId="77777777" w:rsidR="00411DAD" w:rsidRDefault="00411DAD">
                  <w:pPr>
                    <w:pStyle w:val="NormalWeb"/>
                    <w:ind w:left="600"/>
                  </w:pPr>
                  <w:r>
                    <w:t xml:space="preserve">• The blended earnings of companies in the S&amp;P 500 Index were -33.8 percent during the second quarter, as of August 7, which is the latest </w:t>
                  </w:r>
                  <w:r>
                    <w:rPr>
                      <w:rStyle w:val="Emphasis"/>
                    </w:rPr>
                    <w:t>FactSet Insight</w:t>
                  </w:r>
                  <w:r>
                    <w:t xml:space="preserve"> report available. While most companies have performed better than anticipated, their profits had fallen significantly.</w:t>
                  </w:r>
                </w:p>
                <w:p w14:paraId="30F4B9AA" w14:textId="77777777" w:rsidR="00411DAD" w:rsidRDefault="00411DAD">
                  <w:pPr>
                    <w:pStyle w:val="NormalWeb"/>
                  </w:pPr>
                  <w:r>
                    <w:lastRenderedPageBreak/>
                    <w:t xml:space="preserve">Last week, in a paper titled </w:t>
                  </w:r>
                  <w:r>
                    <w:rPr>
                      <w:rStyle w:val="Emphasis"/>
                    </w:rPr>
                    <w:t>Reasons (Not) To Be Cheerful: Certainty, Absurdity, and Fallacious Narratives</w:t>
                  </w:r>
                  <w:r>
                    <w:t xml:space="preserve">, </w:t>
                  </w:r>
                  <w:r>
                    <w:rPr>
                      <w:rStyle w:val="Emphasis"/>
                    </w:rPr>
                    <w:t>GMO’s</w:t>
                  </w:r>
                  <w:r>
                    <w:t xml:space="preserve"> James </w:t>
                  </w:r>
                  <w:proofErr w:type="spellStart"/>
                  <w:r>
                    <w:t>Montier</w:t>
                  </w:r>
                  <w:proofErr w:type="spellEnd"/>
                  <w:r>
                    <w:t xml:space="preserve"> wrote, “Never before have I seen a market so highly valued in the face of overwhelming uncertainty. Yet today the U.S. stock market stands at nosebleed-inducing levels of multiple, whilst the fundamentals seem more uncertain than ever before.”</w:t>
                  </w:r>
                  <w:r>
                    <w:br/>
                  </w:r>
                  <w:r>
                    <w:br/>
                    <w:t xml:space="preserve">The bottom line is the economy and company profits have contracted sharply while stock market valuations have rocketed higher. The sonic boom of performance startled many market professionals. Strategists tracked by </w:t>
                  </w:r>
                  <w:r>
                    <w:rPr>
                      <w:rStyle w:val="Emphasis"/>
                    </w:rPr>
                    <w:t>Bloomberg</w:t>
                  </w:r>
                  <w:r>
                    <w:t xml:space="preserve"> expected the S&amp;P 500 to finish December at 3,117 or about 8 percent lower than it started. They may be wrong, but they may be right. No one is certain what lies ahead.</w:t>
                  </w:r>
                </w:p>
                <w:p w14:paraId="3783865A" w14:textId="768B05FE" w:rsidR="00411DAD" w:rsidRDefault="00411DAD">
                  <w:pPr>
                    <w:pStyle w:val="NormalWeb"/>
                  </w:pPr>
                  <w:r>
                    <w:t> </w:t>
                  </w:r>
                  <w:r>
                    <w:rPr>
                      <w:noProof/>
                    </w:rPr>
                    <w:drawing>
                      <wp:inline distT="0" distB="0" distL="0" distR="0" wp14:anchorId="09152280" wp14:editId="25A643FD">
                        <wp:extent cx="5943600" cy="1703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3705"/>
                                </a:xfrm>
                                <a:prstGeom prst="rect">
                                  <a:avLst/>
                                </a:prstGeom>
                                <a:noFill/>
                                <a:ln>
                                  <a:noFill/>
                                </a:ln>
                              </pic:spPr>
                            </pic:pic>
                          </a:graphicData>
                        </a:graphic>
                      </wp:inline>
                    </w:drawing>
                  </w:r>
                </w:p>
                <w:p w14:paraId="4BC5EB22" w14:textId="77777777" w:rsidR="00411DAD" w:rsidRDefault="00411DAD">
                  <w:pPr>
                    <w:pStyle w:val="NormalWeb"/>
                  </w:pPr>
                  <w:r>
                    <w:rPr>
                      <w:rStyle w:val="Strong"/>
                    </w:rPr>
                    <w:t>LIFE: PANDEMIC STYLE.</w:t>
                  </w:r>
                  <w:r>
                    <w:t xml:space="preserve"> The pandemic has changed the ways people all over the world think and interact with one another. It has also inspired artists and designers to find solutions to pressing problems, such as the need for social distancing. Here are a few inventions that may help us cope with pandemic life and help us find a new normal:</w:t>
                  </w:r>
                </w:p>
                <w:p w14:paraId="02DA5949" w14:textId="77777777" w:rsidR="00411DAD" w:rsidRDefault="00411DAD">
                  <w:pPr>
                    <w:pStyle w:val="NormalWeb"/>
                    <w:ind w:left="600"/>
                  </w:pPr>
                  <w:r>
                    <w:rPr>
                      <w:rStyle w:val="Strong"/>
                    </w:rPr>
                    <w:t>• Glass lamps to dispel loneliness.</w:t>
                  </w:r>
                  <w:r>
                    <w:t xml:space="preserve"> Imagine you turn on a light in your home and it turns on a light in your parent’s home or your grandparent’s nursing home to let them know you’re thinking about them. Video artist Alexander </w:t>
                  </w:r>
                  <w:proofErr w:type="spellStart"/>
                  <w:r>
                    <w:t>Lervik’s</w:t>
                  </w:r>
                  <w:proofErr w:type="spellEnd"/>
                  <w:r>
                    <w:t xml:space="preserve"> website describes his invention like this:</w:t>
                  </w:r>
                </w:p>
                <w:p w14:paraId="0DA00882" w14:textId="77777777" w:rsidR="00411DAD" w:rsidRDefault="00411DAD">
                  <w:pPr>
                    <w:pStyle w:val="NormalWeb"/>
                    <w:ind w:left="600"/>
                  </w:pPr>
                  <w:r>
                    <w:t>“…a set of glass lamps shaped as rocks, which have been given the capacity of apprehending human touch and communicating with other rocks to express community and closeness. Perhaps you own one rock, and an older relative owns another so that they can sense when you touch your stone, thinking of them. The work offers a chance to think about all those old people who are lonely and in need of human touch.”</w:t>
                  </w:r>
                </w:p>
                <w:p w14:paraId="4F73258A" w14:textId="77777777" w:rsidR="00411DAD" w:rsidRDefault="00411DAD">
                  <w:pPr>
                    <w:pStyle w:val="NormalWeb"/>
                    <w:ind w:left="600"/>
                  </w:pPr>
                  <w:r>
                    <w:rPr>
                      <w:rStyle w:val="Strong"/>
                    </w:rPr>
                    <w:t>• Devices to deliver anxiety-free dining.</w:t>
                  </w:r>
                  <w:r>
                    <w:t xml:space="preserve"> In the Netherlands, a restaurant has installed glass cabins on its patio that can accommodate two or three diners. </w:t>
                  </w:r>
                  <w:r>
                    <w:rPr>
                      <w:rStyle w:val="Emphasis"/>
                    </w:rPr>
                    <w:t>Reuters</w:t>
                  </w:r>
                  <w:r>
                    <w:t xml:space="preserve"> reported, </w:t>
                  </w:r>
                  <w:r>
                    <w:lastRenderedPageBreak/>
                    <w:t>“Waiters wear gloves and transparent face shields, and use a long board to bring dishes into the glass cabins to ensure minimal physical contact with customers.”</w:t>
                  </w:r>
                </w:p>
                <w:p w14:paraId="0F740676" w14:textId="77777777" w:rsidR="00411DAD" w:rsidRDefault="00411DAD">
                  <w:pPr>
                    <w:pStyle w:val="NormalWeb"/>
                    <w:ind w:left="600"/>
                  </w:pPr>
                  <w:r>
                    <w:rPr>
                      <w:rStyle w:val="Emphasis"/>
                    </w:rPr>
                    <w:t>Travel and Leisure</w:t>
                  </w:r>
                  <w:r>
                    <w:t xml:space="preserve"> reported some restaurants may make indoor dining more palatable by installing plexiglass cylinders that hang from the ceiling like lampshades. Diners settle inside the cylinders as they are seated.</w:t>
                  </w:r>
                </w:p>
                <w:p w14:paraId="7128A2D9" w14:textId="77777777" w:rsidR="00411DAD" w:rsidRDefault="00411DAD">
                  <w:pPr>
                    <w:pStyle w:val="NormalWeb"/>
                    <w:ind w:left="600"/>
                  </w:pPr>
                  <w:r>
                    <w:rPr>
                      <w:rStyle w:val="Strong"/>
                    </w:rPr>
                    <w:t>• Hands-free door handles in grocery stores.</w:t>
                  </w:r>
                  <w:r>
                    <w:t xml:space="preserve"> To overcome pervasive reluctance to touch doorknobs and door handles in public places, a Finnish supermarket installed curved handles that allow shoppers to pull open cooler doors with their forearms, reported the </w:t>
                  </w:r>
                  <w:r>
                    <w:rPr>
                      <w:rStyle w:val="Emphasis"/>
                    </w:rPr>
                    <w:t>World Economic Forum</w:t>
                  </w:r>
                  <w:r>
                    <w:t>.</w:t>
                  </w:r>
                </w:p>
                <w:p w14:paraId="3EFC51B3" w14:textId="77777777" w:rsidR="00411DAD" w:rsidRDefault="00411DAD">
                  <w:pPr>
                    <w:pStyle w:val="NormalWeb"/>
                  </w:pPr>
                  <w:r>
                    <w:rPr>
                      <w:rStyle w:val="Strong"/>
                    </w:rPr>
                    <w:t>Weekly Focus – Think About It </w:t>
                  </w:r>
                  <w:r>
                    <w:br/>
                  </w:r>
                  <w:r>
                    <w:br/>
                    <w:t xml:space="preserve">“There will come a time when you believe everything is finished. That will be the beginning.”  </w:t>
                  </w:r>
                  <w:r>
                    <w:rPr>
                      <w:rStyle w:val="Emphasis"/>
                    </w:rPr>
                    <w:t xml:space="preserve">--Louis </w:t>
                  </w:r>
                  <w:proofErr w:type="spellStart"/>
                  <w:r>
                    <w:rPr>
                      <w:rStyle w:val="Emphasis"/>
                    </w:rPr>
                    <w:t>L’Amour</w:t>
                  </w:r>
                  <w:proofErr w:type="spellEnd"/>
                  <w:r>
                    <w:rPr>
                      <w:rStyle w:val="Emphasis"/>
                    </w:rPr>
                    <w:t>, Novelist</w:t>
                  </w:r>
                  <w:r>
                    <w:br/>
                  </w:r>
                  <w:r>
                    <w:br/>
                  </w:r>
                  <w:r>
                    <w:rPr>
                      <w:vertAlign w:val="subscript"/>
                    </w:rPr>
                    <w:t>* These views are those of Carson Coaching, and not the presenting Representative, the Representative’s Broker/Dealer, or Registered Investment Advisor, and should not be construed as investment advice.</w:t>
                  </w:r>
                  <w:r>
                    <w:br/>
                  </w:r>
                  <w:r>
                    <w:rPr>
                      <w:vertAlign w:val="subscript"/>
                    </w:rPr>
                    <w:t>* This newsletter was prepared by Carson Coaching. Carson Coaching is not affiliated with the named firm or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DJ Equity All REIT Total Return Index measures the total return performance of the equity subcategory of the Real Estate Investment Trust (REIT) industry as calculated by Dow Jones.</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lastRenderedPageBreak/>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r>
                    <w:br/>
                  </w:r>
                  <w:r>
                    <w:br/>
                  </w:r>
                  <w:r>
                    <w:rPr>
                      <w:vertAlign w:val="subscript"/>
                    </w:rPr>
                    <w:t>Sources:</w:t>
                  </w:r>
                  <w:r>
                    <w:br/>
                  </w:r>
                  <w:hyperlink r:id="rId10" w:history="1">
                    <w:r>
                      <w:rPr>
                        <w:rStyle w:val="Hyperlink"/>
                        <w:vertAlign w:val="subscript"/>
                      </w:rPr>
                      <w:t>https://www.barrons.com/articles/time-to-build-cash-to-take-advantage-of-stocks-coming-slump-51597451678?mod=hp_LEAD_1</w:t>
                    </w:r>
                  </w:hyperlink>
                  <w:r>
                    <w:rPr>
                      <w:vertAlign w:val="subscript"/>
                    </w:rPr>
                    <w:t xml:space="preserve"> (or go to </w:t>
                  </w:r>
                  <w:hyperlink r:id="rId11" w:history="1">
                    <w:r>
                      <w:rPr>
                        <w:rStyle w:val="Hyperlink"/>
                        <w:vertAlign w:val="subscript"/>
                      </w:rPr>
                      <w:t>https://peakcontent.s3-us-west-2.amazonaws.com/+Peak+Commentary/08-17-20_Barrons-Its_Time_to_Build_Cash_to_Take_Advantage_of_Stocks_Coming_Slump-Footnote_1.pdf</w:t>
                    </w:r>
                  </w:hyperlink>
                  <w:r>
                    <w:rPr>
                      <w:vertAlign w:val="subscript"/>
                    </w:rPr>
                    <w:t>)</w:t>
                  </w:r>
                  <w:r>
                    <w:br/>
                  </w:r>
                  <w:hyperlink r:id="rId12" w:history="1">
                    <w:r>
                      <w:rPr>
                        <w:rStyle w:val="Hyperlink"/>
                        <w:vertAlign w:val="subscript"/>
                      </w:rPr>
                      <w:t>https://www.bloombergquint.com/markets/to-the-brink-and-back-in-175-days-the-s-p-500-rallies-to-record</w:t>
                    </w:r>
                  </w:hyperlink>
                  <w:r>
                    <w:rPr>
                      <w:vertAlign w:val="subscript"/>
                    </w:rPr>
                    <w:t xml:space="preserve"> (or go to </w:t>
                  </w:r>
                  <w:hyperlink r:id="rId13" w:history="1">
                    <w:r>
                      <w:rPr>
                        <w:rStyle w:val="Hyperlink"/>
                        <w:vertAlign w:val="subscript"/>
                      </w:rPr>
                      <w:t>https://peakcontent.s3-us-west-2.amazonaws.com/+Peak+Commentary/08-17-20_Bloomberg-To_Brink_and_Back_in_175_Days-S_and_P_500_Briefly_Tops_Record_Close-Footnote_2.pdf</w:t>
                    </w:r>
                  </w:hyperlink>
                  <w:r>
                    <w:rPr>
                      <w:vertAlign w:val="subscript"/>
                    </w:rPr>
                    <w:t>)</w:t>
                  </w:r>
                  <w:r>
                    <w:br/>
                  </w:r>
                  <w:hyperlink r:id="rId14" w:history="1">
                    <w:r>
                      <w:rPr>
                        <w:rStyle w:val="Hyperlink"/>
                        <w:vertAlign w:val="subscript"/>
                      </w:rPr>
                      <w:t>https://www.cnbc.com/2020/08/15/the-2020-comeback-to-record-highs-resembles-storied-market-revivals-of-the-past.html</w:t>
                    </w:r>
                  </w:hyperlink>
                  <w:r>
                    <w:br/>
                  </w:r>
                  <w:hyperlink r:id="rId15" w:history="1">
                    <w:r>
                      <w:rPr>
                        <w:rStyle w:val="Hyperlink"/>
                        <w:vertAlign w:val="subscript"/>
                      </w:rPr>
                      <w:t>https://www.foreignaffairs.com/articles/united-states/2020-08-06/coronavirus-depression-global-economy</w:t>
                    </w:r>
                  </w:hyperlink>
                  <w:r>
                    <w:rPr>
                      <w:vertAlign w:val="subscript"/>
                    </w:rPr>
                    <w:t xml:space="preserve"> (or go to </w:t>
                  </w:r>
                  <w:hyperlink r:id="rId16" w:history="1">
                    <w:r>
                      <w:rPr>
                        <w:rStyle w:val="Hyperlink"/>
                        <w:vertAlign w:val="subscript"/>
                      </w:rPr>
                      <w:t>https://peakcontent.s3-us-west-2.amazonaws.com/+Peak+Commentary/08-17_20_Foreign_Affairs-The_Pandemic_Depression-Footnote_4.pdf</w:t>
                    </w:r>
                  </w:hyperlink>
                  <w:r>
                    <w:rPr>
                      <w:vertAlign w:val="subscript"/>
                    </w:rPr>
                    <w:t>)</w:t>
                  </w:r>
                  <w:r>
                    <w:br/>
                  </w:r>
                  <w:hyperlink r:id="rId17" w:history="1">
                    <w:r>
                      <w:rPr>
                        <w:rStyle w:val="Hyperlink"/>
                        <w:vertAlign w:val="subscript"/>
                      </w:rPr>
                      <w:t>https://www.cnbc.com/2020/07/30/us-gdp-q2-2020-first-reading.html</w:t>
                    </w:r>
                  </w:hyperlink>
                  <w:r>
                    <w:br/>
                  </w:r>
                  <w:hyperlink r:id="rId18" w:history="1">
                    <w:r>
                      <w:rPr>
                        <w:rStyle w:val="Hyperlink"/>
                        <w:vertAlign w:val="subscript"/>
                      </w:rPr>
                      <w:t>https://www.factset.com/hubfs/Resources%20Section/Research%20Desk/Earnings%20Insight/EarningsInsight_080720A.pdf</w:t>
                    </w:r>
                  </w:hyperlink>
                  <w:r>
                    <w:rPr>
                      <w:vertAlign w:val="subscript"/>
                    </w:rPr>
                    <w:t xml:space="preserve"> (or go to </w:t>
                  </w:r>
                  <w:hyperlink r:id="rId19" w:history="1">
                    <w:r>
                      <w:rPr>
                        <w:rStyle w:val="Hyperlink"/>
                        <w:vertAlign w:val="subscript"/>
                      </w:rPr>
                      <w:t>https://peakcontent.s3-us-west-2.amazonaws.com/+Peak+Commentary/08-17-20_Factset-Key_Metrics-Footnote_6.pdf</w:t>
                    </w:r>
                  </w:hyperlink>
                  <w:r>
                    <w:rPr>
                      <w:vertAlign w:val="subscript"/>
                    </w:rPr>
                    <w:t>)</w:t>
                  </w:r>
                  <w:r>
                    <w:br/>
                  </w:r>
                  <w:hyperlink r:id="rId20" w:history="1">
                    <w:r>
                      <w:rPr>
                        <w:rStyle w:val="Hyperlink"/>
                        <w:vertAlign w:val="subscript"/>
                      </w:rPr>
                      <w:t>https://www.gmo.com/americas/research-library/reasons-not-to-be-cheerful/</w:t>
                    </w:r>
                  </w:hyperlink>
                  <w:r>
                    <w:br/>
                  </w:r>
                  <w:hyperlink r:id="rId21" w:history="1">
                    <w:r>
                      <w:rPr>
                        <w:rStyle w:val="Hyperlink"/>
                        <w:vertAlign w:val="subscript"/>
                      </w:rPr>
                      <w:t>http://lervik.se/tactus-lamps/</w:t>
                    </w:r>
                  </w:hyperlink>
                  <w:r>
                    <w:br/>
                  </w:r>
                  <w:hyperlink r:id="rId22" w:history="1">
                    <w:r>
                      <w:rPr>
                        <w:rStyle w:val="Hyperlink"/>
                        <w:vertAlign w:val="subscript"/>
                      </w:rPr>
                      <w:t>https://uk.reuters.com/article/uk-health-coronavirus-netherlands-restau/dutch-restaurant-trials-glass-booths-for-dining-amid-coronavirus-idUKKBN22I1HI</w:t>
                    </w:r>
                  </w:hyperlink>
                  <w:r>
                    <w:br/>
                  </w:r>
                  <w:hyperlink r:id="rId23" w:history="1">
                    <w:r>
                      <w:rPr>
                        <w:rStyle w:val="Hyperlink"/>
                        <w:vertAlign w:val="subscript"/>
                      </w:rPr>
                      <w:t>https://www.travelandleisure.com/food-drink/restaurants/restaurants-reopening-coronavirus-protective-shields-plexiglass</w:t>
                    </w:r>
                  </w:hyperlink>
                  <w:r>
                    <w:br/>
                  </w:r>
                  <w:hyperlink r:id="rId24" w:history="1">
                    <w:r>
                      <w:rPr>
                        <w:rStyle w:val="Hyperlink"/>
                        <w:vertAlign w:val="subscript"/>
                      </w:rPr>
                      <w:t>https://www.weforum.org/agenda/2020/06/inventions-coronavirus-covid19-innovation/</w:t>
                    </w:r>
                  </w:hyperlink>
                  <w:r>
                    <w:br/>
                  </w:r>
                  <w:hyperlink r:id="rId25" w:history="1">
                    <w:r>
                      <w:rPr>
                        <w:rStyle w:val="Hyperlink"/>
                        <w:vertAlign w:val="subscript"/>
                      </w:rPr>
                      <w:t>http://www.louislamour.com/firstchapt/lonelyonmountain1st.htm</w:t>
                    </w:r>
                  </w:hyperlink>
                </w:p>
              </w:tc>
            </w:tr>
          </w:tbl>
          <w:p w14:paraId="03E90F47" w14:textId="77777777" w:rsidR="00411DAD" w:rsidRDefault="00411DAD">
            <w:pPr>
              <w:rPr>
                <w:rFonts w:ascii="Times New Roman" w:eastAsia="Times New Roman" w:hAnsi="Times New Roman" w:cs="Times New Roman"/>
                <w:sz w:val="20"/>
                <w:szCs w:val="20"/>
              </w:rPr>
            </w:pPr>
          </w:p>
        </w:tc>
      </w:tr>
    </w:tbl>
    <w:p w14:paraId="7944ED57" w14:textId="77777777" w:rsidR="005B1D2A" w:rsidRDefault="005B1D2A"/>
    <w:sectPr w:rsidR="005B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D"/>
    <w:rsid w:val="00411DAD"/>
    <w:rsid w:val="005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67A3E2"/>
  <w15:chartTrackingRefBased/>
  <w15:docId w15:val="{07C9A1EF-A6B2-480A-A496-2E30D273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DAD"/>
    <w:rPr>
      <w:color w:val="0000FF"/>
      <w:u w:val="single"/>
    </w:rPr>
  </w:style>
  <w:style w:type="paragraph" w:styleId="NormalWeb">
    <w:name w:val="Normal (Web)"/>
    <w:basedOn w:val="Normal"/>
    <w:uiPriority w:val="99"/>
    <w:semiHidden/>
    <w:unhideWhenUsed/>
    <w:rsid w:val="00411DAD"/>
    <w:pPr>
      <w:spacing w:before="100" w:beforeAutospacing="1" w:after="100" w:afterAutospacing="1"/>
    </w:pPr>
  </w:style>
  <w:style w:type="character" w:styleId="Strong">
    <w:name w:val="Strong"/>
    <w:basedOn w:val="DefaultParagraphFont"/>
    <w:uiPriority w:val="22"/>
    <w:qFormat/>
    <w:rsid w:val="00411DAD"/>
    <w:rPr>
      <w:b/>
      <w:bCs/>
    </w:rPr>
  </w:style>
  <w:style w:type="character" w:styleId="Emphasis">
    <w:name w:val="Emphasis"/>
    <w:basedOn w:val="DefaultParagraphFont"/>
    <w:uiPriority w:val="20"/>
    <w:qFormat/>
    <w:rsid w:val="00411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3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mg-email-resources.s3.amazonaws.com/commentary-v1.0/img-top.gif" TargetMode="External"/><Relationship Id="rId13" Type="http://schemas.openxmlformats.org/officeDocument/2006/relationships/hyperlink" Target="https://peakcontent.s3-us-west-2.amazonaws.com/+Peak+Commentary/08-17-20_Bloomberg-To_Brink_and_Back_in_175_Days-S_and_P_500_Briefly_Tops_Record_Close-Footnote_2.pdf" TargetMode="External"/><Relationship Id="rId18" Type="http://schemas.openxmlformats.org/officeDocument/2006/relationships/hyperlink" Target="https://www.factset.com/hubfs/Resources%20Section/Research%20Desk/Earnings%20Insight/EarningsInsight_080720A.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rvik.se/tactus-lamps/" TargetMode="External"/><Relationship Id="rId7" Type="http://schemas.openxmlformats.org/officeDocument/2006/relationships/image" Target="https://fmg-email-resources.s3.amazonaws.com/commentary-v1.0/img-2.gif" TargetMode="External"/><Relationship Id="rId12" Type="http://schemas.openxmlformats.org/officeDocument/2006/relationships/hyperlink" Target="https://www.bloombergquint.com/markets/to-the-brink-and-back-in-175-days-the-s-p-500-rallies-to-record" TargetMode="External"/><Relationship Id="rId17" Type="http://schemas.openxmlformats.org/officeDocument/2006/relationships/hyperlink" Target="https://www.cnbc.com/2020/07/30/us-gdp-q2-2020-first-reading.html" TargetMode="External"/><Relationship Id="rId25" Type="http://schemas.openxmlformats.org/officeDocument/2006/relationships/hyperlink" Target="http://www.louislamour.com/firstchapt/lonelyonmountain1st.htm" TargetMode="External"/><Relationship Id="rId2" Type="http://schemas.openxmlformats.org/officeDocument/2006/relationships/settings" Target="settings.xml"/><Relationship Id="rId16" Type="http://schemas.openxmlformats.org/officeDocument/2006/relationships/hyperlink" Target="https://peakcontent.s3-us-west-2.amazonaws.com/+Peak+Commentary/08-17_20_Foreign_Affairs-The_Pandemic_Depression-Footnote_4.pdf" TargetMode="External"/><Relationship Id="rId20" Type="http://schemas.openxmlformats.org/officeDocument/2006/relationships/hyperlink" Target="https://www.gmo.com/americas/research-library/reasons-not-to-be-cheerful/" TargetMode="External"/><Relationship Id="rId1" Type="http://schemas.openxmlformats.org/officeDocument/2006/relationships/styles" Target="styles.xml"/><Relationship Id="rId6" Type="http://schemas.openxmlformats.org/officeDocument/2006/relationships/image" Target="https://fmg-email-resources.s3.amazonaws.com/commentary-v1.0/img-1.gif" TargetMode="External"/><Relationship Id="rId11" Type="http://schemas.openxmlformats.org/officeDocument/2006/relationships/hyperlink" Target="https://peakcontent.s3-us-west-2.amazonaws.com/+Peak+Commentary/08-17-20_Barrons-Its_Time_to_Build_Cash_to_Take_Advantage_of_Stocks_Coming_Slump-Footnote_1.pdf" TargetMode="External"/><Relationship Id="rId24" Type="http://schemas.openxmlformats.org/officeDocument/2006/relationships/hyperlink" Target="https://www.weforum.org/agenda/2020/06/inventions-coronavirus-covid19-innovation/" TargetMode="External"/><Relationship Id="rId5" Type="http://schemas.openxmlformats.org/officeDocument/2006/relationships/image" Target="https://s3.amazonaws.com/static.contentres.com/media/images/bac09009-c95e-42a2-8557-1833e21f7dbf.jpg" TargetMode="External"/><Relationship Id="rId15" Type="http://schemas.openxmlformats.org/officeDocument/2006/relationships/hyperlink" Target="https://www.foreignaffairs.com/articles/united-states/2020-08-06/coronavirus-depression-global-economy" TargetMode="External"/><Relationship Id="rId23" Type="http://schemas.openxmlformats.org/officeDocument/2006/relationships/hyperlink" Target="https://www.travelandleisure.com/food-drink/restaurants/restaurants-reopening-coronavirus-protective-shields-plexiglass" TargetMode="External"/><Relationship Id="rId10" Type="http://schemas.openxmlformats.org/officeDocument/2006/relationships/hyperlink" Target="https://www.barrons.com/articles/time-to-build-cash-to-take-advantage-of-stocks-coming-slump-51597451678?mod=hp_LEAD_1" TargetMode="External"/><Relationship Id="rId19" Type="http://schemas.openxmlformats.org/officeDocument/2006/relationships/hyperlink" Target="https://peakcontent.s3-us-west-2.amazonaws.com/+Peak+Commentary/08-17-20_Factset-Key_Metrics-Footnote_6.pdf" TargetMode="External"/><Relationship Id="rId4" Type="http://schemas.openxmlformats.org/officeDocument/2006/relationships/hyperlink" Target="http://email.midwestmoneymanagement.com/c/eJx9kE1qxDAMhU8z2TlY_vfCi2E6gaG0d5AdORNaJ0NiCHP7uhRKVwWhhXhP75PG4HlOqLo8b3t9x0LhtbXtuXQJywPnabmNQSgNUvBuDoILzh1YcAKU6KF3A7z4q3QX4MNl8NeT4mUeD9prWRd6FlxwokJL7dNaunuIwvjIk0KfIAlBJrbN0VgXdXJx1L-xb7TvzXobm3fOM22Bk04yW2TREGeEAAx91syhIaeszd5Q9xnutT5O8nwSQ6vjOPpcpoPiPlfavyHaFHXKAOAYipiYIhAsaoVMWQSjEbOUqcm6x7ZOG5b2Aam7LXxg-f-8tC4VU_3DPFJWBsXItPOSkf9hFixzsi2SG2nsF6QPeXA" TargetMode="External"/><Relationship Id="rId9" Type="http://schemas.openxmlformats.org/officeDocument/2006/relationships/image" Target="media/image1.jpeg"/><Relationship Id="rId14" Type="http://schemas.openxmlformats.org/officeDocument/2006/relationships/hyperlink" Target="https://www.cnbc.com/2020/08/15/the-2020-comeback-to-record-highs-resembles-storied-market-revivals-of-the-past.html" TargetMode="External"/><Relationship Id="rId22" Type="http://schemas.openxmlformats.org/officeDocument/2006/relationships/hyperlink" Target="https://uk.reuters.com/article/uk-health-coronavirus-netherlands-restau/dutch-restaurant-trials-glass-booths-for-dining-amid-coronavirus-idUKKBN22I1H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Schaefer</dc:creator>
  <cp:keywords/>
  <dc:description/>
  <cp:lastModifiedBy>Kam Schaefer</cp:lastModifiedBy>
  <cp:revision>1</cp:revision>
  <dcterms:created xsi:type="dcterms:W3CDTF">2020-08-17T20:19:00Z</dcterms:created>
  <dcterms:modified xsi:type="dcterms:W3CDTF">2020-08-17T20:19:00Z</dcterms:modified>
</cp:coreProperties>
</file>