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1525" w14:textId="77777777" w:rsidR="0022568D" w:rsidRDefault="0022568D" w:rsidP="002F01F9">
      <w:pPr>
        <w:tabs>
          <w:tab w:val="left" w:pos="8550"/>
        </w:tabs>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3F3503B5" w:rsidR="00383256" w:rsidRPr="0036086B" w:rsidRDefault="00001419" w:rsidP="00EB4B24">
      <w:pPr>
        <w:tabs>
          <w:tab w:val="left" w:pos="8550"/>
        </w:tabs>
        <w:jc w:val="center"/>
        <w:rPr>
          <w:rFonts w:ascii="Arial" w:hAnsi="Arial" w:cs="Arial"/>
          <w:b/>
          <w:bCs/>
          <w:color w:val="0D304A"/>
          <w:sz w:val="32"/>
          <w:szCs w:val="32"/>
        </w:rPr>
      </w:pPr>
      <w:r>
        <w:rPr>
          <w:rFonts w:ascii="Arial" w:hAnsi="Arial" w:cs="Arial"/>
          <w:b/>
          <w:bCs/>
          <w:color w:val="0D304A"/>
          <w:sz w:val="32"/>
          <w:szCs w:val="32"/>
        </w:rPr>
        <w:t>January 03</w:t>
      </w:r>
      <w:r w:rsidR="00383256" w:rsidRPr="0036086B">
        <w:rPr>
          <w:rFonts w:ascii="Arial" w:hAnsi="Arial" w:cs="Arial"/>
          <w:b/>
          <w:bCs/>
          <w:color w:val="0D304A"/>
          <w:sz w:val="32"/>
          <w:szCs w:val="32"/>
        </w:rPr>
        <w:t>, 202</w:t>
      </w:r>
      <w:r>
        <w:rPr>
          <w:rFonts w:ascii="Arial" w:hAnsi="Arial" w:cs="Arial"/>
          <w:b/>
          <w:bCs/>
          <w:color w:val="0D304A"/>
          <w:sz w:val="32"/>
          <w:szCs w:val="32"/>
        </w:rPr>
        <w:t>3</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7658DBC7" w14:textId="77777777" w:rsidR="00157B54" w:rsidRPr="0036086B" w:rsidRDefault="00157B54" w:rsidP="00157B54">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9F45821" w14:textId="77777777" w:rsidR="00157B54" w:rsidRDefault="00157B54" w:rsidP="00157B54">
      <w:pPr>
        <w:rPr>
          <w:rFonts w:ascii="Arial" w:hAnsi="Arial" w:cs="Arial"/>
          <w:color w:val="000000" w:themeColor="text1"/>
          <w:sz w:val="22"/>
          <w:szCs w:val="22"/>
        </w:rPr>
      </w:pPr>
    </w:p>
    <w:p w14:paraId="3DE5C720" w14:textId="77777777"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t xml:space="preserve">It’s finally over. </w:t>
      </w:r>
    </w:p>
    <w:p w14:paraId="3314E800" w14:textId="77777777" w:rsidR="00157B54" w:rsidRDefault="00157B54" w:rsidP="00157B54">
      <w:pPr>
        <w:rPr>
          <w:rFonts w:ascii="Arial" w:hAnsi="Arial" w:cs="Arial"/>
          <w:color w:val="000000" w:themeColor="text1"/>
          <w:sz w:val="22"/>
          <w:szCs w:val="22"/>
        </w:rPr>
      </w:pPr>
    </w:p>
    <w:p w14:paraId="44150584" w14:textId="77777777"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t xml:space="preserve">2022 was a dismal year for financial markets. Major United States stock indices moved lower, </w:t>
      </w:r>
      <w:proofErr w:type="gramStart"/>
      <w:r>
        <w:rPr>
          <w:rFonts w:ascii="Arial" w:hAnsi="Arial" w:cs="Arial"/>
          <w:color w:val="000000" w:themeColor="text1"/>
          <w:sz w:val="22"/>
          <w:szCs w:val="22"/>
        </w:rPr>
        <w:t>trimming</w:t>
      </w:r>
      <w:proofErr w:type="gramEnd"/>
      <w:r>
        <w:rPr>
          <w:rFonts w:ascii="Arial" w:hAnsi="Arial" w:cs="Arial"/>
          <w:color w:val="000000" w:themeColor="text1"/>
          <w:sz w:val="22"/>
          <w:szCs w:val="22"/>
        </w:rPr>
        <w:t xml:space="preserve"> or eliminating the previous year’s gains.</w:t>
      </w:r>
    </w:p>
    <w:p w14:paraId="758177A9" w14:textId="77777777" w:rsidR="00157B54" w:rsidRDefault="00157B54" w:rsidP="00157B54">
      <w:pPr>
        <w:rPr>
          <w:rFonts w:ascii="Arial" w:hAnsi="Arial" w:cs="Arial"/>
          <w:color w:val="000000" w:themeColor="text1"/>
          <w:sz w:val="22"/>
          <w:szCs w:val="22"/>
        </w:rPr>
      </w:pPr>
    </w:p>
    <w:p w14:paraId="02D87F04" w14:textId="32750BF1" w:rsidR="00157B54" w:rsidRPr="001F67B1" w:rsidRDefault="00157B54" w:rsidP="00157B54">
      <w:pPr>
        <w:pStyle w:val="ListParagraph"/>
        <w:numPr>
          <w:ilvl w:val="0"/>
          <w:numId w:val="6"/>
        </w:numPr>
        <w:rPr>
          <w:rFonts w:ascii="Arial" w:hAnsi="Arial" w:cs="Arial"/>
          <w:color w:val="000000" w:themeColor="text1"/>
          <w:sz w:val="22"/>
          <w:szCs w:val="22"/>
          <w:vertAlign w:val="superscript"/>
        </w:rPr>
      </w:pPr>
      <w:r>
        <w:rPr>
          <w:rFonts w:ascii="Arial" w:hAnsi="Arial" w:cs="Arial"/>
          <w:color w:val="000000" w:themeColor="text1"/>
          <w:sz w:val="22"/>
          <w:szCs w:val="22"/>
        </w:rPr>
        <w:t>T</w:t>
      </w:r>
      <w:r w:rsidRPr="001F67B1">
        <w:rPr>
          <w:rFonts w:ascii="Arial" w:hAnsi="Arial" w:cs="Arial"/>
          <w:color w:val="000000" w:themeColor="text1"/>
          <w:sz w:val="22"/>
          <w:szCs w:val="22"/>
        </w:rPr>
        <w:t>he Standard &amp; Poor’s 500 Index</w:t>
      </w:r>
      <w:r>
        <w:rPr>
          <w:rFonts w:ascii="Arial" w:hAnsi="Arial" w:cs="Arial"/>
          <w:color w:val="000000" w:themeColor="text1"/>
          <w:sz w:val="22"/>
          <w:szCs w:val="22"/>
        </w:rPr>
        <w:t xml:space="preserve">, which had </w:t>
      </w:r>
      <w:r w:rsidRPr="001F67B1">
        <w:rPr>
          <w:rFonts w:ascii="Arial" w:hAnsi="Arial" w:cs="Arial"/>
          <w:color w:val="000000" w:themeColor="text1"/>
          <w:sz w:val="22"/>
          <w:szCs w:val="22"/>
        </w:rPr>
        <w:t>gain</w:t>
      </w:r>
      <w:r>
        <w:rPr>
          <w:rFonts w:ascii="Arial" w:hAnsi="Arial" w:cs="Arial"/>
          <w:color w:val="000000" w:themeColor="text1"/>
          <w:sz w:val="22"/>
          <w:szCs w:val="22"/>
        </w:rPr>
        <w:t>ed</w:t>
      </w:r>
      <w:r w:rsidRPr="001F67B1">
        <w:rPr>
          <w:rFonts w:ascii="Arial" w:hAnsi="Arial" w:cs="Arial"/>
          <w:color w:val="000000" w:themeColor="text1"/>
          <w:sz w:val="22"/>
          <w:szCs w:val="22"/>
        </w:rPr>
        <w:t xml:space="preserve"> about 27 percent in 2021</w:t>
      </w:r>
      <w:r>
        <w:rPr>
          <w:rFonts w:ascii="Arial" w:hAnsi="Arial" w:cs="Arial"/>
          <w:color w:val="000000" w:themeColor="text1"/>
          <w:sz w:val="22"/>
          <w:szCs w:val="22"/>
        </w:rPr>
        <w:t>,</w:t>
      </w:r>
      <w:r w:rsidRPr="001F67B1">
        <w:rPr>
          <w:rFonts w:ascii="Arial" w:hAnsi="Arial" w:cs="Arial"/>
          <w:color w:val="000000" w:themeColor="text1"/>
          <w:sz w:val="22"/>
          <w:szCs w:val="22"/>
        </w:rPr>
        <w:t xml:space="preserve"> dropped almost 20 percent in 2022. </w:t>
      </w:r>
    </w:p>
    <w:p w14:paraId="468D703A" w14:textId="77777777" w:rsidR="00157B54" w:rsidRPr="003C76A8" w:rsidRDefault="00157B54" w:rsidP="00157B54">
      <w:pPr>
        <w:ind w:left="360"/>
        <w:rPr>
          <w:rFonts w:ascii="Arial" w:hAnsi="Arial" w:cs="Arial"/>
          <w:color w:val="000000" w:themeColor="text1"/>
          <w:sz w:val="22"/>
          <w:szCs w:val="22"/>
          <w:vertAlign w:val="superscript"/>
        </w:rPr>
      </w:pPr>
    </w:p>
    <w:p w14:paraId="3B174E9E" w14:textId="3371DE97" w:rsidR="00157B54" w:rsidRPr="001F67B1" w:rsidRDefault="00157B54" w:rsidP="00157B54">
      <w:pPr>
        <w:pStyle w:val="ListParagraph"/>
        <w:numPr>
          <w:ilvl w:val="0"/>
          <w:numId w:val="6"/>
        </w:numPr>
        <w:rPr>
          <w:rFonts w:ascii="Arial" w:hAnsi="Arial" w:cs="Arial"/>
          <w:color w:val="000000" w:themeColor="text1"/>
          <w:sz w:val="22"/>
          <w:szCs w:val="22"/>
          <w:vertAlign w:val="superscript"/>
        </w:rPr>
      </w:pPr>
      <w:r w:rsidRPr="001F67B1">
        <w:rPr>
          <w:rFonts w:ascii="Arial" w:hAnsi="Arial" w:cs="Arial"/>
          <w:color w:val="000000" w:themeColor="text1"/>
          <w:sz w:val="22"/>
          <w:szCs w:val="22"/>
        </w:rPr>
        <w:t>The Nasdaq Composite</w:t>
      </w:r>
      <w:r>
        <w:rPr>
          <w:rFonts w:ascii="Arial" w:hAnsi="Arial" w:cs="Arial"/>
          <w:color w:val="000000" w:themeColor="text1"/>
          <w:sz w:val="22"/>
          <w:szCs w:val="22"/>
        </w:rPr>
        <w:t xml:space="preserve"> Index</w:t>
      </w:r>
      <w:r w:rsidRPr="001F67B1">
        <w:rPr>
          <w:rFonts w:ascii="Arial" w:hAnsi="Arial" w:cs="Arial"/>
          <w:color w:val="000000" w:themeColor="text1"/>
          <w:sz w:val="22"/>
          <w:szCs w:val="22"/>
        </w:rPr>
        <w:t xml:space="preserve">, which </w:t>
      </w:r>
      <w:r>
        <w:rPr>
          <w:rFonts w:ascii="Arial" w:hAnsi="Arial" w:cs="Arial"/>
          <w:color w:val="000000" w:themeColor="text1"/>
          <w:sz w:val="22"/>
          <w:szCs w:val="22"/>
        </w:rPr>
        <w:t xml:space="preserve">had </w:t>
      </w:r>
      <w:r w:rsidRPr="001F67B1">
        <w:rPr>
          <w:rFonts w:ascii="Arial" w:hAnsi="Arial" w:cs="Arial"/>
          <w:color w:val="000000" w:themeColor="text1"/>
          <w:sz w:val="22"/>
          <w:szCs w:val="22"/>
        </w:rPr>
        <w:t>gained more than 21 percent in 2021, lost about 33 percent in 2022.</w:t>
      </w:r>
    </w:p>
    <w:p w14:paraId="082FE34F" w14:textId="77777777" w:rsidR="00157B54" w:rsidRPr="001F67B1" w:rsidRDefault="00157B54" w:rsidP="00157B54">
      <w:pPr>
        <w:rPr>
          <w:rFonts w:ascii="Arial" w:hAnsi="Arial" w:cs="Arial"/>
          <w:color w:val="000000" w:themeColor="text1"/>
          <w:sz w:val="22"/>
          <w:szCs w:val="22"/>
          <w:vertAlign w:val="superscript"/>
        </w:rPr>
      </w:pPr>
    </w:p>
    <w:p w14:paraId="3030145C" w14:textId="67012EEB" w:rsidR="00157B54" w:rsidRPr="001F67B1" w:rsidRDefault="00157B54" w:rsidP="00157B54">
      <w:pPr>
        <w:pStyle w:val="ListParagraph"/>
        <w:numPr>
          <w:ilvl w:val="0"/>
          <w:numId w:val="6"/>
        </w:numPr>
        <w:rPr>
          <w:rFonts w:ascii="Arial" w:hAnsi="Arial" w:cs="Arial"/>
          <w:color w:val="000000" w:themeColor="text1"/>
          <w:sz w:val="22"/>
          <w:szCs w:val="22"/>
          <w:vertAlign w:val="superscript"/>
        </w:rPr>
      </w:pPr>
      <w:r w:rsidRPr="001F67B1">
        <w:rPr>
          <w:rFonts w:ascii="Arial" w:hAnsi="Arial" w:cs="Arial"/>
          <w:color w:val="000000" w:themeColor="text1"/>
          <w:sz w:val="22"/>
          <w:szCs w:val="22"/>
        </w:rPr>
        <w:t xml:space="preserve">The Dow Jones Industrial Average, </w:t>
      </w:r>
      <w:r>
        <w:rPr>
          <w:rFonts w:ascii="Arial" w:hAnsi="Arial" w:cs="Arial"/>
          <w:color w:val="000000" w:themeColor="text1"/>
          <w:sz w:val="22"/>
          <w:szCs w:val="22"/>
        </w:rPr>
        <w:t>which</w:t>
      </w:r>
      <w:r w:rsidRPr="001F67B1">
        <w:rPr>
          <w:rFonts w:ascii="Arial" w:hAnsi="Arial" w:cs="Arial"/>
          <w:color w:val="000000" w:themeColor="text1"/>
          <w:sz w:val="22"/>
          <w:szCs w:val="22"/>
        </w:rPr>
        <w:t xml:space="preserve"> </w:t>
      </w:r>
      <w:r>
        <w:rPr>
          <w:rFonts w:ascii="Arial" w:hAnsi="Arial" w:cs="Arial"/>
          <w:color w:val="000000" w:themeColor="text1"/>
          <w:sz w:val="22"/>
          <w:szCs w:val="22"/>
        </w:rPr>
        <w:t xml:space="preserve">had </w:t>
      </w:r>
      <w:r w:rsidRPr="001F67B1">
        <w:rPr>
          <w:rFonts w:ascii="Arial" w:hAnsi="Arial" w:cs="Arial"/>
          <w:color w:val="000000" w:themeColor="text1"/>
          <w:sz w:val="22"/>
          <w:szCs w:val="22"/>
        </w:rPr>
        <w:t>gain</w:t>
      </w:r>
      <w:r>
        <w:rPr>
          <w:rFonts w:ascii="Arial" w:hAnsi="Arial" w:cs="Arial"/>
          <w:color w:val="000000" w:themeColor="text1"/>
          <w:sz w:val="22"/>
          <w:szCs w:val="22"/>
        </w:rPr>
        <w:t>ed about</w:t>
      </w:r>
      <w:r w:rsidRPr="001F67B1">
        <w:rPr>
          <w:rFonts w:ascii="Arial" w:hAnsi="Arial" w:cs="Arial"/>
          <w:color w:val="000000" w:themeColor="text1"/>
          <w:sz w:val="22"/>
          <w:szCs w:val="22"/>
        </w:rPr>
        <w:t xml:space="preserve"> 19 percent in 2021, fell </w:t>
      </w:r>
      <w:r>
        <w:rPr>
          <w:rFonts w:ascii="Arial" w:hAnsi="Arial" w:cs="Arial"/>
          <w:color w:val="000000" w:themeColor="text1"/>
          <w:sz w:val="22"/>
          <w:szCs w:val="22"/>
        </w:rPr>
        <w:t>almost</w:t>
      </w:r>
      <w:r w:rsidRPr="001F67B1">
        <w:rPr>
          <w:rFonts w:ascii="Arial" w:hAnsi="Arial" w:cs="Arial"/>
          <w:color w:val="000000" w:themeColor="text1"/>
          <w:sz w:val="22"/>
          <w:szCs w:val="22"/>
        </w:rPr>
        <w:t xml:space="preserve"> 9 percent in 2022.</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It’s</w:t>
      </w:r>
      <w:proofErr w:type="gramEnd"/>
      <w:r>
        <w:rPr>
          <w:rFonts w:ascii="Arial" w:hAnsi="Arial" w:cs="Arial"/>
          <w:color w:val="000000" w:themeColor="text1"/>
          <w:sz w:val="22"/>
          <w:szCs w:val="22"/>
        </w:rPr>
        <w:t xml:space="preserve"> performance reflected the improved performance of value stocks.</w:t>
      </w:r>
    </w:p>
    <w:p w14:paraId="3F89CBEA" w14:textId="77777777" w:rsidR="00157B54" w:rsidRDefault="00157B54" w:rsidP="00157B54">
      <w:pPr>
        <w:rPr>
          <w:rFonts w:ascii="Arial" w:hAnsi="Arial" w:cs="Arial"/>
          <w:color w:val="000000" w:themeColor="text1"/>
          <w:sz w:val="22"/>
          <w:szCs w:val="22"/>
        </w:rPr>
      </w:pPr>
    </w:p>
    <w:p w14:paraId="24609638" w14:textId="126CAEF7" w:rsidR="00157B54" w:rsidRPr="00B27F10" w:rsidRDefault="00157B54" w:rsidP="00157B54">
      <w:pPr>
        <w:rPr>
          <w:rFonts w:ascii="Arial" w:hAnsi="Arial" w:cs="Arial"/>
          <w:color w:val="000000" w:themeColor="text1"/>
          <w:sz w:val="22"/>
          <w:szCs w:val="22"/>
        </w:rPr>
      </w:pPr>
      <w:r>
        <w:rPr>
          <w:rFonts w:ascii="Arial" w:hAnsi="Arial" w:cs="Arial"/>
          <w:color w:val="000000" w:themeColor="text1"/>
          <w:sz w:val="22"/>
          <w:szCs w:val="22"/>
        </w:rPr>
        <w:t xml:space="preserve">Bond markets didn’t fare much better. As rates moved higher, the value of previously issued bonds moved lower. The Bloomberg U.S. Aggregate Bond Index dropped about 13 percent during 2022. The silver lining is that bonds now offer more attractive yields, opening new opportunities for income investors. </w:t>
      </w:r>
    </w:p>
    <w:p w14:paraId="286F9D64" w14:textId="77777777" w:rsidR="00157B54" w:rsidRDefault="00157B54" w:rsidP="00157B54">
      <w:pPr>
        <w:rPr>
          <w:rFonts w:ascii="Arial" w:hAnsi="Arial" w:cs="Arial"/>
          <w:color w:val="000000" w:themeColor="text1"/>
          <w:sz w:val="22"/>
          <w:szCs w:val="22"/>
        </w:rPr>
      </w:pPr>
    </w:p>
    <w:p w14:paraId="5CF5BDE6" w14:textId="77777777" w:rsidR="00157B54" w:rsidRPr="006453CF" w:rsidRDefault="00157B54" w:rsidP="00157B54">
      <w:pPr>
        <w:rPr>
          <w:rFonts w:ascii="Arial" w:hAnsi="Arial" w:cs="Arial"/>
          <w:b/>
          <w:bCs/>
          <w:color w:val="000000" w:themeColor="text1"/>
          <w:sz w:val="22"/>
          <w:szCs w:val="22"/>
        </w:rPr>
      </w:pPr>
      <w:r>
        <w:rPr>
          <w:rFonts w:ascii="Arial" w:hAnsi="Arial" w:cs="Arial"/>
          <w:b/>
          <w:bCs/>
          <w:color w:val="000000" w:themeColor="text1"/>
          <w:sz w:val="22"/>
          <w:szCs w:val="22"/>
        </w:rPr>
        <w:t>2022 may be remembered for inflation, rising interest rates, and geopolitical turmoil</w:t>
      </w:r>
    </w:p>
    <w:p w14:paraId="5A82FFB6" w14:textId="77777777" w:rsidR="00157B54" w:rsidRDefault="00157B54" w:rsidP="00157B54">
      <w:pPr>
        <w:rPr>
          <w:rFonts w:ascii="Arial" w:hAnsi="Arial" w:cs="Arial"/>
          <w:color w:val="000000" w:themeColor="text1"/>
          <w:sz w:val="22"/>
          <w:szCs w:val="22"/>
        </w:rPr>
      </w:pPr>
    </w:p>
    <w:p w14:paraId="6E98DD2E" w14:textId="79A6E358"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t xml:space="preserve">Inflation was a dominant concern throughout the year. In January, the </w:t>
      </w:r>
      <w:r w:rsidRPr="00AE58B3">
        <w:rPr>
          <w:rFonts w:ascii="Arial" w:hAnsi="Arial" w:cs="Arial"/>
          <w:i/>
          <w:iCs/>
          <w:color w:val="000000" w:themeColor="text1"/>
          <w:sz w:val="22"/>
          <w:szCs w:val="22"/>
        </w:rPr>
        <w:t>Consumer Price Index</w:t>
      </w:r>
      <w:r>
        <w:rPr>
          <w:rFonts w:ascii="Arial" w:hAnsi="Arial" w:cs="Arial"/>
          <w:color w:val="000000" w:themeColor="text1"/>
          <w:sz w:val="22"/>
          <w:szCs w:val="22"/>
        </w:rPr>
        <w:t xml:space="preserve"> showed that prices were up 7.5 percent year-over-year. Inflation issues were exacerbated when Russia invaded Ukraine at the end of February. </w:t>
      </w:r>
    </w:p>
    <w:p w14:paraId="796A1569" w14:textId="77777777" w:rsidR="00157B54" w:rsidRDefault="00157B54" w:rsidP="00157B54">
      <w:pPr>
        <w:rPr>
          <w:rFonts w:ascii="Arial" w:hAnsi="Arial" w:cs="Arial"/>
          <w:color w:val="000000" w:themeColor="text1"/>
          <w:sz w:val="22"/>
          <w:szCs w:val="22"/>
        </w:rPr>
      </w:pPr>
    </w:p>
    <w:p w14:paraId="75C445F7" w14:textId="7851EABA" w:rsidR="00157B54" w:rsidRPr="003E4963" w:rsidRDefault="00157B54" w:rsidP="00157B54">
      <w:pPr>
        <w:rPr>
          <w:rFonts w:ascii="Arial" w:hAnsi="Arial" w:cs="Arial"/>
          <w:color w:val="000000" w:themeColor="text1"/>
          <w:sz w:val="22"/>
          <w:szCs w:val="22"/>
        </w:rPr>
      </w:pPr>
      <w:r>
        <w:rPr>
          <w:rFonts w:ascii="Arial" w:hAnsi="Arial" w:cs="Arial"/>
          <w:color w:val="000000" w:themeColor="text1"/>
          <w:sz w:val="22"/>
          <w:szCs w:val="22"/>
        </w:rPr>
        <w:t>“</w:t>
      </w:r>
      <w:r w:rsidRPr="00715BFE">
        <w:rPr>
          <w:rFonts w:ascii="Arial" w:hAnsi="Arial" w:cs="Arial"/>
          <w:color w:val="000000" w:themeColor="text1"/>
          <w:sz w:val="22"/>
          <w:szCs w:val="22"/>
        </w:rPr>
        <w:t>Despite weeks of buildup, Russia’s invasion of Ukraine on Feb. 24 was unexpected and sent shock waves through commodities markets still struggling with the after-effects of the pandemic</w:t>
      </w:r>
      <w:r>
        <w:rPr>
          <w:rFonts w:ascii="Arial" w:hAnsi="Arial" w:cs="Arial"/>
          <w:color w:val="000000" w:themeColor="text1"/>
          <w:sz w:val="22"/>
          <w:szCs w:val="22"/>
        </w:rPr>
        <w:t>…</w:t>
      </w:r>
      <w:r w:rsidRPr="00715BFE">
        <w:rPr>
          <w:rFonts w:ascii="Arial" w:hAnsi="Arial" w:cs="Arial"/>
          <w:color w:val="000000" w:themeColor="text1"/>
          <w:sz w:val="22"/>
          <w:szCs w:val="22"/>
        </w:rPr>
        <w:t xml:space="preserve">the price of Brent crude oil </w:t>
      </w:r>
      <w:r>
        <w:rPr>
          <w:rFonts w:ascii="Arial" w:hAnsi="Arial" w:cs="Arial"/>
          <w:color w:val="000000" w:themeColor="text1"/>
          <w:sz w:val="22"/>
          <w:szCs w:val="22"/>
        </w:rPr>
        <w:t xml:space="preserve">[rose] </w:t>
      </w:r>
      <w:r w:rsidRPr="00715BFE">
        <w:rPr>
          <w:rFonts w:ascii="Arial" w:hAnsi="Arial" w:cs="Arial"/>
          <w:color w:val="000000" w:themeColor="text1"/>
          <w:sz w:val="22"/>
          <w:szCs w:val="22"/>
        </w:rPr>
        <w:t>to $123 on March 8, up from $92 a barrel on Feb. 23</w:t>
      </w:r>
      <w:r>
        <w:rPr>
          <w:rFonts w:ascii="Arial" w:hAnsi="Arial" w:cs="Arial"/>
          <w:color w:val="000000" w:themeColor="text1"/>
          <w:sz w:val="22"/>
          <w:szCs w:val="22"/>
        </w:rPr>
        <w:t>…</w:t>
      </w:r>
      <w:r w:rsidRPr="00715BFE">
        <w:rPr>
          <w:rFonts w:ascii="Arial" w:hAnsi="Arial" w:cs="Arial"/>
          <w:color w:val="000000" w:themeColor="text1"/>
          <w:sz w:val="22"/>
          <w:szCs w:val="22"/>
        </w:rPr>
        <w:t>The war also upended grain markets. Ukraine and Russia both export masses of wheat plus other food, and prices leapt as the Black Sea, through which much grain gets dispatched, descended into a battle zone</w:t>
      </w:r>
      <w:r>
        <w:rPr>
          <w:rFonts w:ascii="Arial" w:hAnsi="Arial" w:cs="Arial"/>
          <w:color w:val="000000" w:themeColor="text1"/>
          <w:sz w:val="22"/>
          <w:szCs w:val="22"/>
        </w:rPr>
        <w:t>…</w:t>
      </w:r>
      <w:r w:rsidRPr="00B711F4">
        <w:rPr>
          <w:rFonts w:ascii="Arial" w:hAnsi="Arial" w:cs="Arial"/>
          <w:color w:val="000000" w:themeColor="text1"/>
          <w:sz w:val="22"/>
          <w:szCs w:val="22"/>
        </w:rPr>
        <w:t>However, the laws of economics worked, and higher prices did become the cure for high prices</w:t>
      </w:r>
      <w:r>
        <w:rPr>
          <w:rFonts w:ascii="Arial" w:hAnsi="Arial" w:cs="Arial"/>
          <w:color w:val="000000" w:themeColor="text1"/>
          <w:sz w:val="22"/>
          <w:szCs w:val="22"/>
        </w:rPr>
        <w:t xml:space="preserve">,” reported Simon Constable of </w:t>
      </w:r>
      <w:r w:rsidRPr="00715BFE">
        <w:rPr>
          <w:rFonts w:ascii="Arial" w:hAnsi="Arial" w:cs="Arial"/>
          <w:i/>
          <w:iCs/>
          <w:color w:val="000000" w:themeColor="text1"/>
          <w:sz w:val="22"/>
          <w:szCs w:val="22"/>
        </w:rPr>
        <w:t>Barron’s</w:t>
      </w:r>
      <w:r>
        <w:rPr>
          <w:rFonts w:ascii="Arial" w:hAnsi="Arial" w:cs="Arial"/>
          <w:color w:val="000000" w:themeColor="text1"/>
          <w:sz w:val="22"/>
          <w:szCs w:val="22"/>
        </w:rPr>
        <w:t>.</w:t>
      </w:r>
    </w:p>
    <w:p w14:paraId="05BD196F" w14:textId="77777777" w:rsidR="00157B54" w:rsidRDefault="00157B54" w:rsidP="00157B54">
      <w:pPr>
        <w:rPr>
          <w:rFonts w:ascii="Arial" w:hAnsi="Arial" w:cs="Arial"/>
          <w:color w:val="000000" w:themeColor="text1"/>
          <w:sz w:val="22"/>
          <w:szCs w:val="22"/>
        </w:rPr>
      </w:pPr>
    </w:p>
    <w:p w14:paraId="42855ED0" w14:textId="560FD7F5"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t xml:space="preserve">From March through December, the Federal Reserve aggressively tightened monetary policy </w:t>
      </w:r>
      <w:proofErr w:type="gramStart"/>
      <w:r>
        <w:rPr>
          <w:rFonts w:ascii="Arial" w:hAnsi="Arial" w:cs="Arial"/>
          <w:color w:val="000000" w:themeColor="text1"/>
          <w:sz w:val="22"/>
          <w:szCs w:val="22"/>
        </w:rPr>
        <w:t>in an effort to</w:t>
      </w:r>
      <w:proofErr w:type="gramEnd"/>
      <w:r>
        <w:rPr>
          <w:rFonts w:ascii="Arial" w:hAnsi="Arial" w:cs="Arial"/>
          <w:color w:val="000000" w:themeColor="text1"/>
          <w:sz w:val="22"/>
          <w:szCs w:val="22"/>
        </w:rPr>
        <w:t xml:space="preserve"> slow the economy and inflation. The Fed raised the federal funds rate seven times and lifted the effective federal funds rate from near zero to 4.33 percent. Despite the Fed’s efforts, inflation persisted as consumer spending, which is the primary driver of U.S. economic growth, proved resilient for much of the year. In November, consumer spending slowed significantly. </w:t>
      </w:r>
    </w:p>
    <w:p w14:paraId="119320D7" w14:textId="77777777" w:rsidR="00157B54" w:rsidRDefault="00157B54" w:rsidP="00157B54">
      <w:pPr>
        <w:rPr>
          <w:rFonts w:ascii="Arial" w:hAnsi="Arial" w:cs="Arial"/>
          <w:color w:val="000000" w:themeColor="text1"/>
          <w:sz w:val="22"/>
          <w:szCs w:val="22"/>
        </w:rPr>
      </w:pPr>
    </w:p>
    <w:p w14:paraId="545F9253" w14:textId="77777777" w:rsidR="00157B54" w:rsidRPr="006453CF" w:rsidRDefault="00157B54" w:rsidP="00157B54">
      <w:pPr>
        <w:rPr>
          <w:rFonts w:ascii="Arial" w:hAnsi="Arial" w:cs="Arial"/>
          <w:b/>
          <w:bCs/>
          <w:color w:val="000000" w:themeColor="text1"/>
          <w:sz w:val="22"/>
          <w:szCs w:val="22"/>
        </w:rPr>
      </w:pPr>
      <w:r>
        <w:rPr>
          <w:rFonts w:ascii="Arial" w:hAnsi="Arial" w:cs="Arial"/>
          <w:b/>
          <w:bCs/>
          <w:color w:val="000000" w:themeColor="text1"/>
          <w:sz w:val="22"/>
          <w:szCs w:val="22"/>
        </w:rPr>
        <w:t>Will 2023 bring a r</w:t>
      </w:r>
      <w:r w:rsidRPr="006453CF">
        <w:rPr>
          <w:rFonts w:ascii="Arial" w:hAnsi="Arial" w:cs="Arial"/>
          <w:b/>
          <w:bCs/>
          <w:color w:val="000000" w:themeColor="text1"/>
          <w:sz w:val="22"/>
          <w:szCs w:val="22"/>
        </w:rPr>
        <w:t xml:space="preserve">ecession or </w:t>
      </w:r>
      <w:r>
        <w:rPr>
          <w:rFonts w:ascii="Arial" w:hAnsi="Arial" w:cs="Arial"/>
          <w:b/>
          <w:bCs/>
          <w:color w:val="000000" w:themeColor="text1"/>
          <w:sz w:val="22"/>
          <w:szCs w:val="22"/>
        </w:rPr>
        <w:t xml:space="preserve">a </w:t>
      </w:r>
      <w:r w:rsidRPr="006453CF">
        <w:rPr>
          <w:rFonts w:ascii="Arial" w:hAnsi="Arial" w:cs="Arial"/>
          <w:b/>
          <w:bCs/>
          <w:color w:val="000000" w:themeColor="text1"/>
          <w:sz w:val="22"/>
          <w:szCs w:val="22"/>
        </w:rPr>
        <w:t>soft landing?</w:t>
      </w:r>
    </w:p>
    <w:p w14:paraId="717D5929" w14:textId="77777777" w:rsidR="00157B54" w:rsidRDefault="00157B54" w:rsidP="00157B54">
      <w:pPr>
        <w:rPr>
          <w:rFonts w:ascii="Arial" w:hAnsi="Arial" w:cs="Arial"/>
          <w:color w:val="000000" w:themeColor="text1"/>
          <w:sz w:val="22"/>
          <w:szCs w:val="22"/>
        </w:rPr>
      </w:pPr>
    </w:p>
    <w:p w14:paraId="70D26005" w14:textId="27B49325"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lastRenderedPageBreak/>
        <w:t xml:space="preserve">The question that has been on everyone’s mind is whether the slowdown will become a recession. Opinions differ widely. In late December, economists participating in a </w:t>
      </w:r>
      <w:r w:rsidRPr="004308B3">
        <w:rPr>
          <w:rFonts w:ascii="Arial" w:hAnsi="Arial" w:cs="Arial"/>
          <w:i/>
          <w:iCs/>
          <w:color w:val="000000" w:themeColor="text1"/>
          <w:sz w:val="22"/>
          <w:szCs w:val="22"/>
        </w:rPr>
        <w:t>Bloomberg</w:t>
      </w:r>
      <w:r>
        <w:rPr>
          <w:rFonts w:ascii="Arial" w:hAnsi="Arial" w:cs="Arial"/>
          <w:color w:val="000000" w:themeColor="text1"/>
          <w:sz w:val="22"/>
          <w:szCs w:val="22"/>
        </w:rPr>
        <w:t xml:space="preserve"> poll said there was a 70 percent chance of recession in 2023. In contrast, economists at a major investment bank say the U.S. will experience a soft landing in 2023. A soft landing occurs when the economy slows, and inflation falls, without a recession.</w:t>
      </w:r>
    </w:p>
    <w:p w14:paraId="51BA8FD5" w14:textId="77777777" w:rsidR="00157B54" w:rsidRDefault="00157B54" w:rsidP="00157B54">
      <w:pPr>
        <w:rPr>
          <w:rFonts w:ascii="Arial" w:hAnsi="Arial" w:cs="Arial"/>
          <w:color w:val="000000" w:themeColor="text1"/>
          <w:sz w:val="22"/>
          <w:szCs w:val="22"/>
        </w:rPr>
      </w:pPr>
    </w:p>
    <w:p w14:paraId="7D2CCD7F" w14:textId="68B5A920"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t>The inverted U.S. Treasury yield curve tells its own story.</w:t>
      </w:r>
      <w:r w:rsidRPr="00183EFF">
        <w:rPr>
          <w:rFonts w:ascii="Arial" w:hAnsi="Arial" w:cs="Arial"/>
          <w:color w:val="000000" w:themeColor="text1"/>
          <w:sz w:val="22"/>
          <w:szCs w:val="22"/>
        </w:rPr>
        <w:t xml:space="preserve"> </w:t>
      </w:r>
      <w:r>
        <w:rPr>
          <w:rFonts w:ascii="Arial" w:hAnsi="Arial" w:cs="Arial"/>
          <w:color w:val="000000" w:themeColor="text1"/>
          <w:sz w:val="22"/>
          <w:szCs w:val="22"/>
        </w:rPr>
        <w:t xml:space="preserve">The </w:t>
      </w:r>
      <w:r w:rsidRPr="00F25F13">
        <w:rPr>
          <w:rFonts w:ascii="Arial" w:hAnsi="Arial" w:cs="Arial"/>
          <w:color w:val="000000" w:themeColor="text1"/>
          <w:sz w:val="22"/>
          <w:szCs w:val="22"/>
        </w:rPr>
        <w:t>New York Federal Reserve</w:t>
      </w:r>
      <w:r>
        <w:rPr>
          <w:rFonts w:ascii="Arial" w:hAnsi="Arial" w:cs="Arial"/>
          <w:color w:val="000000" w:themeColor="text1"/>
          <w:sz w:val="22"/>
          <w:szCs w:val="22"/>
        </w:rPr>
        <w:t xml:space="preserve"> wrote, “</w:t>
      </w:r>
      <w:r w:rsidRPr="00385032">
        <w:rPr>
          <w:rFonts w:ascii="Arial" w:hAnsi="Arial" w:cs="Arial"/>
          <w:color w:val="000000" w:themeColor="text1"/>
          <w:sz w:val="22"/>
          <w:szCs w:val="22"/>
        </w:rPr>
        <w:t>The yield curve</w:t>
      </w:r>
      <w:r>
        <w:rPr>
          <w:rFonts w:ascii="Arial" w:hAnsi="Arial" w:cs="Arial"/>
          <w:color w:val="000000" w:themeColor="text1"/>
          <w:sz w:val="22"/>
          <w:szCs w:val="22"/>
        </w:rPr>
        <w:t xml:space="preserve"> – </w:t>
      </w:r>
      <w:r w:rsidRPr="00385032">
        <w:rPr>
          <w:rFonts w:ascii="Arial" w:hAnsi="Arial" w:cs="Arial"/>
          <w:color w:val="000000" w:themeColor="text1"/>
          <w:sz w:val="22"/>
          <w:szCs w:val="22"/>
        </w:rPr>
        <w:t xml:space="preserve">specifically, the </w:t>
      </w:r>
      <w:r>
        <w:rPr>
          <w:rFonts w:ascii="Arial" w:hAnsi="Arial" w:cs="Arial"/>
          <w:color w:val="000000" w:themeColor="text1"/>
          <w:sz w:val="22"/>
          <w:szCs w:val="22"/>
        </w:rPr>
        <w:t>[difference]</w:t>
      </w:r>
      <w:r w:rsidRPr="00385032">
        <w:rPr>
          <w:rFonts w:ascii="Arial" w:hAnsi="Arial" w:cs="Arial"/>
          <w:color w:val="000000" w:themeColor="text1"/>
          <w:sz w:val="22"/>
          <w:szCs w:val="22"/>
        </w:rPr>
        <w:t xml:space="preserve"> between the interest rates on the ten-year Treasury note and the three-month Treasury bill</w:t>
      </w:r>
      <w:r>
        <w:rPr>
          <w:rFonts w:ascii="Arial" w:hAnsi="Arial" w:cs="Arial"/>
          <w:color w:val="000000" w:themeColor="text1"/>
          <w:sz w:val="22"/>
          <w:szCs w:val="22"/>
        </w:rPr>
        <w:t xml:space="preserve"> – </w:t>
      </w:r>
      <w:r w:rsidRPr="00385032">
        <w:rPr>
          <w:rFonts w:ascii="Arial" w:hAnsi="Arial" w:cs="Arial"/>
          <w:color w:val="000000" w:themeColor="text1"/>
          <w:sz w:val="22"/>
          <w:szCs w:val="22"/>
        </w:rPr>
        <w:t>is a valuable forecasting tool. It is simple to use and significantly outperforms other financial and macroeconomic indicators in predicting recessions two to six quarters ahead</w:t>
      </w:r>
      <w:r>
        <w:rPr>
          <w:rFonts w:ascii="Arial" w:hAnsi="Arial" w:cs="Arial"/>
          <w:color w:val="000000" w:themeColor="text1"/>
          <w:sz w:val="22"/>
          <w:szCs w:val="22"/>
        </w:rPr>
        <w:t xml:space="preserve">.” </w:t>
      </w:r>
    </w:p>
    <w:p w14:paraId="3AD4694A" w14:textId="77777777" w:rsidR="00157B54" w:rsidRDefault="00157B54" w:rsidP="00157B54">
      <w:pPr>
        <w:rPr>
          <w:rFonts w:ascii="Arial" w:hAnsi="Arial" w:cs="Arial"/>
          <w:color w:val="000000" w:themeColor="text1"/>
          <w:sz w:val="22"/>
          <w:szCs w:val="22"/>
        </w:rPr>
      </w:pPr>
    </w:p>
    <w:p w14:paraId="01D801F2" w14:textId="19A94221"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t>At the end of 2022, the three-month Treasury yielded 4.42 percent and the 10-year Treasury yielded 3.88 percent. The difference is -0.54, which puts the chance of recession between 40 percent and 50 percent, according to the New York Fed’s model.</w:t>
      </w:r>
    </w:p>
    <w:p w14:paraId="56CF4E05" w14:textId="77777777" w:rsidR="00157B54" w:rsidRDefault="00157B54" w:rsidP="00157B54">
      <w:pPr>
        <w:rPr>
          <w:rFonts w:ascii="Arial" w:hAnsi="Arial" w:cs="Arial"/>
          <w:color w:val="000000" w:themeColor="text1"/>
          <w:sz w:val="22"/>
          <w:szCs w:val="22"/>
        </w:rPr>
      </w:pPr>
    </w:p>
    <w:p w14:paraId="69F0FCFE" w14:textId="65F1ECCB" w:rsidR="00157B54" w:rsidRPr="00476D49" w:rsidRDefault="00157B54" w:rsidP="00157B54">
      <w:pPr>
        <w:rPr>
          <w:rFonts w:ascii="Arial" w:hAnsi="Arial" w:cs="Arial"/>
          <w:color w:val="000000" w:themeColor="text1"/>
          <w:sz w:val="22"/>
          <w:szCs w:val="22"/>
        </w:rPr>
      </w:pPr>
      <w:r>
        <w:rPr>
          <w:rFonts w:ascii="Arial" w:hAnsi="Arial" w:cs="Arial"/>
          <w:color w:val="000000" w:themeColor="text1"/>
          <w:sz w:val="22"/>
          <w:szCs w:val="22"/>
        </w:rPr>
        <w:t>“</w:t>
      </w:r>
      <w:r w:rsidRPr="002A556C">
        <w:rPr>
          <w:rFonts w:ascii="Arial" w:hAnsi="Arial" w:cs="Arial"/>
          <w:color w:val="000000" w:themeColor="text1"/>
          <w:sz w:val="22"/>
          <w:szCs w:val="22"/>
        </w:rPr>
        <w:t>2022 will likely be remembered as a year when conventional wisdom about a new market and new economy was destroyed, and investors once again learned that ‘it’s not different this time</w:t>
      </w:r>
      <w:r>
        <w:rPr>
          <w:rFonts w:ascii="Arial" w:hAnsi="Arial" w:cs="Arial"/>
          <w:color w:val="000000" w:themeColor="text1"/>
          <w:sz w:val="22"/>
          <w:szCs w:val="22"/>
        </w:rPr>
        <w:t>’…</w:t>
      </w:r>
      <w:r w:rsidRPr="002A556C">
        <w:rPr>
          <w:rFonts w:ascii="Arial" w:hAnsi="Arial" w:cs="Arial"/>
          <w:color w:val="000000" w:themeColor="text1"/>
          <w:sz w:val="22"/>
          <w:szCs w:val="22"/>
        </w:rPr>
        <w:t>Investors were once again brought back to economic and financial reality, a reality where profits matter, interest rates can go up, inflation can rise, and geopolitical risks are real</w:t>
      </w:r>
      <w:r>
        <w:rPr>
          <w:rFonts w:ascii="Arial" w:hAnsi="Arial" w:cs="Arial"/>
          <w:color w:val="000000" w:themeColor="text1"/>
          <w:sz w:val="22"/>
          <w:szCs w:val="22"/>
        </w:rPr>
        <w:t xml:space="preserve">,” stated a source cited by Jack Denton of </w:t>
      </w:r>
      <w:r w:rsidRPr="00D47148">
        <w:rPr>
          <w:rFonts w:ascii="Arial" w:hAnsi="Arial" w:cs="Arial"/>
          <w:i/>
          <w:iCs/>
          <w:color w:val="000000" w:themeColor="text1"/>
          <w:sz w:val="22"/>
          <w:szCs w:val="22"/>
        </w:rPr>
        <w:t>Barron’s</w:t>
      </w:r>
      <w:r>
        <w:rPr>
          <w:rFonts w:ascii="Arial" w:hAnsi="Arial" w:cs="Arial"/>
          <w:color w:val="000000" w:themeColor="text1"/>
          <w:sz w:val="22"/>
          <w:szCs w:val="22"/>
        </w:rPr>
        <w:t>.</w:t>
      </w:r>
    </w:p>
    <w:p w14:paraId="5D2691AF" w14:textId="77777777" w:rsidR="00157B54" w:rsidRPr="00F47052" w:rsidRDefault="00157B54" w:rsidP="00157B54">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157B54" w:rsidRPr="00EF78F4" w14:paraId="0F82DA44" w14:textId="77777777" w:rsidTr="00117E1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FD89E" w14:textId="77777777" w:rsidR="00157B54" w:rsidRPr="0075437E" w:rsidRDefault="00157B54" w:rsidP="00117E16">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AE4315">
              <w:rPr>
                <w:rFonts w:ascii="Arial" w:hAnsi="Arial" w:cs="Arial"/>
                <w:b/>
                <w:bCs/>
                <w:color w:val="000000" w:themeColor="text1"/>
                <w:sz w:val="22"/>
                <w:szCs w:val="22"/>
              </w:rPr>
              <w:t>Data as of 1</w:t>
            </w:r>
            <w:r>
              <w:rPr>
                <w:rFonts w:ascii="Arial" w:hAnsi="Arial" w:cs="Arial"/>
                <w:b/>
                <w:bCs/>
                <w:color w:val="000000" w:themeColor="text1"/>
                <w:sz w:val="22"/>
                <w:szCs w:val="22"/>
              </w:rPr>
              <w:t>2</w:t>
            </w:r>
            <w:r w:rsidRPr="00AE4315">
              <w:rPr>
                <w:rFonts w:ascii="Arial" w:hAnsi="Arial" w:cs="Arial"/>
                <w:b/>
                <w:bCs/>
                <w:color w:val="000000" w:themeColor="text1"/>
                <w:sz w:val="22"/>
                <w:szCs w:val="22"/>
              </w:rPr>
              <w:t>/</w:t>
            </w:r>
            <w:r>
              <w:rPr>
                <w:rFonts w:ascii="Arial" w:hAnsi="Arial" w:cs="Arial"/>
                <w:b/>
                <w:bCs/>
                <w:color w:val="000000" w:themeColor="text1"/>
                <w:sz w:val="22"/>
                <w:szCs w:val="22"/>
              </w:rPr>
              <w:t>30</w:t>
            </w:r>
            <w:r w:rsidRPr="00AE4315">
              <w:rPr>
                <w:rFonts w:ascii="Arial" w:hAnsi="Arial" w:cs="Arial"/>
                <w:b/>
                <w:bCs/>
                <w:color w:val="000000" w:themeColor="text1"/>
                <w:sz w:val="22"/>
                <w:szCs w:val="22"/>
              </w:rPr>
              <w:t>/22</w:t>
            </w:r>
          </w:p>
        </w:tc>
        <w:tc>
          <w:tcPr>
            <w:tcW w:w="990" w:type="dxa"/>
            <w:tcBorders>
              <w:top w:val="single" w:sz="4" w:space="0" w:color="auto"/>
              <w:left w:val="nil"/>
              <w:bottom w:val="single" w:sz="4" w:space="0" w:color="auto"/>
              <w:right w:val="single" w:sz="4" w:space="0" w:color="auto"/>
            </w:tcBorders>
            <w:vAlign w:val="center"/>
          </w:tcPr>
          <w:p w14:paraId="1415EA69" w14:textId="77777777" w:rsidR="00157B54" w:rsidRPr="0075437E" w:rsidRDefault="00157B54" w:rsidP="00117E16">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E7CC9" w14:textId="77777777" w:rsidR="00157B54" w:rsidRPr="0075437E" w:rsidRDefault="00157B54" w:rsidP="00117E16">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95FF2A" w14:textId="77777777" w:rsidR="00157B54" w:rsidRPr="0075437E" w:rsidRDefault="00157B54" w:rsidP="00117E16">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06AC76D" w14:textId="77777777" w:rsidR="00157B54" w:rsidRPr="0075437E" w:rsidRDefault="00157B54" w:rsidP="00117E16">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7159EA" w14:textId="77777777" w:rsidR="00157B54" w:rsidRPr="0075437E" w:rsidRDefault="00157B54" w:rsidP="00117E16">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93647C" w14:textId="77777777" w:rsidR="00157B54" w:rsidRPr="0075437E" w:rsidRDefault="00157B54" w:rsidP="00117E16">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157B54" w:rsidRPr="00EF78F4" w14:paraId="3DE99B08" w14:textId="77777777" w:rsidTr="00117E16">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9FC27DD" w14:textId="77777777" w:rsidR="00157B54" w:rsidRPr="0075437E" w:rsidRDefault="00157B54" w:rsidP="00117E16">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499215DD"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-0.1</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45D8B31"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-19.4</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3B18A5B"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-19.7</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1D157757"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6.0</w:t>
            </w:r>
            <w:r w:rsidRPr="00A53EB9">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B8FF382"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7.3</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C7DB731"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10.4</w:t>
            </w:r>
            <w:r w:rsidRPr="0075437E">
              <w:rPr>
                <w:rFonts w:ascii="Arial" w:hAnsi="Arial" w:cs="Arial"/>
                <w:sz w:val="22"/>
                <w:szCs w:val="22"/>
              </w:rPr>
              <w:t>%</w:t>
            </w:r>
          </w:p>
        </w:tc>
      </w:tr>
      <w:tr w:rsidR="00157B54" w:rsidRPr="00EF78F4" w14:paraId="0B67C527" w14:textId="77777777" w:rsidTr="00117E1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5FA4" w14:textId="77777777" w:rsidR="00157B54" w:rsidRPr="0075437E" w:rsidRDefault="00157B54" w:rsidP="00117E16">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3E7AF956"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C1B28" w14:textId="77777777" w:rsidR="00157B54" w:rsidRPr="0075437E" w:rsidRDefault="00157B54" w:rsidP="00117E16">
            <w:pPr>
              <w:tabs>
                <w:tab w:val="left" w:pos="263"/>
                <w:tab w:val="center" w:pos="372"/>
                <w:tab w:val="left" w:pos="8550"/>
              </w:tabs>
              <w:jc w:val="center"/>
              <w:rPr>
                <w:rFonts w:ascii="Arial" w:hAnsi="Arial" w:cs="Arial"/>
                <w:sz w:val="22"/>
                <w:szCs w:val="22"/>
              </w:rPr>
            </w:pPr>
            <w:r>
              <w:rPr>
                <w:rFonts w:ascii="Arial" w:hAnsi="Arial" w:cs="Arial"/>
                <w:sz w:val="22"/>
                <w:szCs w:val="22"/>
              </w:rPr>
              <w:t>-18.8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6A88DF"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-18.6</w:t>
            </w:r>
          </w:p>
        </w:tc>
        <w:tc>
          <w:tcPr>
            <w:tcW w:w="900" w:type="dxa"/>
            <w:tcBorders>
              <w:top w:val="single" w:sz="4" w:space="0" w:color="auto"/>
              <w:left w:val="nil"/>
              <w:bottom w:val="single" w:sz="4" w:space="0" w:color="auto"/>
              <w:right w:val="single" w:sz="4" w:space="0" w:color="auto"/>
            </w:tcBorders>
            <w:shd w:val="clear" w:color="auto" w:fill="auto"/>
            <w:vAlign w:val="center"/>
          </w:tcPr>
          <w:p w14:paraId="4F11CDD2"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11BFF6"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FE35EE"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1.6</w:t>
            </w:r>
          </w:p>
        </w:tc>
      </w:tr>
      <w:tr w:rsidR="00157B54" w:rsidRPr="00EF78F4" w14:paraId="62D20641" w14:textId="77777777" w:rsidTr="00117E1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2CE8" w14:textId="77777777" w:rsidR="00157B54" w:rsidRPr="0075437E" w:rsidRDefault="00157B54" w:rsidP="00117E16">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FDE7B8D"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69DB3" w14:textId="77777777" w:rsidR="00157B54" w:rsidRPr="0075437E" w:rsidRDefault="00157B54" w:rsidP="00117E16">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4CAED3"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37DBA37A"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1B5C76" w14:textId="77777777" w:rsidR="00157B54" w:rsidRPr="0075437E" w:rsidRDefault="00157B54" w:rsidP="00117E16">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B6C5E1"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1.8</w:t>
            </w:r>
          </w:p>
        </w:tc>
      </w:tr>
      <w:tr w:rsidR="00157B54" w:rsidRPr="00EF78F4" w14:paraId="32AB73E6" w14:textId="77777777" w:rsidTr="00117E1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D8B6" w14:textId="77777777" w:rsidR="00157B54" w:rsidRPr="0030623C" w:rsidRDefault="00157B54" w:rsidP="00117E16">
            <w:pPr>
              <w:tabs>
                <w:tab w:val="left" w:pos="8550"/>
              </w:tabs>
              <w:rPr>
                <w:rFonts w:ascii="Arial" w:hAnsi="Arial" w:cs="Arial"/>
                <w:sz w:val="22"/>
                <w:szCs w:val="22"/>
              </w:rPr>
            </w:pPr>
            <w:r w:rsidRPr="0030623C">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EF48393" w14:textId="77777777" w:rsidR="00157B54" w:rsidRPr="0030623C" w:rsidRDefault="00157B54" w:rsidP="00117E16">
            <w:pPr>
              <w:tabs>
                <w:tab w:val="left" w:pos="8550"/>
              </w:tabs>
              <w:jc w:val="center"/>
              <w:rPr>
                <w:rFonts w:ascii="Arial" w:hAnsi="Arial" w:cs="Arial"/>
                <w:sz w:val="22"/>
                <w:szCs w:val="22"/>
              </w:rPr>
            </w:pPr>
            <w:r w:rsidRPr="0030623C">
              <w:rPr>
                <w:rFonts w:ascii="Arial" w:hAnsi="Arial" w:cs="Arial"/>
                <w:sz w:val="22"/>
                <w:szCs w:val="22"/>
              </w:rPr>
              <w:t>0.</w:t>
            </w:r>
            <w:r>
              <w:rPr>
                <w:rFonts w:ascii="Arial" w:hAnsi="Arial" w:cs="Arial"/>
                <w:sz w:val="22"/>
                <w:szCs w:val="22"/>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886DA" w14:textId="77777777" w:rsidR="00157B54" w:rsidRPr="0030623C" w:rsidRDefault="00157B54" w:rsidP="00117E16">
            <w:pPr>
              <w:tabs>
                <w:tab w:val="left" w:pos="8550"/>
              </w:tabs>
              <w:jc w:val="center"/>
              <w:rPr>
                <w:rFonts w:ascii="Arial" w:hAnsi="Arial" w:cs="Arial"/>
                <w:sz w:val="22"/>
                <w:szCs w:val="22"/>
              </w:rPr>
            </w:pPr>
            <w:r w:rsidRPr="0030623C">
              <w:rPr>
                <w:rFonts w:ascii="Arial" w:hAnsi="Arial" w:cs="Arial"/>
                <w:sz w:val="22"/>
                <w:szCs w:val="22"/>
              </w:rPr>
              <w:t>-</w:t>
            </w:r>
            <w:r>
              <w:rPr>
                <w:rFonts w:ascii="Arial" w:hAnsi="Arial" w:cs="Arial"/>
                <w:sz w:val="22"/>
                <w:szCs w:val="22"/>
              </w:rPr>
              <w:t>0.4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0A3B21" w14:textId="77777777" w:rsidR="00157B54" w:rsidRPr="0030623C" w:rsidRDefault="00157B54" w:rsidP="00117E16">
            <w:pPr>
              <w:tabs>
                <w:tab w:val="left" w:pos="8550"/>
              </w:tabs>
              <w:jc w:val="center"/>
              <w:rPr>
                <w:rFonts w:ascii="Arial" w:hAnsi="Arial" w:cs="Arial"/>
                <w:sz w:val="22"/>
                <w:szCs w:val="22"/>
              </w:rPr>
            </w:pPr>
            <w:r w:rsidRPr="0030623C">
              <w:rPr>
                <w:rFonts w:ascii="Arial" w:hAnsi="Arial" w:cs="Arial"/>
                <w:sz w:val="22"/>
                <w:szCs w:val="22"/>
              </w:rPr>
              <w:t>0.</w:t>
            </w:r>
            <w:r>
              <w:rPr>
                <w:rFonts w:ascii="Arial" w:hAnsi="Arial" w:cs="Arial"/>
                <w:sz w:val="22"/>
                <w:szCs w:val="22"/>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18B23F9" w14:textId="77777777" w:rsidR="00157B54" w:rsidRPr="0030623C" w:rsidRDefault="00157B54" w:rsidP="00117E16">
            <w:pPr>
              <w:tabs>
                <w:tab w:val="left" w:pos="8550"/>
              </w:tabs>
              <w:jc w:val="center"/>
              <w:rPr>
                <w:rFonts w:ascii="Arial" w:hAnsi="Arial" w:cs="Arial"/>
                <w:sz w:val="22"/>
                <w:szCs w:val="22"/>
              </w:rPr>
            </w:pPr>
            <w:r w:rsidRPr="0030623C">
              <w:rPr>
                <w:rFonts w:ascii="Arial" w:hAnsi="Arial" w:cs="Arial"/>
                <w:sz w:val="22"/>
                <w:szCs w:val="22"/>
              </w:rPr>
              <w:t>6.</w:t>
            </w:r>
            <w:r>
              <w:rPr>
                <w:rFonts w:ascii="Arial" w:hAnsi="Arial" w:cs="Arial"/>
                <w:sz w:val="22"/>
                <w:szCs w:val="22"/>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EFF021" w14:textId="77777777" w:rsidR="00157B54" w:rsidRPr="0030623C" w:rsidRDefault="00157B54" w:rsidP="00117E16">
            <w:pPr>
              <w:tabs>
                <w:tab w:val="left" w:pos="8550"/>
              </w:tabs>
              <w:jc w:val="center"/>
              <w:rPr>
                <w:rFonts w:ascii="Arial" w:hAnsi="Arial" w:cs="Arial"/>
                <w:sz w:val="22"/>
                <w:szCs w:val="22"/>
              </w:rPr>
            </w:pPr>
            <w:r>
              <w:rPr>
                <w:rFonts w:ascii="Arial" w:hAnsi="Arial" w:cs="Arial"/>
                <w:sz w:val="22"/>
                <w:szCs w:val="22"/>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DC18AD" w14:textId="77777777" w:rsidR="00157B54" w:rsidRPr="0030623C" w:rsidRDefault="00157B54" w:rsidP="00117E16">
            <w:pPr>
              <w:tabs>
                <w:tab w:val="left" w:pos="8550"/>
              </w:tabs>
              <w:jc w:val="center"/>
              <w:rPr>
                <w:rFonts w:ascii="Arial" w:hAnsi="Arial" w:cs="Arial"/>
                <w:sz w:val="22"/>
                <w:szCs w:val="22"/>
              </w:rPr>
            </w:pPr>
            <w:r w:rsidRPr="0030623C">
              <w:rPr>
                <w:rFonts w:ascii="Arial" w:hAnsi="Arial" w:cs="Arial"/>
                <w:sz w:val="22"/>
                <w:szCs w:val="22"/>
              </w:rPr>
              <w:t>0.</w:t>
            </w:r>
            <w:r>
              <w:rPr>
                <w:rFonts w:ascii="Arial" w:hAnsi="Arial" w:cs="Arial"/>
                <w:sz w:val="22"/>
                <w:szCs w:val="22"/>
              </w:rPr>
              <w:t>9</w:t>
            </w:r>
          </w:p>
        </w:tc>
      </w:tr>
      <w:tr w:rsidR="00157B54" w:rsidRPr="00EF78F4" w14:paraId="5C655B05" w14:textId="77777777" w:rsidTr="00117E1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0A3B" w14:textId="77777777" w:rsidR="00157B54" w:rsidRPr="0075437E" w:rsidRDefault="00157B54" w:rsidP="00117E16">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8B764CF"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17EB"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13.8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1D9471E"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13.5</w:t>
            </w:r>
          </w:p>
        </w:tc>
        <w:tc>
          <w:tcPr>
            <w:tcW w:w="900" w:type="dxa"/>
            <w:tcBorders>
              <w:top w:val="single" w:sz="4" w:space="0" w:color="auto"/>
              <w:left w:val="nil"/>
              <w:bottom w:val="single" w:sz="4" w:space="0" w:color="auto"/>
              <w:right w:val="single" w:sz="4" w:space="0" w:color="auto"/>
            </w:tcBorders>
            <w:shd w:val="clear" w:color="auto" w:fill="auto"/>
            <w:vAlign w:val="center"/>
          </w:tcPr>
          <w:p w14:paraId="378A454E"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11.7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91A178"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EC5428" w14:textId="77777777" w:rsidR="00157B54" w:rsidRPr="0075437E" w:rsidRDefault="00157B54" w:rsidP="00117E16">
            <w:pPr>
              <w:tabs>
                <w:tab w:val="left" w:pos="8550"/>
              </w:tabs>
              <w:jc w:val="center"/>
              <w:rPr>
                <w:rFonts w:ascii="Arial" w:hAnsi="Arial" w:cs="Arial"/>
                <w:sz w:val="22"/>
                <w:szCs w:val="22"/>
              </w:rPr>
            </w:pPr>
            <w:r>
              <w:rPr>
                <w:rFonts w:ascii="Arial" w:hAnsi="Arial" w:cs="Arial"/>
                <w:sz w:val="22"/>
                <w:szCs w:val="22"/>
              </w:rPr>
              <w:t>-2.0</w:t>
            </w:r>
          </w:p>
        </w:tc>
      </w:tr>
    </w:tbl>
    <w:p w14:paraId="3761BC83" w14:textId="77777777" w:rsidR="00157B54" w:rsidRPr="006F4C0C" w:rsidRDefault="00157B54" w:rsidP="00157B54">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B89C46F" w14:textId="77777777" w:rsidR="00157B54" w:rsidRPr="006F4C0C" w:rsidRDefault="00157B54" w:rsidP="00157B54">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2F419DCF" w14:textId="77777777" w:rsidR="00157B54" w:rsidRDefault="00157B54" w:rsidP="00157B54">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034FCC9E" w14:textId="77777777" w:rsidR="00157B54" w:rsidRPr="007C0DB4" w:rsidRDefault="00157B54" w:rsidP="00157B54">
      <w:pPr>
        <w:rPr>
          <w:rFonts w:ascii="Arial" w:hAnsi="Arial" w:cs="Arial"/>
          <w:color w:val="000000" w:themeColor="text1"/>
          <w:sz w:val="22"/>
          <w:szCs w:val="22"/>
        </w:rPr>
      </w:pPr>
    </w:p>
    <w:p w14:paraId="276988A4" w14:textId="77777777" w:rsidR="00157B54" w:rsidRDefault="00157B54" w:rsidP="00157B54">
      <w:pPr>
        <w:rPr>
          <w:rFonts w:ascii="Arial" w:hAnsi="Arial" w:cs="Arial"/>
          <w:color w:val="000000" w:themeColor="text1"/>
          <w:sz w:val="22"/>
          <w:szCs w:val="22"/>
        </w:rPr>
      </w:pPr>
      <w:r>
        <w:rPr>
          <w:rFonts w:ascii="Arial" w:hAnsi="Arial" w:cs="Arial"/>
          <w:b/>
          <w:bCs/>
          <w:color w:val="000000" w:themeColor="text1"/>
          <w:sz w:val="22"/>
          <w:szCs w:val="22"/>
        </w:rPr>
        <w:t>OPTIMISM AND HOPE FOR THE NEW YEAR.</w:t>
      </w:r>
      <w:r w:rsidRPr="007C0DB4">
        <w:rPr>
          <w:rFonts w:ascii="Arial" w:hAnsi="Arial" w:cs="Arial"/>
          <w:color w:val="000000" w:themeColor="text1"/>
          <w:sz w:val="22"/>
          <w:szCs w:val="22"/>
        </w:rPr>
        <w:t xml:space="preserve"> </w:t>
      </w:r>
      <w:r>
        <w:rPr>
          <w:rFonts w:ascii="Arial" w:hAnsi="Arial" w:cs="Arial"/>
          <w:color w:val="000000" w:themeColor="text1"/>
          <w:sz w:val="22"/>
          <w:szCs w:val="22"/>
        </w:rPr>
        <w:t xml:space="preserve">As 2022 ended, many people shared what they anticipated in the new year. From a World Cup record to peak China, here are a few of the stories that caught our attention: </w:t>
      </w:r>
    </w:p>
    <w:p w14:paraId="16ABBABF" w14:textId="77777777" w:rsidR="00157B54" w:rsidRDefault="00157B54" w:rsidP="00157B54">
      <w:pPr>
        <w:rPr>
          <w:rFonts w:ascii="Arial" w:hAnsi="Arial" w:cs="Arial"/>
          <w:color w:val="000000" w:themeColor="text1"/>
          <w:sz w:val="22"/>
          <w:szCs w:val="22"/>
        </w:rPr>
      </w:pPr>
    </w:p>
    <w:p w14:paraId="55280096" w14:textId="3DCC6956" w:rsidR="00157B54" w:rsidRDefault="00157B54" w:rsidP="00157B54">
      <w:pPr>
        <w:ind w:left="360"/>
        <w:rPr>
          <w:rFonts w:ascii="Arial" w:hAnsi="Arial" w:cs="Arial"/>
          <w:color w:val="000000" w:themeColor="text1"/>
          <w:sz w:val="22"/>
          <w:szCs w:val="22"/>
        </w:rPr>
      </w:pPr>
      <w:r>
        <w:rPr>
          <w:rFonts w:ascii="Arial" w:hAnsi="Arial" w:cs="Arial"/>
          <w:b/>
          <w:bCs/>
          <w:color w:val="000000" w:themeColor="text1"/>
          <w:sz w:val="22"/>
          <w:szCs w:val="22"/>
        </w:rPr>
        <w:t>The beautiful game</w:t>
      </w:r>
      <w:r>
        <w:rPr>
          <w:rFonts w:ascii="Arial" w:hAnsi="Arial" w:cs="Arial"/>
          <w:color w:val="000000" w:themeColor="text1"/>
          <w:sz w:val="22"/>
          <w:szCs w:val="22"/>
        </w:rPr>
        <w:t>. “…</w:t>
      </w:r>
      <w:r w:rsidRPr="00E60394">
        <w:rPr>
          <w:rFonts w:ascii="Arial" w:hAnsi="Arial" w:cs="Arial"/>
          <w:color w:val="000000" w:themeColor="text1"/>
          <w:sz w:val="22"/>
          <w:szCs w:val="22"/>
        </w:rPr>
        <w:t>the U.S. Women’s National Team will look to defend their</w:t>
      </w:r>
      <w:r w:rsidRPr="00E27314">
        <w:rPr>
          <w:rFonts w:ascii="Arial" w:hAnsi="Arial" w:cs="Arial"/>
          <w:color w:val="000000" w:themeColor="text1"/>
          <w:sz w:val="22"/>
          <w:szCs w:val="22"/>
        </w:rPr>
        <w:t xml:space="preserve"> </w:t>
      </w:r>
      <w:r w:rsidRPr="00E60394">
        <w:rPr>
          <w:rFonts w:ascii="Arial" w:hAnsi="Arial" w:cs="Arial"/>
          <w:color w:val="000000" w:themeColor="text1"/>
          <w:sz w:val="22"/>
          <w:szCs w:val="22"/>
        </w:rPr>
        <w:t xml:space="preserve">2019 </w:t>
      </w:r>
      <w:r>
        <w:rPr>
          <w:rFonts w:ascii="Arial" w:hAnsi="Arial" w:cs="Arial"/>
          <w:color w:val="000000" w:themeColor="text1"/>
          <w:sz w:val="22"/>
          <w:szCs w:val="22"/>
        </w:rPr>
        <w:t>[</w:t>
      </w:r>
      <w:r w:rsidRPr="00E27314">
        <w:rPr>
          <w:rFonts w:ascii="Arial" w:hAnsi="Arial" w:cs="Arial"/>
          <w:color w:val="000000" w:themeColor="text1"/>
          <w:sz w:val="22"/>
          <w:szCs w:val="22"/>
        </w:rPr>
        <w:t>World Cup soccer</w:t>
      </w:r>
      <w:r>
        <w:rPr>
          <w:rFonts w:ascii="Arial" w:hAnsi="Arial" w:cs="Arial"/>
          <w:color w:val="000000" w:themeColor="text1"/>
          <w:sz w:val="22"/>
          <w:szCs w:val="22"/>
        </w:rPr>
        <w:t xml:space="preserve">] </w:t>
      </w:r>
      <w:r w:rsidRPr="00E60394">
        <w:rPr>
          <w:rFonts w:ascii="Arial" w:hAnsi="Arial" w:cs="Arial"/>
          <w:color w:val="000000" w:themeColor="text1"/>
          <w:sz w:val="22"/>
          <w:szCs w:val="22"/>
        </w:rPr>
        <w:t>title at the tournament cohosted by Australia and New Zealand. The four-time World Cup champs</w:t>
      </w:r>
      <w:r>
        <w:rPr>
          <w:rFonts w:ascii="Arial" w:hAnsi="Arial" w:cs="Arial"/>
          <w:color w:val="000000" w:themeColor="text1"/>
          <w:sz w:val="22"/>
          <w:szCs w:val="22"/>
        </w:rPr>
        <w:t>…</w:t>
      </w:r>
      <w:r w:rsidRPr="00E60394">
        <w:rPr>
          <w:rFonts w:ascii="Arial" w:hAnsi="Arial" w:cs="Arial"/>
          <w:color w:val="000000" w:themeColor="text1"/>
          <w:sz w:val="22"/>
          <w:szCs w:val="22"/>
        </w:rPr>
        <w:t>could become the first team in either the women’s or men’s game to win three successive World Cups</w:t>
      </w:r>
      <w:r>
        <w:rPr>
          <w:rFonts w:ascii="Arial" w:hAnsi="Arial" w:cs="Arial"/>
          <w:color w:val="000000" w:themeColor="text1"/>
          <w:sz w:val="22"/>
          <w:szCs w:val="22"/>
        </w:rPr>
        <w:t xml:space="preserve">,” reported </w:t>
      </w:r>
      <w:r w:rsidRPr="00E60394">
        <w:rPr>
          <w:rFonts w:ascii="Arial" w:hAnsi="Arial" w:cs="Arial"/>
          <w:color w:val="000000" w:themeColor="text1"/>
          <w:sz w:val="22"/>
          <w:szCs w:val="22"/>
        </w:rPr>
        <w:t>Lisa Antonucci</w:t>
      </w:r>
      <w:r>
        <w:rPr>
          <w:rFonts w:ascii="Arial" w:hAnsi="Arial" w:cs="Arial"/>
          <w:color w:val="000000" w:themeColor="text1"/>
          <w:sz w:val="22"/>
          <w:szCs w:val="22"/>
        </w:rPr>
        <w:t xml:space="preserve"> of </w:t>
      </w:r>
      <w:r w:rsidRPr="001B5CFD">
        <w:rPr>
          <w:rFonts w:ascii="Arial" w:hAnsi="Arial" w:cs="Arial"/>
          <w:color w:val="000000" w:themeColor="text1"/>
          <w:sz w:val="22"/>
          <w:szCs w:val="22"/>
        </w:rPr>
        <w:t>NBC Sports</w:t>
      </w:r>
      <w:r>
        <w:rPr>
          <w:rFonts w:ascii="Arial" w:hAnsi="Arial" w:cs="Arial"/>
          <w:color w:val="000000" w:themeColor="text1"/>
          <w:sz w:val="22"/>
          <w:szCs w:val="22"/>
        </w:rPr>
        <w:t>.</w:t>
      </w:r>
    </w:p>
    <w:p w14:paraId="7AAB541A" w14:textId="77777777" w:rsidR="00157B54" w:rsidRDefault="00157B54" w:rsidP="00157B54">
      <w:pPr>
        <w:ind w:left="360"/>
        <w:rPr>
          <w:rFonts w:ascii="Arial" w:hAnsi="Arial" w:cs="Arial"/>
          <w:color w:val="000000" w:themeColor="text1"/>
          <w:sz w:val="22"/>
          <w:szCs w:val="22"/>
        </w:rPr>
      </w:pPr>
    </w:p>
    <w:p w14:paraId="19C672F1" w14:textId="2542A769" w:rsidR="00157B54" w:rsidRDefault="00157B54" w:rsidP="00157B54">
      <w:pPr>
        <w:ind w:left="360"/>
        <w:rPr>
          <w:rFonts w:ascii="Arial" w:hAnsi="Arial" w:cs="Arial"/>
          <w:color w:val="000000" w:themeColor="text1"/>
          <w:sz w:val="22"/>
          <w:szCs w:val="22"/>
        </w:rPr>
      </w:pPr>
      <w:r w:rsidRPr="00551CB6">
        <w:rPr>
          <w:rFonts w:ascii="Arial" w:hAnsi="Arial" w:cs="Arial"/>
          <w:b/>
          <w:bCs/>
          <w:color w:val="000000" w:themeColor="text1"/>
          <w:sz w:val="22"/>
          <w:szCs w:val="22"/>
        </w:rPr>
        <w:t>The Great American Solar Eclipse</w:t>
      </w:r>
      <w:r>
        <w:rPr>
          <w:rFonts w:ascii="Arial" w:hAnsi="Arial" w:cs="Arial"/>
          <w:b/>
          <w:bCs/>
          <w:color w:val="000000" w:themeColor="text1"/>
          <w:sz w:val="22"/>
          <w:szCs w:val="22"/>
        </w:rPr>
        <w:t xml:space="preserve">. </w:t>
      </w:r>
      <w:r w:rsidRPr="00551CB6">
        <w:rPr>
          <w:rFonts w:ascii="Arial" w:hAnsi="Arial" w:cs="Arial"/>
          <w:color w:val="000000" w:themeColor="text1"/>
          <w:sz w:val="22"/>
          <w:szCs w:val="22"/>
        </w:rPr>
        <w:t>On October 14,</w:t>
      </w:r>
      <w:r>
        <w:rPr>
          <w:rFonts w:ascii="Arial" w:hAnsi="Arial" w:cs="Arial"/>
          <w:color w:val="000000" w:themeColor="text1"/>
          <w:sz w:val="22"/>
          <w:szCs w:val="22"/>
        </w:rPr>
        <w:t xml:space="preserve"> “…</w:t>
      </w:r>
      <w:r w:rsidRPr="00551CB6">
        <w:rPr>
          <w:rFonts w:ascii="Arial" w:hAnsi="Arial" w:cs="Arial"/>
          <w:color w:val="000000" w:themeColor="text1"/>
          <w:sz w:val="22"/>
          <w:szCs w:val="22"/>
        </w:rPr>
        <w:t xml:space="preserve">the Moon will again pass directly between Earth and the Sun </w:t>
      </w:r>
      <w:r>
        <w:rPr>
          <w:rFonts w:ascii="Arial" w:hAnsi="Arial" w:cs="Arial"/>
          <w:color w:val="000000" w:themeColor="text1"/>
          <w:sz w:val="22"/>
          <w:szCs w:val="22"/>
        </w:rPr>
        <w:t>–</w:t>
      </w:r>
      <w:r w:rsidRPr="00551CB6">
        <w:rPr>
          <w:rFonts w:ascii="Arial" w:hAnsi="Arial" w:cs="Arial"/>
          <w:color w:val="000000" w:themeColor="text1"/>
          <w:sz w:val="22"/>
          <w:szCs w:val="22"/>
        </w:rPr>
        <w:t xml:space="preserve"> but this time it will not quite completely cover the solar disk, instead turning it into a thin </w:t>
      </w:r>
      <w:r>
        <w:rPr>
          <w:rFonts w:ascii="Arial" w:hAnsi="Arial" w:cs="Arial"/>
          <w:color w:val="000000" w:themeColor="text1"/>
          <w:sz w:val="22"/>
          <w:szCs w:val="22"/>
        </w:rPr>
        <w:t>‘</w:t>
      </w:r>
      <w:r w:rsidRPr="00551CB6">
        <w:rPr>
          <w:rFonts w:ascii="Arial" w:hAnsi="Arial" w:cs="Arial"/>
          <w:color w:val="000000" w:themeColor="text1"/>
          <w:sz w:val="22"/>
          <w:szCs w:val="22"/>
        </w:rPr>
        <w:t>ring of fire.</w:t>
      </w:r>
      <w:r>
        <w:rPr>
          <w:rFonts w:ascii="Arial" w:hAnsi="Arial" w:cs="Arial"/>
          <w:color w:val="000000" w:themeColor="text1"/>
          <w:sz w:val="22"/>
          <w:szCs w:val="22"/>
        </w:rPr>
        <w:t>’</w:t>
      </w:r>
      <w:r w:rsidRPr="00551CB6">
        <w:rPr>
          <w:rFonts w:ascii="Arial" w:hAnsi="Arial" w:cs="Arial"/>
          <w:color w:val="000000" w:themeColor="text1"/>
          <w:sz w:val="22"/>
          <w:szCs w:val="22"/>
        </w:rPr>
        <w:t xml:space="preserve"> This annular (Latin for ring-shaped) eclipse will be visible within a roughly 125-mile-wide path from Oregon to Texas and on into Mexico and northern South America</w:t>
      </w:r>
      <w:r>
        <w:rPr>
          <w:rFonts w:ascii="Arial" w:hAnsi="Arial" w:cs="Arial"/>
          <w:color w:val="000000" w:themeColor="text1"/>
          <w:sz w:val="22"/>
          <w:szCs w:val="22"/>
        </w:rPr>
        <w:t xml:space="preserve">,” reported the </w:t>
      </w:r>
      <w:r w:rsidRPr="001B5CFD">
        <w:rPr>
          <w:rFonts w:ascii="Arial" w:hAnsi="Arial" w:cs="Arial"/>
          <w:color w:val="000000" w:themeColor="text1"/>
          <w:sz w:val="22"/>
          <w:szCs w:val="22"/>
        </w:rPr>
        <w:t>American Astronomical Society</w:t>
      </w:r>
      <w:r>
        <w:rPr>
          <w:rFonts w:ascii="Arial" w:hAnsi="Arial" w:cs="Arial"/>
          <w:color w:val="000000" w:themeColor="text1"/>
          <w:sz w:val="22"/>
          <w:szCs w:val="22"/>
        </w:rPr>
        <w:t>.</w:t>
      </w:r>
      <w:r w:rsidRPr="003C76A8">
        <w:rPr>
          <w:rFonts w:ascii="Arial" w:hAnsi="Arial" w:cs="Arial"/>
          <w:color w:val="000000" w:themeColor="text1"/>
          <w:sz w:val="22"/>
          <w:szCs w:val="22"/>
          <w:vertAlign w:val="superscript"/>
        </w:rPr>
        <w:t xml:space="preserve"> </w:t>
      </w:r>
    </w:p>
    <w:p w14:paraId="6D344703" w14:textId="77777777" w:rsidR="00157B54" w:rsidRDefault="00157B54" w:rsidP="00157B54">
      <w:pPr>
        <w:ind w:left="360"/>
        <w:rPr>
          <w:rFonts w:ascii="Arial" w:hAnsi="Arial" w:cs="Arial"/>
          <w:color w:val="000000" w:themeColor="text1"/>
          <w:sz w:val="22"/>
          <w:szCs w:val="22"/>
        </w:rPr>
      </w:pPr>
    </w:p>
    <w:p w14:paraId="09953887" w14:textId="78CFDB46" w:rsidR="00157B54" w:rsidRDefault="00157B54" w:rsidP="00157B54">
      <w:pPr>
        <w:ind w:left="360"/>
        <w:rPr>
          <w:rFonts w:ascii="Arial" w:hAnsi="Arial" w:cs="Arial"/>
          <w:color w:val="000000" w:themeColor="text1"/>
          <w:sz w:val="22"/>
          <w:szCs w:val="22"/>
        </w:rPr>
      </w:pPr>
      <w:r>
        <w:rPr>
          <w:rFonts w:ascii="Arial" w:hAnsi="Arial" w:cs="Arial"/>
          <w:b/>
          <w:bCs/>
          <w:color w:val="000000" w:themeColor="text1"/>
          <w:sz w:val="22"/>
          <w:szCs w:val="22"/>
        </w:rPr>
        <w:t>Healthcare advances</w:t>
      </w:r>
      <w:r>
        <w:rPr>
          <w:rFonts w:ascii="Arial" w:hAnsi="Arial" w:cs="Arial"/>
          <w:color w:val="000000" w:themeColor="text1"/>
          <w:sz w:val="22"/>
          <w:szCs w:val="22"/>
        </w:rPr>
        <w:t>. “</w:t>
      </w:r>
      <w:r w:rsidRPr="009F40D2">
        <w:rPr>
          <w:rFonts w:ascii="Arial" w:hAnsi="Arial" w:cs="Arial"/>
          <w:color w:val="000000" w:themeColor="text1"/>
          <w:sz w:val="22"/>
          <w:szCs w:val="22"/>
        </w:rPr>
        <w:t xml:space="preserve">According to reports, science seems on the threshold of unlocking the mysteries that could lead to cures or game-changing treatments for diabetes, Parkinson’s, HIV, </w:t>
      </w:r>
      <w:r w:rsidRPr="009F40D2">
        <w:rPr>
          <w:rFonts w:ascii="Arial" w:hAnsi="Arial" w:cs="Arial"/>
          <w:color w:val="000000" w:themeColor="text1"/>
          <w:sz w:val="22"/>
          <w:szCs w:val="22"/>
        </w:rPr>
        <w:lastRenderedPageBreak/>
        <w:t>many types of cancers and heart conditions, and more. When it comes to modern medicine, there’s reason to hope that 2023 will be the Year of Miracles</w:t>
      </w:r>
      <w:r>
        <w:rPr>
          <w:rFonts w:ascii="Arial" w:hAnsi="Arial" w:cs="Arial"/>
          <w:color w:val="000000" w:themeColor="text1"/>
          <w:sz w:val="22"/>
          <w:szCs w:val="22"/>
        </w:rPr>
        <w:t xml:space="preserve">,” wrote Gary Abernathy for the </w:t>
      </w:r>
      <w:r w:rsidRPr="009F40D2">
        <w:rPr>
          <w:rFonts w:ascii="Arial" w:hAnsi="Arial" w:cs="Arial"/>
          <w:i/>
          <w:iCs/>
          <w:color w:val="000000" w:themeColor="text1"/>
          <w:sz w:val="22"/>
          <w:szCs w:val="22"/>
        </w:rPr>
        <w:t>Washington Post</w:t>
      </w:r>
      <w:r>
        <w:rPr>
          <w:rFonts w:ascii="Arial" w:hAnsi="Arial" w:cs="Arial"/>
          <w:color w:val="000000" w:themeColor="text1"/>
          <w:sz w:val="22"/>
          <w:szCs w:val="22"/>
        </w:rPr>
        <w:t>.</w:t>
      </w:r>
      <w:r w:rsidRPr="003C76A8">
        <w:rPr>
          <w:rFonts w:ascii="Arial" w:hAnsi="Arial" w:cs="Arial"/>
          <w:color w:val="000000" w:themeColor="text1"/>
          <w:sz w:val="22"/>
          <w:szCs w:val="22"/>
          <w:vertAlign w:val="superscript"/>
        </w:rPr>
        <w:t xml:space="preserve"> </w:t>
      </w:r>
    </w:p>
    <w:p w14:paraId="3CA63F07" w14:textId="77777777" w:rsidR="00157B54" w:rsidRDefault="00157B54" w:rsidP="00157B54">
      <w:pPr>
        <w:ind w:left="360"/>
        <w:rPr>
          <w:rFonts w:ascii="Arial" w:hAnsi="Arial" w:cs="Arial"/>
          <w:color w:val="000000" w:themeColor="text1"/>
          <w:sz w:val="22"/>
          <w:szCs w:val="22"/>
        </w:rPr>
      </w:pPr>
    </w:p>
    <w:p w14:paraId="50CCBAEC" w14:textId="38760662" w:rsidR="00157B54" w:rsidRDefault="00157B54" w:rsidP="00157B54">
      <w:pPr>
        <w:ind w:left="360"/>
        <w:rPr>
          <w:rFonts w:ascii="Arial" w:hAnsi="Arial" w:cs="Arial"/>
          <w:color w:val="000000" w:themeColor="text1"/>
          <w:sz w:val="22"/>
          <w:szCs w:val="22"/>
        </w:rPr>
      </w:pPr>
      <w:r>
        <w:rPr>
          <w:rFonts w:ascii="Arial" w:hAnsi="Arial" w:cs="Arial"/>
          <w:b/>
          <w:bCs/>
          <w:color w:val="000000" w:themeColor="text1"/>
          <w:sz w:val="22"/>
          <w:szCs w:val="22"/>
        </w:rPr>
        <w:t>A change in China’s influence</w:t>
      </w:r>
      <w:r>
        <w:rPr>
          <w:rFonts w:ascii="Arial" w:hAnsi="Arial" w:cs="Arial"/>
          <w:color w:val="000000" w:themeColor="text1"/>
          <w:sz w:val="22"/>
          <w:szCs w:val="22"/>
        </w:rPr>
        <w:t>. “</w:t>
      </w:r>
      <w:proofErr w:type="spellStart"/>
      <w:r>
        <w:rPr>
          <w:rFonts w:ascii="Arial" w:hAnsi="Arial" w:cs="Arial"/>
          <w:color w:val="000000" w:themeColor="text1"/>
          <w:sz w:val="22"/>
          <w:szCs w:val="22"/>
        </w:rPr>
        <w:t>S</w:t>
      </w:r>
      <w:r w:rsidRPr="0061303A">
        <w:rPr>
          <w:rFonts w:ascii="Arial" w:hAnsi="Arial" w:cs="Arial"/>
          <w:color w:val="000000" w:themeColor="text1"/>
          <w:sz w:val="22"/>
          <w:szCs w:val="22"/>
        </w:rPr>
        <w:t>ome</w:t>
      </w:r>
      <w:r>
        <w:rPr>
          <w:rFonts w:ascii="Arial" w:hAnsi="Arial" w:cs="Arial"/>
          <w:color w:val="000000" w:themeColor="text1"/>
          <w:sz w:val="22"/>
          <w:szCs w:val="22"/>
        </w:rPr>
        <w:t xml:space="preserve"> </w:t>
      </w:r>
      <w:r w:rsidRPr="0061303A">
        <w:rPr>
          <w:rFonts w:ascii="Arial" w:hAnsi="Arial" w:cs="Arial"/>
          <w:color w:val="000000" w:themeColor="text1"/>
          <w:sz w:val="22"/>
          <w:szCs w:val="22"/>
        </w:rPr>
        <w:t>time</w:t>
      </w:r>
      <w:proofErr w:type="spellEnd"/>
      <w:r w:rsidRPr="0061303A">
        <w:rPr>
          <w:rFonts w:ascii="Arial" w:hAnsi="Arial" w:cs="Arial"/>
          <w:color w:val="000000" w:themeColor="text1"/>
          <w:sz w:val="22"/>
          <w:szCs w:val="22"/>
        </w:rPr>
        <w:t xml:space="preserve"> in April China’s population will be overtaken by India’s, at around 1.43</w:t>
      </w:r>
      <w:r>
        <w:rPr>
          <w:rFonts w:ascii="Arial" w:hAnsi="Arial" w:cs="Arial"/>
          <w:color w:val="000000" w:themeColor="text1"/>
          <w:sz w:val="22"/>
          <w:szCs w:val="22"/>
        </w:rPr>
        <w:t xml:space="preserve"> [</w:t>
      </w:r>
      <w:r w:rsidRPr="0061303A">
        <w:rPr>
          <w:rFonts w:ascii="Arial" w:hAnsi="Arial" w:cs="Arial"/>
          <w:color w:val="000000" w:themeColor="text1"/>
          <w:sz w:val="22"/>
          <w:szCs w:val="22"/>
        </w:rPr>
        <w:t>b</w:t>
      </w:r>
      <w:r>
        <w:rPr>
          <w:rFonts w:ascii="Arial" w:hAnsi="Arial" w:cs="Arial"/>
          <w:color w:val="000000" w:themeColor="text1"/>
          <w:sz w:val="22"/>
          <w:szCs w:val="22"/>
        </w:rPr>
        <w:t>illio</w:t>
      </w:r>
      <w:r w:rsidRPr="0061303A">
        <w:rPr>
          <w:rFonts w:ascii="Arial" w:hAnsi="Arial" w:cs="Arial"/>
          <w:color w:val="000000" w:themeColor="text1"/>
          <w:sz w:val="22"/>
          <w:szCs w:val="22"/>
        </w:rPr>
        <w:t>n</w:t>
      </w:r>
      <w:r>
        <w:rPr>
          <w:rFonts w:ascii="Arial" w:hAnsi="Arial" w:cs="Arial"/>
          <w:color w:val="000000" w:themeColor="text1"/>
          <w:sz w:val="22"/>
          <w:szCs w:val="22"/>
        </w:rPr>
        <w:t>]</w:t>
      </w:r>
      <w:r w:rsidRPr="0061303A">
        <w:rPr>
          <w:rFonts w:ascii="Arial" w:hAnsi="Arial" w:cs="Arial"/>
          <w:color w:val="000000" w:themeColor="text1"/>
          <w:sz w:val="22"/>
          <w:szCs w:val="22"/>
        </w:rPr>
        <w:t>. With China’s population in decline, and its economy facing headwinds, expect much discussion of whether China has peaked</w:t>
      </w:r>
      <w:r>
        <w:rPr>
          <w:rFonts w:ascii="Arial" w:hAnsi="Arial" w:cs="Arial"/>
          <w:color w:val="000000" w:themeColor="text1"/>
          <w:sz w:val="22"/>
          <w:szCs w:val="22"/>
        </w:rPr>
        <w:t xml:space="preserve">,” wrote Tom Standage of </w:t>
      </w:r>
      <w:r w:rsidRPr="0061303A">
        <w:rPr>
          <w:rFonts w:ascii="Arial" w:hAnsi="Arial" w:cs="Arial"/>
          <w:i/>
          <w:iCs/>
          <w:color w:val="000000" w:themeColor="text1"/>
          <w:sz w:val="22"/>
          <w:szCs w:val="22"/>
        </w:rPr>
        <w:t>The Economist</w:t>
      </w:r>
      <w:r>
        <w:rPr>
          <w:rFonts w:ascii="Arial" w:hAnsi="Arial" w:cs="Arial"/>
          <w:color w:val="000000" w:themeColor="text1"/>
          <w:sz w:val="22"/>
          <w:szCs w:val="22"/>
        </w:rPr>
        <w:t xml:space="preserve">. </w:t>
      </w:r>
    </w:p>
    <w:p w14:paraId="592BBF3B" w14:textId="77777777" w:rsidR="00157B54" w:rsidRDefault="00157B54" w:rsidP="00157B54">
      <w:pPr>
        <w:ind w:left="360"/>
        <w:rPr>
          <w:rFonts w:ascii="Arial" w:hAnsi="Arial" w:cs="Arial"/>
          <w:b/>
          <w:bCs/>
          <w:color w:val="000000" w:themeColor="text1"/>
          <w:sz w:val="22"/>
          <w:szCs w:val="22"/>
        </w:rPr>
      </w:pPr>
    </w:p>
    <w:p w14:paraId="7E542FEB" w14:textId="213E9C4B" w:rsidR="00157B54" w:rsidRPr="00AF6005" w:rsidRDefault="00157B54" w:rsidP="00157B54">
      <w:pPr>
        <w:ind w:left="360"/>
        <w:rPr>
          <w:rFonts w:ascii="Arial" w:hAnsi="Arial" w:cs="Arial"/>
          <w:color w:val="000000" w:themeColor="text1"/>
          <w:sz w:val="22"/>
          <w:szCs w:val="22"/>
        </w:rPr>
      </w:pPr>
      <w:r>
        <w:rPr>
          <w:rFonts w:ascii="Arial" w:hAnsi="Arial" w:cs="Arial"/>
          <w:b/>
          <w:bCs/>
          <w:color w:val="000000" w:themeColor="text1"/>
          <w:sz w:val="22"/>
          <w:szCs w:val="22"/>
        </w:rPr>
        <w:t>Strength in optimism</w:t>
      </w:r>
      <w:r>
        <w:rPr>
          <w:rFonts w:ascii="Arial" w:hAnsi="Arial" w:cs="Arial"/>
          <w:color w:val="000000" w:themeColor="text1"/>
          <w:sz w:val="22"/>
          <w:szCs w:val="22"/>
        </w:rPr>
        <w:t xml:space="preserve">. “… </w:t>
      </w:r>
      <w:r w:rsidRPr="00040423">
        <w:rPr>
          <w:rFonts w:ascii="Arial" w:hAnsi="Arial" w:cs="Arial"/>
          <w:color w:val="000000" w:themeColor="text1"/>
          <w:sz w:val="22"/>
          <w:szCs w:val="22"/>
        </w:rPr>
        <w:t>conventional wisdom is likely to be wrong. That’s what makes me so hopeful and so eager for the future: the widespread doom and gloom. What good is pessimism? I used to think hope was a product of external facts, but the school of life has convinced me otherwise. Hope is a choice, strengthened through practice; not a reflection of light, but light itself</w:t>
      </w:r>
      <w:r>
        <w:rPr>
          <w:rFonts w:ascii="Arial" w:hAnsi="Arial" w:cs="Arial"/>
          <w:color w:val="000000" w:themeColor="text1"/>
          <w:sz w:val="22"/>
          <w:szCs w:val="22"/>
        </w:rPr>
        <w:t xml:space="preserve">,” wrote </w:t>
      </w:r>
      <w:r w:rsidRPr="00040423">
        <w:rPr>
          <w:rFonts w:ascii="Arial" w:hAnsi="Arial" w:cs="Arial"/>
          <w:color w:val="000000" w:themeColor="text1"/>
          <w:sz w:val="22"/>
          <w:szCs w:val="22"/>
        </w:rPr>
        <w:t>David Von Drehle</w:t>
      </w:r>
      <w:r>
        <w:rPr>
          <w:rFonts w:ascii="Arial" w:hAnsi="Arial" w:cs="Arial"/>
          <w:color w:val="000000" w:themeColor="text1"/>
          <w:sz w:val="22"/>
          <w:szCs w:val="22"/>
        </w:rPr>
        <w:t xml:space="preserve"> for the </w:t>
      </w:r>
      <w:r w:rsidRPr="009F40D2">
        <w:rPr>
          <w:rFonts w:ascii="Arial" w:hAnsi="Arial" w:cs="Arial"/>
          <w:i/>
          <w:iCs/>
          <w:color w:val="000000" w:themeColor="text1"/>
          <w:sz w:val="22"/>
          <w:szCs w:val="22"/>
        </w:rPr>
        <w:t>Washington Post</w:t>
      </w:r>
      <w:r>
        <w:rPr>
          <w:rFonts w:ascii="Arial" w:hAnsi="Arial" w:cs="Arial"/>
          <w:color w:val="000000" w:themeColor="text1"/>
          <w:sz w:val="22"/>
          <w:szCs w:val="22"/>
        </w:rPr>
        <w:t>.</w:t>
      </w:r>
    </w:p>
    <w:p w14:paraId="7EBF4360" w14:textId="77777777" w:rsidR="00157B54" w:rsidRDefault="00157B54" w:rsidP="00157B54">
      <w:pPr>
        <w:ind w:left="360"/>
        <w:rPr>
          <w:rFonts w:ascii="Arial" w:hAnsi="Arial" w:cs="Arial"/>
          <w:color w:val="000000" w:themeColor="text1"/>
          <w:sz w:val="22"/>
          <w:szCs w:val="22"/>
        </w:rPr>
      </w:pPr>
    </w:p>
    <w:p w14:paraId="0A88C791" w14:textId="77777777" w:rsidR="00157B54" w:rsidRDefault="00157B54" w:rsidP="00157B54">
      <w:pPr>
        <w:rPr>
          <w:rFonts w:ascii="Arial" w:hAnsi="Arial" w:cs="Arial"/>
          <w:color w:val="000000" w:themeColor="text1"/>
          <w:sz w:val="22"/>
          <w:szCs w:val="22"/>
        </w:rPr>
      </w:pPr>
      <w:r>
        <w:rPr>
          <w:rFonts w:ascii="Arial" w:hAnsi="Arial" w:cs="Arial"/>
          <w:color w:val="000000" w:themeColor="text1"/>
          <w:sz w:val="22"/>
          <w:szCs w:val="22"/>
        </w:rPr>
        <w:t>What are you looking forward to in 2023?</w:t>
      </w:r>
    </w:p>
    <w:p w14:paraId="3C5CCBBC" w14:textId="77777777" w:rsidR="00157B54" w:rsidRPr="00964B09" w:rsidRDefault="00157B54" w:rsidP="00157B54">
      <w:pPr>
        <w:rPr>
          <w:rFonts w:ascii="Arial" w:hAnsi="Arial" w:cs="Arial"/>
          <w:color w:val="000000" w:themeColor="text1"/>
          <w:sz w:val="22"/>
          <w:szCs w:val="22"/>
        </w:rPr>
      </w:pPr>
    </w:p>
    <w:p w14:paraId="4F00BEC4" w14:textId="77777777" w:rsidR="00157B54" w:rsidRPr="005336D8" w:rsidRDefault="00157B54" w:rsidP="00157B54">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6AA34C61" w14:textId="2CEFB47B" w:rsidR="00157B54" w:rsidRPr="00A216CC" w:rsidRDefault="00157B54" w:rsidP="00157B54">
      <w:pPr>
        <w:ind w:right="-36"/>
        <w:rPr>
          <w:rFonts w:ascii="Arial" w:hAnsi="Arial" w:cs="Arial"/>
          <w:color w:val="000000" w:themeColor="text1"/>
          <w:sz w:val="22"/>
          <w:szCs w:val="22"/>
        </w:rPr>
      </w:pPr>
      <w:r>
        <w:rPr>
          <w:rFonts w:ascii="Arial" w:hAnsi="Arial" w:cs="Arial"/>
          <w:color w:val="000000" w:themeColor="text1"/>
          <w:sz w:val="22"/>
          <w:szCs w:val="22"/>
        </w:rPr>
        <w:t>“</w:t>
      </w:r>
      <w:r w:rsidRPr="00A216CC">
        <w:rPr>
          <w:rFonts w:ascii="Arial" w:hAnsi="Arial" w:cs="Arial"/>
          <w:color w:val="000000" w:themeColor="text1"/>
          <w:sz w:val="22"/>
          <w:szCs w:val="22"/>
        </w:rPr>
        <w:t>We cannot direct the wind, but we can adjust the sails.</w:t>
      </w:r>
      <w:r>
        <w:rPr>
          <w:rFonts w:ascii="Arial" w:hAnsi="Arial" w:cs="Arial"/>
          <w:color w:val="000000" w:themeColor="text1"/>
          <w:sz w:val="22"/>
          <w:szCs w:val="22"/>
        </w:rPr>
        <w:t>”</w:t>
      </w:r>
    </w:p>
    <w:p w14:paraId="15B603A7" w14:textId="77777777" w:rsidR="00157B54" w:rsidRDefault="00157B54" w:rsidP="00157B54">
      <w:pPr>
        <w:ind w:right="-36"/>
        <w:jc w:val="right"/>
        <w:rPr>
          <w:rFonts w:ascii="Arial" w:hAnsi="Arial" w:cs="Arial"/>
          <w:i/>
          <w:iCs/>
          <w:color w:val="001E20"/>
          <w:sz w:val="22"/>
          <w:szCs w:val="22"/>
        </w:rPr>
      </w:pPr>
      <w:r>
        <w:rPr>
          <w:rFonts w:ascii="Arial" w:hAnsi="Arial" w:cs="Arial"/>
          <w:i/>
          <w:iCs/>
          <w:color w:val="001E20"/>
          <w:sz w:val="22"/>
          <w:szCs w:val="22"/>
        </w:rPr>
        <w:t xml:space="preserve">—Dolly Parton, </w:t>
      </w:r>
      <w:proofErr w:type="gramStart"/>
      <w:r>
        <w:rPr>
          <w:rFonts w:ascii="Arial" w:hAnsi="Arial" w:cs="Arial"/>
          <w:i/>
          <w:iCs/>
          <w:color w:val="001E20"/>
          <w:sz w:val="22"/>
          <w:szCs w:val="22"/>
        </w:rPr>
        <w:t>singer</w:t>
      </w:r>
      <w:proofErr w:type="gramEnd"/>
      <w:r>
        <w:rPr>
          <w:rFonts w:ascii="Arial" w:hAnsi="Arial" w:cs="Arial"/>
          <w:i/>
          <w:iCs/>
          <w:color w:val="001E20"/>
          <w:sz w:val="22"/>
          <w:szCs w:val="22"/>
        </w:rPr>
        <w:t xml:space="preserve"> and philanthropist</w:t>
      </w:r>
    </w:p>
    <w:p w14:paraId="02B6CC0D" w14:textId="77777777" w:rsidR="00157B54" w:rsidRDefault="00157B54" w:rsidP="00157B54">
      <w:pPr>
        <w:ind w:right="-36"/>
        <w:rPr>
          <w:rFonts w:ascii="Arial" w:hAnsi="Arial" w:cs="Arial"/>
          <w:color w:val="000000"/>
          <w:sz w:val="22"/>
          <w:szCs w:val="22"/>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1DBD9CBD" w:rsidR="0056229A" w:rsidRPr="002F01F9" w:rsidRDefault="002F01F9" w:rsidP="0056229A">
      <w:pPr>
        <w:ind w:right="-36"/>
        <w:rPr>
          <w:rFonts w:ascii="Arial" w:hAnsi="Arial" w:cs="Arial"/>
          <w:sz w:val="22"/>
          <w:szCs w:val="22"/>
        </w:rPr>
      </w:pPr>
      <w:r w:rsidRPr="002F01F9">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334B6A98"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2F01F9" w:rsidRPr="002F01F9">
        <w:rPr>
          <w:rFonts w:ascii="Arial" w:hAnsi="Arial" w:cs="Arial"/>
          <w:sz w:val="22"/>
          <w:szCs w:val="22"/>
        </w:rPr>
        <w:t>Parkland Securities, LLC</w:t>
      </w:r>
      <w:r w:rsidRPr="00BA5F6A">
        <w:rPr>
          <w:rFonts w:ascii="Arial" w:hAnsi="Arial" w:cs="Arial"/>
          <w:color w:val="000000"/>
          <w:sz w:val="22"/>
          <w:szCs w:val="22"/>
        </w:rPr>
        <w:t>,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45BC00A0" w:rsidR="0013284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2F01F9" w:rsidRPr="002F01F9">
        <w:rPr>
          <w:rFonts w:ascii="Arial" w:hAnsi="Arial" w:cs="Arial"/>
          <w:sz w:val="18"/>
          <w:szCs w:val="18"/>
        </w:rPr>
        <w:t>Market Commentary</w:t>
      </w:r>
      <w:r w:rsidRPr="002F01F9">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7" w:history="1">
        <w:r w:rsidR="002F01F9" w:rsidRPr="00291017">
          <w:rPr>
            <w:rStyle w:val="Hyperlink"/>
            <w:rFonts w:ascii="Arial" w:hAnsi="Arial" w:cs="Arial"/>
            <w:sz w:val="18"/>
            <w:szCs w:val="18"/>
          </w:rPr>
          <w:t>Team@MidwestMoneyManagement.com</w:t>
        </w:r>
      </w:hyperlink>
      <w:r w:rsidR="002F01F9">
        <w:rPr>
          <w:rFonts w:ascii="Arial" w:hAnsi="Arial" w:cs="Arial"/>
          <w:color w:val="FF0000"/>
          <w:sz w:val="18"/>
          <w:szCs w:val="18"/>
        </w:rPr>
        <w:t xml:space="preserve">. </w:t>
      </w:r>
    </w:p>
    <w:p w14:paraId="5135E677" w14:textId="77777777" w:rsidR="00157B54" w:rsidRPr="002528B1" w:rsidRDefault="00157B54" w:rsidP="00157B54">
      <w:pPr>
        <w:widowControl w:val="0"/>
        <w:adjustRightInd w:val="0"/>
        <w:ind w:right="-36"/>
        <w:rPr>
          <w:rFonts w:ascii="Arial" w:hAnsi="Arial" w:cs="Arial"/>
          <w:sz w:val="18"/>
          <w:szCs w:val="18"/>
        </w:rPr>
      </w:pPr>
      <w:r w:rsidRPr="002528B1">
        <w:rPr>
          <w:rFonts w:ascii="Arial" w:hAnsi="Arial" w:cs="Arial"/>
          <w:sz w:val="18"/>
          <w:szCs w:val="18"/>
        </w:rPr>
        <w:t>Sources:</w:t>
      </w:r>
    </w:p>
    <w:p w14:paraId="1BD746F6" w14:textId="1C5E9904" w:rsidR="00157B54" w:rsidRPr="002528B1" w:rsidRDefault="00000000" w:rsidP="00157B54">
      <w:pPr>
        <w:pStyle w:val="EndnoteText"/>
        <w:rPr>
          <w:rFonts w:ascii="Arial" w:hAnsi="Arial" w:cs="Arial"/>
          <w:sz w:val="18"/>
          <w:szCs w:val="18"/>
        </w:rPr>
      </w:pPr>
      <w:hyperlink r:id="rId8" w:history="1">
        <w:r w:rsidR="00157B54" w:rsidRPr="00097A18">
          <w:rPr>
            <w:rStyle w:val="Hyperlink"/>
            <w:rFonts w:ascii="Arial" w:hAnsi="Arial" w:cs="Arial"/>
            <w:sz w:val="18"/>
            <w:szCs w:val="18"/>
          </w:rPr>
          <w:t>https://www.barrons.com/articles/2022-year-review-stocks-bear-market-oil-bond-yields-2023-51672386739?mod=hp_DAY_Theme_1_2</w:t>
        </w:r>
      </w:hyperlink>
      <w:r w:rsidR="00157B54">
        <w:rPr>
          <w:rFonts w:ascii="Arial" w:hAnsi="Arial" w:cs="Arial"/>
          <w:sz w:val="18"/>
          <w:szCs w:val="18"/>
        </w:rPr>
        <w:t xml:space="preserve"> (</w:t>
      </w:r>
      <w:r w:rsidR="00157B54" w:rsidRPr="002528B1">
        <w:rPr>
          <w:rFonts w:ascii="Arial" w:hAnsi="Arial" w:cs="Arial"/>
          <w:i/>
          <w:iCs/>
          <w:sz w:val="18"/>
          <w:szCs w:val="18"/>
        </w:rPr>
        <w:t xml:space="preserve">or go to </w:t>
      </w:r>
      <w:hyperlink r:id="rId9" w:history="1">
        <w:r w:rsidR="00157B54" w:rsidRPr="00097A18">
          <w:rPr>
            <w:rStyle w:val="Hyperlink"/>
            <w:rFonts w:ascii="Arial" w:hAnsi="Arial" w:cs="Arial"/>
            <w:sz w:val="18"/>
            <w:szCs w:val="18"/>
          </w:rPr>
          <w:t>https://resources.carsongroup.com/hubfs/WMC-Source/2022/01-03-23_Barrons_What%20a%20Crazy%20Year_1.pdf</w:t>
        </w:r>
      </w:hyperlink>
      <w:r w:rsidR="00157B54">
        <w:rPr>
          <w:rFonts w:ascii="Arial" w:hAnsi="Arial" w:cs="Arial"/>
          <w:sz w:val="18"/>
          <w:szCs w:val="18"/>
        </w:rPr>
        <w:t xml:space="preserve">) </w:t>
      </w:r>
    </w:p>
    <w:p w14:paraId="2CCA1C24" w14:textId="09B26879" w:rsidR="00157B54" w:rsidRPr="002528B1" w:rsidRDefault="00000000" w:rsidP="00157B54">
      <w:pPr>
        <w:pStyle w:val="EndnoteText"/>
        <w:rPr>
          <w:rFonts w:ascii="Arial" w:hAnsi="Arial" w:cs="Arial"/>
          <w:sz w:val="18"/>
          <w:szCs w:val="18"/>
        </w:rPr>
      </w:pPr>
      <w:hyperlink r:id="rId10" w:history="1">
        <w:r w:rsidR="00157B54" w:rsidRPr="00097A18">
          <w:rPr>
            <w:rStyle w:val="Hyperlink"/>
            <w:rFonts w:ascii="Arial" w:hAnsi="Arial" w:cs="Arial"/>
            <w:sz w:val="18"/>
            <w:szCs w:val="18"/>
          </w:rPr>
          <w:t>https://www.cnbc.com/2021/12/30/stock-market-futures-open-to-close-news.html</w:t>
        </w:r>
      </w:hyperlink>
      <w:r w:rsidR="00157B54">
        <w:rPr>
          <w:rFonts w:ascii="Arial" w:hAnsi="Arial" w:cs="Arial"/>
          <w:sz w:val="18"/>
          <w:szCs w:val="18"/>
        </w:rPr>
        <w:t xml:space="preserve"> </w:t>
      </w:r>
    </w:p>
    <w:p w14:paraId="60A66393" w14:textId="3D448BC2" w:rsidR="00157B54" w:rsidRPr="002528B1" w:rsidRDefault="00000000" w:rsidP="00157B54">
      <w:pPr>
        <w:pStyle w:val="EndnoteText"/>
        <w:rPr>
          <w:rFonts w:ascii="Arial" w:hAnsi="Arial" w:cs="Arial"/>
          <w:sz w:val="18"/>
          <w:szCs w:val="18"/>
        </w:rPr>
      </w:pPr>
      <w:hyperlink r:id="rId11" w:history="1">
        <w:r w:rsidR="00157B54" w:rsidRPr="00097A18">
          <w:rPr>
            <w:rStyle w:val="Hyperlink"/>
            <w:rFonts w:ascii="Arial" w:hAnsi="Arial" w:cs="Arial"/>
            <w:sz w:val="18"/>
            <w:szCs w:val="18"/>
          </w:rPr>
          <w:t>https://www.bloomberg.com/markets/rates-bonds</w:t>
        </w:r>
      </w:hyperlink>
      <w:r w:rsidR="00157B54">
        <w:rPr>
          <w:rFonts w:ascii="Arial" w:hAnsi="Arial" w:cs="Arial"/>
          <w:sz w:val="18"/>
          <w:szCs w:val="18"/>
        </w:rPr>
        <w:t xml:space="preserve"> (</w:t>
      </w:r>
      <w:r w:rsidR="00157B54" w:rsidRPr="002528B1">
        <w:rPr>
          <w:rFonts w:ascii="Arial" w:hAnsi="Arial" w:cs="Arial"/>
          <w:i/>
          <w:iCs/>
          <w:sz w:val="18"/>
          <w:szCs w:val="18"/>
        </w:rPr>
        <w:t>or go to</w:t>
      </w:r>
      <w:r w:rsidR="00157B54">
        <w:rPr>
          <w:rFonts w:ascii="Arial" w:hAnsi="Arial" w:cs="Arial"/>
          <w:sz w:val="18"/>
          <w:szCs w:val="18"/>
        </w:rPr>
        <w:t xml:space="preserve"> </w:t>
      </w:r>
      <w:hyperlink r:id="rId12" w:history="1">
        <w:r w:rsidR="00157B54" w:rsidRPr="00097A18">
          <w:rPr>
            <w:rStyle w:val="Hyperlink"/>
            <w:rFonts w:ascii="Arial" w:hAnsi="Arial" w:cs="Arial"/>
            <w:sz w:val="18"/>
            <w:szCs w:val="18"/>
          </w:rPr>
          <w:t>https://resources.carsongroup.com/hubfs/WMC-Source/2022/01-03-23_Bloomberg_Fixed%20Income%20Indices_3.pdf</w:t>
        </w:r>
      </w:hyperlink>
      <w:r w:rsidR="00157B54">
        <w:rPr>
          <w:rFonts w:ascii="Arial" w:hAnsi="Arial" w:cs="Arial"/>
          <w:sz w:val="18"/>
          <w:szCs w:val="18"/>
        </w:rPr>
        <w:t xml:space="preserve">) </w:t>
      </w:r>
    </w:p>
    <w:p w14:paraId="6A46D7B7" w14:textId="2511F72F" w:rsidR="00157B54" w:rsidRPr="002528B1" w:rsidRDefault="00000000" w:rsidP="00157B54">
      <w:pPr>
        <w:pStyle w:val="EndnoteText"/>
        <w:rPr>
          <w:rFonts w:ascii="Arial" w:hAnsi="Arial" w:cs="Arial"/>
          <w:sz w:val="18"/>
          <w:szCs w:val="18"/>
        </w:rPr>
      </w:pPr>
      <w:hyperlink r:id="rId13" w:history="1">
        <w:r w:rsidR="00157B54" w:rsidRPr="00097A18">
          <w:rPr>
            <w:rStyle w:val="Hyperlink"/>
            <w:rFonts w:ascii="Arial" w:hAnsi="Arial" w:cs="Arial"/>
            <w:sz w:val="18"/>
            <w:szCs w:val="18"/>
          </w:rPr>
          <w:t>https://www.bls.gov/news.release/archives/cpi_02102022.pdf</w:t>
        </w:r>
      </w:hyperlink>
      <w:r w:rsidR="00157B54">
        <w:rPr>
          <w:rFonts w:ascii="Arial" w:hAnsi="Arial" w:cs="Arial"/>
          <w:sz w:val="18"/>
          <w:szCs w:val="18"/>
        </w:rPr>
        <w:t xml:space="preserve"> </w:t>
      </w:r>
    </w:p>
    <w:p w14:paraId="3ACE751A" w14:textId="595B77DB" w:rsidR="00157B54" w:rsidRPr="002528B1" w:rsidRDefault="00000000" w:rsidP="00157B54">
      <w:pPr>
        <w:pStyle w:val="EndnoteText"/>
        <w:rPr>
          <w:rFonts w:ascii="Arial" w:hAnsi="Arial" w:cs="Arial"/>
          <w:sz w:val="18"/>
          <w:szCs w:val="18"/>
        </w:rPr>
      </w:pPr>
      <w:hyperlink r:id="rId14" w:history="1">
        <w:r w:rsidR="00157B54" w:rsidRPr="00097A18">
          <w:rPr>
            <w:rStyle w:val="Hyperlink"/>
            <w:rFonts w:ascii="Arial" w:hAnsi="Arial" w:cs="Arial"/>
            <w:sz w:val="18"/>
            <w:szCs w:val="18"/>
          </w:rPr>
          <w:t>https://crsreports.congress.gov/product/pdf/IN/IN11792</w:t>
        </w:r>
      </w:hyperlink>
      <w:r w:rsidR="00157B54">
        <w:rPr>
          <w:rFonts w:ascii="Arial" w:hAnsi="Arial" w:cs="Arial"/>
          <w:sz w:val="18"/>
          <w:szCs w:val="18"/>
        </w:rPr>
        <w:t xml:space="preserve"> </w:t>
      </w:r>
    </w:p>
    <w:p w14:paraId="1D6F3652" w14:textId="6AB914AF" w:rsidR="00157B54" w:rsidRPr="002528B1" w:rsidRDefault="00000000" w:rsidP="00157B54">
      <w:pPr>
        <w:pStyle w:val="EndnoteText"/>
        <w:rPr>
          <w:rFonts w:ascii="Arial" w:hAnsi="Arial" w:cs="Arial"/>
          <w:sz w:val="18"/>
          <w:szCs w:val="18"/>
        </w:rPr>
      </w:pPr>
      <w:hyperlink r:id="rId15" w:history="1">
        <w:r w:rsidR="00157B54" w:rsidRPr="002528B1">
          <w:rPr>
            <w:rStyle w:val="Hyperlink"/>
            <w:rFonts w:ascii="Arial" w:hAnsi="Arial" w:cs="Arial"/>
            <w:sz w:val="18"/>
            <w:szCs w:val="18"/>
          </w:rPr>
          <w:t>https://www.barrons.com/articles/russia-ukraine-oil-natural-gas-prices-grain-metals-51671753424?mod=Searchresults</w:t>
        </w:r>
      </w:hyperlink>
      <w:r w:rsidR="00157B54">
        <w:rPr>
          <w:rStyle w:val="Hyperlink"/>
          <w:rFonts w:ascii="Arial" w:hAnsi="Arial" w:cs="Arial"/>
          <w:color w:val="auto"/>
          <w:sz w:val="18"/>
          <w:szCs w:val="18"/>
          <w:u w:val="none"/>
        </w:rPr>
        <w:t xml:space="preserve"> (</w:t>
      </w:r>
      <w:r w:rsidR="00157B54" w:rsidRPr="002528B1">
        <w:rPr>
          <w:rStyle w:val="Hyperlink"/>
          <w:rFonts w:ascii="Arial" w:hAnsi="Arial" w:cs="Arial"/>
          <w:i/>
          <w:iCs/>
          <w:color w:val="auto"/>
          <w:sz w:val="18"/>
          <w:szCs w:val="18"/>
          <w:u w:val="none"/>
        </w:rPr>
        <w:t>or go to</w:t>
      </w:r>
      <w:r w:rsidR="00157B54">
        <w:rPr>
          <w:rStyle w:val="Hyperlink"/>
          <w:rFonts w:ascii="Arial" w:hAnsi="Arial" w:cs="Arial"/>
          <w:color w:val="auto"/>
          <w:sz w:val="18"/>
          <w:szCs w:val="18"/>
          <w:u w:val="none"/>
        </w:rPr>
        <w:t xml:space="preserve"> </w:t>
      </w:r>
      <w:hyperlink r:id="rId16" w:history="1">
        <w:r w:rsidR="00157B54" w:rsidRPr="00097A18">
          <w:rPr>
            <w:rStyle w:val="Hyperlink"/>
            <w:rFonts w:ascii="Arial" w:hAnsi="Arial" w:cs="Arial"/>
            <w:sz w:val="18"/>
            <w:szCs w:val="18"/>
          </w:rPr>
          <w:t>https://resources.carsongroup.com/hubfs/WMC-Source/2022/01-03-23_Barrons_Ukraine%20War%20Upends%20Global%20Commodities%20Prices_6.pdf</w:t>
        </w:r>
      </w:hyperlink>
      <w:r w:rsidR="00157B54">
        <w:rPr>
          <w:rStyle w:val="Hyperlink"/>
          <w:rFonts w:ascii="Arial" w:hAnsi="Arial" w:cs="Arial"/>
          <w:color w:val="auto"/>
          <w:sz w:val="18"/>
          <w:szCs w:val="18"/>
          <w:u w:val="none"/>
        </w:rPr>
        <w:t xml:space="preserve">) </w:t>
      </w:r>
    </w:p>
    <w:p w14:paraId="4E83B364" w14:textId="2144E2AF" w:rsidR="00157B54" w:rsidRPr="002528B1" w:rsidRDefault="00000000" w:rsidP="00157B54">
      <w:pPr>
        <w:pStyle w:val="EndnoteText"/>
        <w:rPr>
          <w:rFonts w:ascii="Arial" w:hAnsi="Arial" w:cs="Arial"/>
          <w:sz w:val="18"/>
          <w:szCs w:val="18"/>
        </w:rPr>
      </w:pPr>
      <w:hyperlink r:id="rId17" w:history="1">
        <w:r w:rsidR="00157B54" w:rsidRPr="00097A18">
          <w:rPr>
            <w:rStyle w:val="Hyperlink"/>
            <w:rFonts w:ascii="Arial" w:hAnsi="Arial" w:cs="Arial"/>
            <w:sz w:val="18"/>
            <w:szCs w:val="18"/>
          </w:rPr>
          <w:t>https://www.newyorkfed.org/markets/reference-rates/effr</w:t>
        </w:r>
      </w:hyperlink>
      <w:r w:rsidR="00157B54">
        <w:rPr>
          <w:rFonts w:ascii="Arial" w:hAnsi="Arial" w:cs="Arial"/>
          <w:sz w:val="18"/>
          <w:szCs w:val="18"/>
        </w:rPr>
        <w:t xml:space="preserve"> </w:t>
      </w:r>
    </w:p>
    <w:p w14:paraId="2D85E7BC" w14:textId="45E5F06A" w:rsidR="00157B54" w:rsidRPr="002528B1" w:rsidRDefault="00000000" w:rsidP="00157B54">
      <w:pPr>
        <w:pStyle w:val="EndnoteText"/>
        <w:rPr>
          <w:rFonts w:ascii="Arial" w:hAnsi="Arial" w:cs="Arial"/>
          <w:sz w:val="18"/>
          <w:szCs w:val="18"/>
        </w:rPr>
      </w:pPr>
      <w:hyperlink r:id="rId18" w:history="1">
        <w:r w:rsidR="00157B54" w:rsidRPr="00097A18">
          <w:rPr>
            <w:rStyle w:val="Hyperlink"/>
            <w:rFonts w:ascii="Arial" w:hAnsi="Arial" w:cs="Arial"/>
            <w:sz w:val="18"/>
            <w:szCs w:val="18"/>
          </w:rPr>
          <w:t>https://www.bea.gov/sites/default/files/2022-12/pi1122.pdf</w:t>
        </w:r>
      </w:hyperlink>
      <w:r w:rsidR="00157B54">
        <w:rPr>
          <w:rFonts w:ascii="Arial" w:hAnsi="Arial" w:cs="Arial"/>
          <w:sz w:val="18"/>
          <w:szCs w:val="18"/>
        </w:rPr>
        <w:t xml:space="preserve"> </w:t>
      </w:r>
    </w:p>
    <w:p w14:paraId="0517DA10" w14:textId="2B2BAF04" w:rsidR="00157B54" w:rsidRPr="002528B1" w:rsidRDefault="00000000" w:rsidP="00157B54">
      <w:pPr>
        <w:pStyle w:val="EndnoteText"/>
        <w:rPr>
          <w:rFonts w:ascii="Arial" w:hAnsi="Arial" w:cs="Arial"/>
          <w:sz w:val="18"/>
          <w:szCs w:val="18"/>
        </w:rPr>
      </w:pPr>
      <w:hyperlink r:id="rId19" w:history="1">
        <w:r w:rsidR="00157B54" w:rsidRPr="00097A18">
          <w:rPr>
            <w:rStyle w:val="Hyperlink"/>
            <w:rFonts w:ascii="Arial" w:hAnsi="Arial" w:cs="Arial"/>
            <w:sz w:val="18"/>
            <w:szCs w:val="18"/>
          </w:rPr>
          <w:t>https://www.bloomberg.com/news/articles/2022-12-20/economists-place-70-chance-for-us-recession-in-2023</w:t>
        </w:r>
      </w:hyperlink>
      <w:r w:rsidR="00157B54">
        <w:rPr>
          <w:rFonts w:ascii="Arial" w:hAnsi="Arial" w:cs="Arial"/>
          <w:sz w:val="18"/>
          <w:szCs w:val="18"/>
        </w:rPr>
        <w:t xml:space="preserve"> </w:t>
      </w:r>
    </w:p>
    <w:p w14:paraId="7F154537" w14:textId="5C1BA23C" w:rsidR="00157B54" w:rsidRPr="002528B1" w:rsidRDefault="00000000" w:rsidP="00157B54">
      <w:pPr>
        <w:pStyle w:val="EndnoteText"/>
        <w:rPr>
          <w:rFonts w:ascii="Arial" w:hAnsi="Arial" w:cs="Arial"/>
          <w:sz w:val="18"/>
          <w:szCs w:val="18"/>
        </w:rPr>
      </w:pPr>
      <w:hyperlink r:id="rId20" w:history="1">
        <w:r w:rsidR="00157B54" w:rsidRPr="00097A18">
          <w:rPr>
            <w:rStyle w:val="Hyperlink"/>
            <w:rFonts w:ascii="Arial" w:hAnsi="Arial" w:cs="Arial"/>
            <w:sz w:val="18"/>
            <w:szCs w:val="18"/>
          </w:rPr>
          <w:t>https://www.yahoo.com/now/goldman-sachs-economists-keep-doubling-183703434.html</w:t>
        </w:r>
      </w:hyperlink>
      <w:r w:rsidR="00157B54">
        <w:rPr>
          <w:rFonts w:ascii="Arial" w:hAnsi="Arial" w:cs="Arial"/>
          <w:sz w:val="18"/>
          <w:szCs w:val="18"/>
        </w:rPr>
        <w:t xml:space="preserve"> </w:t>
      </w:r>
    </w:p>
    <w:p w14:paraId="6E0D5207" w14:textId="10099EBE" w:rsidR="00157B54" w:rsidRPr="002528B1" w:rsidRDefault="00000000" w:rsidP="00157B54">
      <w:pPr>
        <w:pStyle w:val="EndnoteText"/>
        <w:rPr>
          <w:rFonts w:ascii="Arial" w:hAnsi="Arial" w:cs="Arial"/>
          <w:sz w:val="18"/>
          <w:szCs w:val="18"/>
        </w:rPr>
      </w:pPr>
      <w:hyperlink r:id="rId21" w:history="1">
        <w:r w:rsidR="00157B54" w:rsidRPr="002528B1">
          <w:rPr>
            <w:rStyle w:val="Hyperlink"/>
            <w:rFonts w:ascii="Arial" w:hAnsi="Arial" w:cs="Arial"/>
            <w:sz w:val="18"/>
            <w:szCs w:val="18"/>
          </w:rPr>
          <w:t>https://www.newyorkfed.org/medialibrary/media/research/current_issues/ci2-7.pdf</w:t>
        </w:r>
      </w:hyperlink>
      <w:r w:rsidR="00157B54" w:rsidRPr="002528B1">
        <w:rPr>
          <w:rFonts w:ascii="Arial" w:hAnsi="Arial" w:cs="Arial"/>
          <w:sz w:val="18"/>
          <w:szCs w:val="18"/>
        </w:rPr>
        <w:t xml:space="preserve"> [Text plus chart on page 2]</w:t>
      </w:r>
    </w:p>
    <w:p w14:paraId="1010CAE9" w14:textId="7A2246F8" w:rsidR="00157B54" w:rsidRPr="002528B1" w:rsidRDefault="00000000" w:rsidP="00157B54">
      <w:pPr>
        <w:pStyle w:val="EndnoteText"/>
        <w:rPr>
          <w:rFonts w:ascii="Arial" w:hAnsi="Arial" w:cs="Arial"/>
          <w:sz w:val="18"/>
          <w:szCs w:val="18"/>
        </w:rPr>
      </w:pPr>
      <w:hyperlink r:id="rId22" w:history="1">
        <w:r w:rsidR="00157B54" w:rsidRPr="00097A18">
          <w:rPr>
            <w:rStyle w:val="Hyperlink"/>
            <w:rFonts w:ascii="Arial" w:hAnsi="Arial" w:cs="Arial"/>
            <w:sz w:val="18"/>
            <w:szCs w:val="18"/>
          </w:rPr>
          <w:t>https://onherturf.nbcsports.com/2022/12/30/2023-wish-list-top-womens-sports-storylines-to-follow-in-the-new-year/</w:t>
        </w:r>
      </w:hyperlink>
      <w:r w:rsidR="00157B54">
        <w:rPr>
          <w:rFonts w:ascii="Arial" w:hAnsi="Arial" w:cs="Arial"/>
          <w:sz w:val="18"/>
          <w:szCs w:val="18"/>
        </w:rPr>
        <w:t xml:space="preserve"> </w:t>
      </w:r>
    </w:p>
    <w:p w14:paraId="6F450390" w14:textId="388C5193" w:rsidR="00157B54" w:rsidRPr="002528B1" w:rsidRDefault="00000000" w:rsidP="00157B54">
      <w:pPr>
        <w:pStyle w:val="EndnoteText"/>
        <w:rPr>
          <w:rFonts w:ascii="Arial" w:hAnsi="Arial" w:cs="Arial"/>
          <w:sz w:val="18"/>
          <w:szCs w:val="18"/>
        </w:rPr>
      </w:pPr>
      <w:hyperlink r:id="rId23" w:history="1">
        <w:r w:rsidR="00157B54" w:rsidRPr="00097A18">
          <w:rPr>
            <w:rStyle w:val="Hyperlink"/>
            <w:rFonts w:ascii="Arial" w:hAnsi="Arial" w:cs="Arial"/>
            <w:sz w:val="18"/>
            <w:szCs w:val="18"/>
          </w:rPr>
          <w:t>https://eclipse.aas.org/eclipse-america-2023-2024</w:t>
        </w:r>
      </w:hyperlink>
      <w:r w:rsidR="00157B54">
        <w:rPr>
          <w:rFonts w:ascii="Arial" w:hAnsi="Arial" w:cs="Arial"/>
          <w:sz w:val="18"/>
          <w:szCs w:val="18"/>
        </w:rPr>
        <w:t xml:space="preserve"> </w:t>
      </w:r>
    </w:p>
    <w:p w14:paraId="45A6B0FC" w14:textId="1B8E2E20" w:rsidR="00157B54" w:rsidRPr="002528B1" w:rsidRDefault="00000000" w:rsidP="00157B54">
      <w:pPr>
        <w:pStyle w:val="EndnoteText"/>
        <w:rPr>
          <w:rFonts w:ascii="Arial" w:hAnsi="Arial" w:cs="Arial"/>
          <w:sz w:val="18"/>
          <w:szCs w:val="18"/>
        </w:rPr>
      </w:pPr>
      <w:hyperlink r:id="rId24" w:history="1">
        <w:r w:rsidR="00157B54" w:rsidRPr="00097A18">
          <w:rPr>
            <w:rStyle w:val="Hyperlink"/>
            <w:rFonts w:ascii="Arial" w:hAnsi="Arial" w:cs="Arial"/>
            <w:sz w:val="18"/>
            <w:szCs w:val="18"/>
          </w:rPr>
          <w:t>https://www.washingtonpost.com/opinions/2022/12/27/reasons-hope-2023/</w:t>
        </w:r>
      </w:hyperlink>
      <w:r w:rsidR="00157B54">
        <w:rPr>
          <w:rFonts w:ascii="Arial" w:hAnsi="Arial" w:cs="Arial"/>
          <w:sz w:val="18"/>
          <w:szCs w:val="18"/>
        </w:rPr>
        <w:t xml:space="preserve"> (</w:t>
      </w:r>
      <w:r w:rsidR="00157B54" w:rsidRPr="002528B1">
        <w:rPr>
          <w:rFonts w:ascii="Arial" w:hAnsi="Arial" w:cs="Arial"/>
          <w:i/>
          <w:iCs/>
          <w:sz w:val="18"/>
          <w:szCs w:val="18"/>
        </w:rPr>
        <w:t xml:space="preserve">or go to </w:t>
      </w:r>
      <w:hyperlink r:id="rId25" w:history="1">
        <w:r w:rsidR="00157B54" w:rsidRPr="00097A18">
          <w:rPr>
            <w:rStyle w:val="Hyperlink"/>
            <w:rFonts w:ascii="Arial" w:hAnsi="Arial" w:cs="Arial"/>
            <w:sz w:val="18"/>
            <w:szCs w:val="18"/>
          </w:rPr>
          <w:t>https://resources.carsongroup.com/hubfs/WMC-Source/2022/01-03-23_Washington%20Post_15%20Reasons%20You%20Should%20Be%20Hopeful%20for%202023_14.pdf</w:t>
        </w:r>
      </w:hyperlink>
      <w:r w:rsidR="00157B54">
        <w:rPr>
          <w:rFonts w:ascii="Arial" w:hAnsi="Arial" w:cs="Arial"/>
          <w:sz w:val="18"/>
          <w:szCs w:val="18"/>
        </w:rPr>
        <w:t xml:space="preserve">) </w:t>
      </w:r>
    </w:p>
    <w:p w14:paraId="26E08F30" w14:textId="37ED0965" w:rsidR="00157B54" w:rsidRPr="002528B1" w:rsidRDefault="00000000" w:rsidP="00157B54">
      <w:pPr>
        <w:pStyle w:val="EndnoteText"/>
        <w:rPr>
          <w:rFonts w:ascii="Arial" w:hAnsi="Arial" w:cs="Arial"/>
          <w:sz w:val="18"/>
          <w:szCs w:val="18"/>
        </w:rPr>
      </w:pPr>
      <w:hyperlink r:id="rId26" w:history="1">
        <w:r w:rsidR="00157B54" w:rsidRPr="00097A18">
          <w:rPr>
            <w:rStyle w:val="Hyperlink"/>
            <w:rFonts w:ascii="Arial" w:hAnsi="Arial" w:cs="Arial"/>
            <w:sz w:val="18"/>
            <w:szCs w:val="18"/>
          </w:rPr>
          <w:t>https://www.economist.com/the-world-ahead/2022/11/14/ten-trends-to-watch-in-the-coming-year</w:t>
        </w:r>
      </w:hyperlink>
      <w:r w:rsidR="00157B54">
        <w:rPr>
          <w:rFonts w:ascii="Arial" w:hAnsi="Arial" w:cs="Arial"/>
          <w:sz w:val="18"/>
          <w:szCs w:val="18"/>
        </w:rPr>
        <w:t xml:space="preserve"> (</w:t>
      </w:r>
      <w:r w:rsidR="00157B54" w:rsidRPr="002528B1">
        <w:rPr>
          <w:rFonts w:ascii="Arial" w:hAnsi="Arial" w:cs="Arial"/>
          <w:i/>
          <w:iCs/>
          <w:sz w:val="18"/>
          <w:szCs w:val="18"/>
        </w:rPr>
        <w:t>or go to</w:t>
      </w:r>
      <w:r w:rsidR="00157B54">
        <w:rPr>
          <w:rFonts w:ascii="Arial" w:hAnsi="Arial" w:cs="Arial"/>
          <w:sz w:val="18"/>
          <w:szCs w:val="18"/>
        </w:rPr>
        <w:t xml:space="preserve"> </w:t>
      </w:r>
      <w:hyperlink r:id="rId27" w:history="1">
        <w:r w:rsidR="00157B54" w:rsidRPr="00097A18">
          <w:rPr>
            <w:rStyle w:val="Hyperlink"/>
            <w:rFonts w:ascii="Arial" w:hAnsi="Arial" w:cs="Arial"/>
            <w:sz w:val="18"/>
            <w:szCs w:val="18"/>
          </w:rPr>
          <w:t>https://resources.carsongroup.com/hubfs/WMC-Source/2022/01-03-23_Economist_Ten%20Trends%20to%20Watch%20in%20the%20Coming%20Year_15.pdf</w:t>
        </w:r>
      </w:hyperlink>
      <w:r w:rsidR="00157B54">
        <w:rPr>
          <w:rFonts w:ascii="Arial" w:hAnsi="Arial" w:cs="Arial"/>
          <w:sz w:val="18"/>
          <w:szCs w:val="18"/>
        </w:rPr>
        <w:t xml:space="preserve">) </w:t>
      </w:r>
    </w:p>
    <w:p w14:paraId="2B1BB18D" w14:textId="66D5ECDF" w:rsidR="007C129E" w:rsidRPr="002A3A64" w:rsidRDefault="00000000" w:rsidP="00157B54">
      <w:pPr>
        <w:pStyle w:val="EndnoteText"/>
        <w:rPr>
          <w:rFonts w:ascii="Arial" w:hAnsi="Arial" w:cs="Arial"/>
          <w:sz w:val="18"/>
          <w:szCs w:val="18"/>
        </w:rPr>
      </w:pPr>
      <w:hyperlink r:id="rId28" w:history="1">
        <w:r w:rsidR="00157B54" w:rsidRPr="00097A18">
          <w:rPr>
            <w:rStyle w:val="Hyperlink"/>
            <w:rFonts w:ascii="Arial" w:hAnsi="Arial" w:cs="Arial"/>
            <w:sz w:val="18"/>
            <w:szCs w:val="18"/>
          </w:rPr>
          <w:t>https://www.brainyquote.com/search_results?x=0&amp;y=0&amp;q=dolly+parton</w:t>
        </w:r>
      </w:hyperlink>
      <w:r w:rsidR="00157B54">
        <w:rPr>
          <w:rFonts w:ascii="Arial" w:hAnsi="Arial" w:cs="Arial"/>
          <w:sz w:val="18"/>
          <w:szCs w:val="18"/>
        </w:rPr>
        <w:t xml:space="preserve"> </w:t>
      </w:r>
    </w:p>
    <w:sectPr w:rsidR="007C129E" w:rsidRPr="002A3A64" w:rsidSect="00A616C5">
      <w:endnotePr>
        <w:numFmt w:val="decimal"/>
      </w:endnotePr>
      <w:pgSz w:w="12240" w:h="15840" w:code="1"/>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B33A" w14:textId="77777777" w:rsidR="009C71B5" w:rsidRDefault="009C71B5" w:rsidP="006B044A">
      <w:r>
        <w:separator/>
      </w:r>
    </w:p>
  </w:endnote>
  <w:endnote w:type="continuationSeparator" w:id="0">
    <w:p w14:paraId="46AA0B1C" w14:textId="77777777" w:rsidR="009C71B5" w:rsidRDefault="009C71B5"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2491" w14:textId="77777777" w:rsidR="009C71B5" w:rsidRDefault="009C71B5" w:rsidP="006B044A">
      <w:r>
        <w:separator/>
      </w:r>
    </w:p>
  </w:footnote>
  <w:footnote w:type="continuationSeparator" w:id="0">
    <w:p w14:paraId="70C79958" w14:textId="77777777" w:rsidR="009C71B5" w:rsidRDefault="009C71B5"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7893">
    <w:abstractNumId w:val="3"/>
  </w:num>
  <w:num w:numId="2" w16cid:durableId="1209806112">
    <w:abstractNumId w:val="1"/>
  </w:num>
  <w:num w:numId="3" w16cid:durableId="1601916527">
    <w:abstractNumId w:val="2"/>
  </w:num>
  <w:num w:numId="4" w16cid:durableId="1280061953">
    <w:abstractNumId w:val="4"/>
  </w:num>
  <w:num w:numId="5" w16cid:durableId="755978226">
    <w:abstractNumId w:val="0"/>
  </w:num>
  <w:num w:numId="6" w16cid:durableId="83723516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419"/>
    <w:rsid w:val="000018DF"/>
    <w:rsid w:val="00001C27"/>
    <w:rsid w:val="00002E5E"/>
    <w:rsid w:val="00003BD6"/>
    <w:rsid w:val="0000440E"/>
    <w:rsid w:val="00005B39"/>
    <w:rsid w:val="00007ADD"/>
    <w:rsid w:val="000114D0"/>
    <w:rsid w:val="00011CF5"/>
    <w:rsid w:val="0001304E"/>
    <w:rsid w:val="000131D2"/>
    <w:rsid w:val="00014001"/>
    <w:rsid w:val="0001713E"/>
    <w:rsid w:val="00020660"/>
    <w:rsid w:val="0002429D"/>
    <w:rsid w:val="00027925"/>
    <w:rsid w:val="00037A48"/>
    <w:rsid w:val="00040355"/>
    <w:rsid w:val="0004692A"/>
    <w:rsid w:val="00046C29"/>
    <w:rsid w:val="00047E7A"/>
    <w:rsid w:val="0005391E"/>
    <w:rsid w:val="00070F0D"/>
    <w:rsid w:val="000714AC"/>
    <w:rsid w:val="00076A1B"/>
    <w:rsid w:val="000823C5"/>
    <w:rsid w:val="00084FDA"/>
    <w:rsid w:val="00085D5F"/>
    <w:rsid w:val="00086808"/>
    <w:rsid w:val="000904E6"/>
    <w:rsid w:val="00091995"/>
    <w:rsid w:val="00092E02"/>
    <w:rsid w:val="00095FBD"/>
    <w:rsid w:val="000A1E93"/>
    <w:rsid w:val="000A2F00"/>
    <w:rsid w:val="000A3009"/>
    <w:rsid w:val="000A4F61"/>
    <w:rsid w:val="000A7C39"/>
    <w:rsid w:val="000B2434"/>
    <w:rsid w:val="000B3CA3"/>
    <w:rsid w:val="000B479A"/>
    <w:rsid w:val="000B4D8D"/>
    <w:rsid w:val="000B538D"/>
    <w:rsid w:val="000B6A47"/>
    <w:rsid w:val="000C208B"/>
    <w:rsid w:val="000C7051"/>
    <w:rsid w:val="000C73B9"/>
    <w:rsid w:val="000D0C07"/>
    <w:rsid w:val="000D0E05"/>
    <w:rsid w:val="000D1C7E"/>
    <w:rsid w:val="000D30AC"/>
    <w:rsid w:val="000D3D55"/>
    <w:rsid w:val="000D6275"/>
    <w:rsid w:val="000D67B9"/>
    <w:rsid w:val="000D7006"/>
    <w:rsid w:val="000D7067"/>
    <w:rsid w:val="000D7E7F"/>
    <w:rsid w:val="000E2069"/>
    <w:rsid w:val="000E521F"/>
    <w:rsid w:val="000E677A"/>
    <w:rsid w:val="000E6826"/>
    <w:rsid w:val="000F1B97"/>
    <w:rsid w:val="000F2E36"/>
    <w:rsid w:val="000F7C71"/>
    <w:rsid w:val="0010177A"/>
    <w:rsid w:val="00104878"/>
    <w:rsid w:val="00106F5A"/>
    <w:rsid w:val="0010774B"/>
    <w:rsid w:val="00107EBB"/>
    <w:rsid w:val="00110376"/>
    <w:rsid w:val="00113599"/>
    <w:rsid w:val="00120D3F"/>
    <w:rsid w:val="00121DD6"/>
    <w:rsid w:val="00126020"/>
    <w:rsid w:val="0013284A"/>
    <w:rsid w:val="00132B31"/>
    <w:rsid w:val="001346BA"/>
    <w:rsid w:val="00141158"/>
    <w:rsid w:val="00141E14"/>
    <w:rsid w:val="00147083"/>
    <w:rsid w:val="00150303"/>
    <w:rsid w:val="00150C05"/>
    <w:rsid w:val="00150D57"/>
    <w:rsid w:val="00152195"/>
    <w:rsid w:val="001547C4"/>
    <w:rsid w:val="00154A99"/>
    <w:rsid w:val="00157B54"/>
    <w:rsid w:val="00161491"/>
    <w:rsid w:val="00164487"/>
    <w:rsid w:val="0016543C"/>
    <w:rsid w:val="00166885"/>
    <w:rsid w:val="00166A76"/>
    <w:rsid w:val="001743D6"/>
    <w:rsid w:val="001774A5"/>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63FA"/>
    <w:rsid w:val="001E00FD"/>
    <w:rsid w:val="001E1FFD"/>
    <w:rsid w:val="001E30EF"/>
    <w:rsid w:val="001E7AC9"/>
    <w:rsid w:val="001F0C0B"/>
    <w:rsid w:val="001F3F1A"/>
    <w:rsid w:val="001F571B"/>
    <w:rsid w:val="001F5AB2"/>
    <w:rsid w:val="001F7169"/>
    <w:rsid w:val="002008B0"/>
    <w:rsid w:val="002009BB"/>
    <w:rsid w:val="002024BD"/>
    <w:rsid w:val="00202B58"/>
    <w:rsid w:val="002055F0"/>
    <w:rsid w:val="00210F61"/>
    <w:rsid w:val="0021180B"/>
    <w:rsid w:val="00211F09"/>
    <w:rsid w:val="00212A22"/>
    <w:rsid w:val="00217FDA"/>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1ABE"/>
    <w:rsid w:val="0029202D"/>
    <w:rsid w:val="00293126"/>
    <w:rsid w:val="00294682"/>
    <w:rsid w:val="00296E56"/>
    <w:rsid w:val="00296F26"/>
    <w:rsid w:val="00297B52"/>
    <w:rsid w:val="00297D09"/>
    <w:rsid w:val="00297F0A"/>
    <w:rsid w:val="002A3A64"/>
    <w:rsid w:val="002A41F2"/>
    <w:rsid w:val="002A759E"/>
    <w:rsid w:val="002A7B8E"/>
    <w:rsid w:val="002A7C4B"/>
    <w:rsid w:val="002A7FDC"/>
    <w:rsid w:val="002B262F"/>
    <w:rsid w:val="002B43A2"/>
    <w:rsid w:val="002C4823"/>
    <w:rsid w:val="002C52DC"/>
    <w:rsid w:val="002C62D1"/>
    <w:rsid w:val="002D715B"/>
    <w:rsid w:val="002D7EFF"/>
    <w:rsid w:val="002E27ED"/>
    <w:rsid w:val="002E5E21"/>
    <w:rsid w:val="002E5E35"/>
    <w:rsid w:val="002E658A"/>
    <w:rsid w:val="002E65DF"/>
    <w:rsid w:val="002F01F9"/>
    <w:rsid w:val="002F14B2"/>
    <w:rsid w:val="002F1A0D"/>
    <w:rsid w:val="002F20E0"/>
    <w:rsid w:val="002F53E2"/>
    <w:rsid w:val="002F716C"/>
    <w:rsid w:val="002F7E6C"/>
    <w:rsid w:val="00300598"/>
    <w:rsid w:val="00301AFF"/>
    <w:rsid w:val="00304F68"/>
    <w:rsid w:val="00310887"/>
    <w:rsid w:val="00310A2B"/>
    <w:rsid w:val="003140AB"/>
    <w:rsid w:val="00314BDF"/>
    <w:rsid w:val="00317036"/>
    <w:rsid w:val="00320B8A"/>
    <w:rsid w:val="00325CBE"/>
    <w:rsid w:val="00330E2C"/>
    <w:rsid w:val="0033217F"/>
    <w:rsid w:val="00332CAC"/>
    <w:rsid w:val="0033317A"/>
    <w:rsid w:val="00334AF2"/>
    <w:rsid w:val="00337089"/>
    <w:rsid w:val="003378B1"/>
    <w:rsid w:val="0034055E"/>
    <w:rsid w:val="0034102B"/>
    <w:rsid w:val="00341A5E"/>
    <w:rsid w:val="003433AE"/>
    <w:rsid w:val="00345A48"/>
    <w:rsid w:val="00345FCE"/>
    <w:rsid w:val="00346479"/>
    <w:rsid w:val="003506A5"/>
    <w:rsid w:val="00351318"/>
    <w:rsid w:val="003523DD"/>
    <w:rsid w:val="00352572"/>
    <w:rsid w:val="00357BDD"/>
    <w:rsid w:val="00357DC9"/>
    <w:rsid w:val="0036086B"/>
    <w:rsid w:val="00362D69"/>
    <w:rsid w:val="00363FED"/>
    <w:rsid w:val="003650D4"/>
    <w:rsid w:val="0036514B"/>
    <w:rsid w:val="00367287"/>
    <w:rsid w:val="00370A49"/>
    <w:rsid w:val="003732F3"/>
    <w:rsid w:val="003822B1"/>
    <w:rsid w:val="00383256"/>
    <w:rsid w:val="003837AC"/>
    <w:rsid w:val="00387487"/>
    <w:rsid w:val="00391004"/>
    <w:rsid w:val="0039119F"/>
    <w:rsid w:val="0039130B"/>
    <w:rsid w:val="00391EDC"/>
    <w:rsid w:val="00392235"/>
    <w:rsid w:val="003925E1"/>
    <w:rsid w:val="003931F0"/>
    <w:rsid w:val="0039467B"/>
    <w:rsid w:val="00396609"/>
    <w:rsid w:val="003A1641"/>
    <w:rsid w:val="003A359F"/>
    <w:rsid w:val="003A4502"/>
    <w:rsid w:val="003B27E3"/>
    <w:rsid w:val="003B39E5"/>
    <w:rsid w:val="003B3E7E"/>
    <w:rsid w:val="003B5DB0"/>
    <w:rsid w:val="003B62A6"/>
    <w:rsid w:val="003B6741"/>
    <w:rsid w:val="003C32E1"/>
    <w:rsid w:val="003C5EE4"/>
    <w:rsid w:val="003C6577"/>
    <w:rsid w:val="003D018C"/>
    <w:rsid w:val="003D1CE1"/>
    <w:rsid w:val="003D25ED"/>
    <w:rsid w:val="003D4817"/>
    <w:rsid w:val="003D565F"/>
    <w:rsid w:val="003D7732"/>
    <w:rsid w:val="003D7E67"/>
    <w:rsid w:val="003E41ED"/>
    <w:rsid w:val="003E7A74"/>
    <w:rsid w:val="003F1E90"/>
    <w:rsid w:val="003F50F9"/>
    <w:rsid w:val="003F695C"/>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5657C"/>
    <w:rsid w:val="00457C33"/>
    <w:rsid w:val="00461B83"/>
    <w:rsid w:val="00464A07"/>
    <w:rsid w:val="004706CD"/>
    <w:rsid w:val="0047155D"/>
    <w:rsid w:val="004723E6"/>
    <w:rsid w:val="00476B37"/>
    <w:rsid w:val="00477CC3"/>
    <w:rsid w:val="004822F8"/>
    <w:rsid w:val="0048320D"/>
    <w:rsid w:val="00484FC2"/>
    <w:rsid w:val="0048770E"/>
    <w:rsid w:val="00487FDD"/>
    <w:rsid w:val="004916A7"/>
    <w:rsid w:val="0049494B"/>
    <w:rsid w:val="00495A55"/>
    <w:rsid w:val="004A1FC2"/>
    <w:rsid w:val="004A4404"/>
    <w:rsid w:val="004A73A5"/>
    <w:rsid w:val="004A7B09"/>
    <w:rsid w:val="004B3D96"/>
    <w:rsid w:val="004B448C"/>
    <w:rsid w:val="004B475A"/>
    <w:rsid w:val="004B7D85"/>
    <w:rsid w:val="004C37B0"/>
    <w:rsid w:val="004C5BB7"/>
    <w:rsid w:val="004C5D41"/>
    <w:rsid w:val="004C6AB7"/>
    <w:rsid w:val="004D2D6D"/>
    <w:rsid w:val="004D4FF4"/>
    <w:rsid w:val="004E0FE2"/>
    <w:rsid w:val="004E1468"/>
    <w:rsid w:val="004E3CB9"/>
    <w:rsid w:val="004E6E4B"/>
    <w:rsid w:val="004F2CDD"/>
    <w:rsid w:val="004F6C14"/>
    <w:rsid w:val="004F751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E33CC"/>
    <w:rsid w:val="005E58E1"/>
    <w:rsid w:val="005F0271"/>
    <w:rsid w:val="005F69E0"/>
    <w:rsid w:val="006048E1"/>
    <w:rsid w:val="00607EEF"/>
    <w:rsid w:val="00610395"/>
    <w:rsid w:val="00610EDB"/>
    <w:rsid w:val="006125EE"/>
    <w:rsid w:val="006134C1"/>
    <w:rsid w:val="006142D8"/>
    <w:rsid w:val="00617D6F"/>
    <w:rsid w:val="00622194"/>
    <w:rsid w:val="00624506"/>
    <w:rsid w:val="0062484E"/>
    <w:rsid w:val="00625082"/>
    <w:rsid w:val="00625D80"/>
    <w:rsid w:val="00626230"/>
    <w:rsid w:val="0062653D"/>
    <w:rsid w:val="00627296"/>
    <w:rsid w:val="00627CD0"/>
    <w:rsid w:val="006300CE"/>
    <w:rsid w:val="00633EAD"/>
    <w:rsid w:val="006412FE"/>
    <w:rsid w:val="00641342"/>
    <w:rsid w:val="0064520C"/>
    <w:rsid w:val="006453EE"/>
    <w:rsid w:val="00645F51"/>
    <w:rsid w:val="00646BC6"/>
    <w:rsid w:val="00646F05"/>
    <w:rsid w:val="00647CD6"/>
    <w:rsid w:val="00647D2E"/>
    <w:rsid w:val="00655450"/>
    <w:rsid w:val="006567D7"/>
    <w:rsid w:val="00660586"/>
    <w:rsid w:val="00661439"/>
    <w:rsid w:val="00662F95"/>
    <w:rsid w:val="00664CD4"/>
    <w:rsid w:val="006654FD"/>
    <w:rsid w:val="00665B5A"/>
    <w:rsid w:val="00666889"/>
    <w:rsid w:val="00666948"/>
    <w:rsid w:val="006717F6"/>
    <w:rsid w:val="006746AB"/>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32"/>
    <w:rsid w:val="007227D7"/>
    <w:rsid w:val="007232DE"/>
    <w:rsid w:val="0072677F"/>
    <w:rsid w:val="00727330"/>
    <w:rsid w:val="007325CC"/>
    <w:rsid w:val="00734541"/>
    <w:rsid w:val="007371F0"/>
    <w:rsid w:val="0074149D"/>
    <w:rsid w:val="00747110"/>
    <w:rsid w:val="0075188D"/>
    <w:rsid w:val="00754E4F"/>
    <w:rsid w:val="0075726C"/>
    <w:rsid w:val="007611DA"/>
    <w:rsid w:val="00762657"/>
    <w:rsid w:val="0076415E"/>
    <w:rsid w:val="00764D1F"/>
    <w:rsid w:val="007658A4"/>
    <w:rsid w:val="0076643C"/>
    <w:rsid w:val="00770A51"/>
    <w:rsid w:val="00771865"/>
    <w:rsid w:val="007729DC"/>
    <w:rsid w:val="00772DEE"/>
    <w:rsid w:val="007743DE"/>
    <w:rsid w:val="00775752"/>
    <w:rsid w:val="00781B91"/>
    <w:rsid w:val="0078464E"/>
    <w:rsid w:val="007876C7"/>
    <w:rsid w:val="00790F60"/>
    <w:rsid w:val="007922E5"/>
    <w:rsid w:val="00795D91"/>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097"/>
    <w:rsid w:val="007F74E8"/>
    <w:rsid w:val="008024C9"/>
    <w:rsid w:val="00802FF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645A9"/>
    <w:rsid w:val="0087091E"/>
    <w:rsid w:val="00871809"/>
    <w:rsid w:val="00875061"/>
    <w:rsid w:val="00876AD2"/>
    <w:rsid w:val="00876CBE"/>
    <w:rsid w:val="008806F8"/>
    <w:rsid w:val="00881788"/>
    <w:rsid w:val="00884A08"/>
    <w:rsid w:val="00885C1F"/>
    <w:rsid w:val="0088601B"/>
    <w:rsid w:val="00886873"/>
    <w:rsid w:val="00892900"/>
    <w:rsid w:val="008969CA"/>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D6252"/>
    <w:rsid w:val="008E1473"/>
    <w:rsid w:val="008F221D"/>
    <w:rsid w:val="008F2BC5"/>
    <w:rsid w:val="008F3A67"/>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5EEB"/>
    <w:rsid w:val="00956332"/>
    <w:rsid w:val="00957F36"/>
    <w:rsid w:val="00961FD2"/>
    <w:rsid w:val="00963B05"/>
    <w:rsid w:val="0097278D"/>
    <w:rsid w:val="00976BFC"/>
    <w:rsid w:val="00983613"/>
    <w:rsid w:val="00990584"/>
    <w:rsid w:val="00991F25"/>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1B5"/>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2721"/>
    <w:rsid w:val="00A038A2"/>
    <w:rsid w:val="00A118CA"/>
    <w:rsid w:val="00A13054"/>
    <w:rsid w:val="00A16561"/>
    <w:rsid w:val="00A16609"/>
    <w:rsid w:val="00A17015"/>
    <w:rsid w:val="00A20672"/>
    <w:rsid w:val="00A20EA5"/>
    <w:rsid w:val="00A21D68"/>
    <w:rsid w:val="00A248B2"/>
    <w:rsid w:val="00A30350"/>
    <w:rsid w:val="00A311B9"/>
    <w:rsid w:val="00A33D20"/>
    <w:rsid w:val="00A34F01"/>
    <w:rsid w:val="00A35B9D"/>
    <w:rsid w:val="00A37040"/>
    <w:rsid w:val="00A410BE"/>
    <w:rsid w:val="00A4397F"/>
    <w:rsid w:val="00A45E3C"/>
    <w:rsid w:val="00A461D7"/>
    <w:rsid w:val="00A4769B"/>
    <w:rsid w:val="00A479FC"/>
    <w:rsid w:val="00A51A63"/>
    <w:rsid w:val="00A5443B"/>
    <w:rsid w:val="00A5713B"/>
    <w:rsid w:val="00A57CA2"/>
    <w:rsid w:val="00A62B53"/>
    <w:rsid w:val="00A64455"/>
    <w:rsid w:val="00A66C9A"/>
    <w:rsid w:val="00A67D86"/>
    <w:rsid w:val="00A73E13"/>
    <w:rsid w:val="00A75470"/>
    <w:rsid w:val="00A758FE"/>
    <w:rsid w:val="00A77EF6"/>
    <w:rsid w:val="00A813E2"/>
    <w:rsid w:val="00A831D6"/>
    <w:rsid w:val="00A85439"/>
    <w:rsid w:val="00A87374"/>
    <w:rsid w:val="00A87AB7"/>
    <w:rsid w:val="00A90F6E"/>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045F"/>
    <w:rsid w:val="00AD3D85"/>
    <w:rsid w:val="00AD56BE"/>
    <w:rsid w:val="00AD5D2C"/>
    <w:rsid w:val="00AD6738"/>
    <w:rsid w:val="00AD70A2"/>
    <w:rsid w:val="00AD7302"/>
    <w:rsid w:val="00AD7C79"/>
    <w:rsid w:val="00AE0728"/>
    <w:rsid w:val="00AE27E0"/>
    <w:rsid w:val="00AE3795"/>
    <w:rsid w:val="00AE38A1"/>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24AC0"/>
    <w:rsid w:val="00B30C21"/>
    <w:rsid w:val="00B310BE"/>
    <w:rsid w:val="00B34E72"/>
    <w:rsid w:val="00B34F1C"/>
    <w:rsid w:val="00B414B3"/>
    <w:rsid w:val="00B4212B"/>
    <w:rsid w:val="00B4427E"/>
    <w:rsid w:val="00B46DA1"/>
    <w:rsid w:val="00B477C3"/>
    <w:rsid w:val="00B47A41"/>
    <w:rsid w:val="00B47FDE"/>
    <w:rsid w:val="00B50689"/>
    <w:rsid w:val="00B517F1"/>
    <w:rsid w:val="00B552B7"/>
    <w:rsid w:val="00B55724"/>
    <w:rsid w:val="00B55C86"/>
    <w:rsid w:val="00B57CA5"/>
    <w:rsid w:val="00B61031"/>
    <w:rsid w:val="00B625FB"/>
    <w:rsid w:val="00B65A36"/>
    <w:rsid w:val="00B7140B"/>
    <w:rsid w:val="00B766C7"/>
    <w:rsid w:val="00B808F8"/>
    <w:rsid w:val="00B81E1A"/>
    <w:rsid w:val="00B836F9"/>
    <w:rsid w:val="00B85391"/>
    <w:rsid w:val="00B86ACE"/>
    <w:rsid w:val="00B9056A"/>
    <w:rsid w:val="00B918FB"/>
    <w:rsid w:val="00B92D68"/>
    <w:rsid w:val="00B972A0"/>
    <w:rsid w:val="00BA3AC7"/>
    <w:rsid w:val="00BA4090"/>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074FF"/>
    <w:rsid w:val="00C1018D"/>
    <w:rsid w:val="00C10506"/>
    <w:rsid w:val="00C10E11"/>
    <w:rsid w:val="00C11254"/>
    <w:rsid w:val="00C20FE6"/>
    <w:rsid w:val="00C225FA"/>
    <w:rsid w:val="00C22E01"/>
    <w:rsid w:val="00C22F32"/>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66A27"/>
    <w:rsid w:val="00C800D6"/>
    <w:rsid w:val="00C8376A"/>
    <w:rsid w:val="00C83DD4"/>
    <w:rsid w:val="00C84F12"/>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7C6"/>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0BB"/>
    <w:rsid w:val="00D379FF"/>
    <w:rsid w:val="00D40C8F"/>
    <w:rsid w:val="00D40C94"/>
    <w:rsid w:val="00D40E37"/>
    <w:rsid w:val="00D44572"/>
    <w:rsid w:val="00D448C7"/>
    <w:rsid w:val="00D506A1"/>
    <w:rsid w:val="00D506BE"/>
    <w:rsid w:val="00D5573E"/>
    <w:rsid w:val="00D579ED"/>
    <w:rsid w:val="00D612CA"/>
    <w:rsid w:val="00D6135E"/>
    <w:rsid w:val="00D62752"/>
    <w:rsid w:val="00D643F4"/>
    <w:rsid w:val="00D72580"/>
    <w:rsid w:val="00D73173"/>
    <w:rsid w:val="00D750F5"/>
    <w:rsid w:val="00D76478"/>
    <w:rsid w:val="00D76A69"/>
    <w:rsid w:val="00D77EEF"/>
    <w:rsid w:val="00D80D39"/>
    <w:rsid w:val="00D8211F"/>
    <w:rsid w:val="00D840D2"/>
    <w:rsid w:val="00D8435B"/>
    <w:rsid w:val="00D933A2"/>
    <w:rsid w:val="00DA10AB"/>
    <w:rsid w:val="00DA2679"/>
    <w:rsid w:val="00DA268C"/>
    <w:rsid w:val="00DB4862"/>
    <w:rsid w:val="00DB559E"/>
    <w:rsid w:val="00DB6DA9"/>
    <w:rsid w:val="00DC02F7"/>
    <w:rsid w:val="00DC2627"/>
    <w:rsid w:val="00DC2DDE"/>
    <w:rsid w:val="00DC6995"/>
    <w:rsid w:val="00DC7095"/>
    <w:rsid w:val="00DC7CD9"/>
    <w:rsid w:val="00DD2B63"/>
    <w:rsid w:val="00DD2F8F"/>
    <w:rsid w:val="00DD3C77"/>
    <w:rsid w:val="00DE1BDE"/>
    <w:rsid w:val="00DE213C"/>
    <w:rsid w:val="00DE215F"/>
    <w:rsid w:val="00DE4BF7"/>
    <w:rsid w:val="00DE7EA8"/>
    <w:rsid w:val="00DF0ECF"/>
    <w:rsid w:val="00DF107B"/>
    <w:rsid w:val="00DF1AE2"/>
    <w:rsid w:val="00DF3D10"/>
    <w:rsid w:val="00DF689F"/>
    <w:rsid w:val="00E01BDB"/>
    <w:rsid w:val="00E05181"/>
    <w:rsid w:val="00E125CA"/>
    <w:rsid w:val="00E1388E"/>
    <w:rsid w:val="00E14A5C"/>
    <w:rsid w:val="00E15531"/>
    <w:rsid w:val="00E1743A"/>
    <w:rsid w:val="00E220DC"/>
    <w:rsid w:val="00E23B8D"/>
    <w:rsid w:val="00E243ED"/>
    <w:rsid w:val="00E31B35"/>
    <w:rsid w:val="00E335CF"/>
    <w:rsid w:val="00E365E2"/>
    <w:rsid w:val="00E41364"/>
    <w:rsid w:val="00E43A0A"/>
    <w:rsid w:val="00E45DF4"/>
    <w:rsid w:val="00E465C4"/>
    <w:rsid w:val="00E51964"/>
    <w:rsid w:val="00E53F24"/>
    <w:rsid w:val="00E54870"/>
    <w:rsid w:val="00E57A83"/>
    <w:rsid w:val="00E60283"/>
    <w:rsid w:val="00E63C64"/>
    <w:rsid w:val="00E642E3"/>
    <w:rsid w:val="00E64D97"/>
    <w:rsid w:val="00E66057"/>
    <w:rsid w:val="00E66F78"/>
    <w:rsid w:val="00E73228"/>
    <w:rsid w:val="00E83894"/>
    <w:rsid w:val="00E83BCB"/>
    <w:rsid w:val="00E85465"/>
    <w:rsid w:val="00E85C67"/>
    <w:rsid w:val="00E90FCC"/>
    <w:rsid w:val="00E91F0E"/>
    <w:rsid w:val="00E935DA"/>
    <w:rsid w:val="00E938BE"/>
    <w:rsid w:val="00E96B49"/>
    <w:rsid w:val="00EA0761"/>
    <w:rsid w:val="00EA2D9A"/>
    <w:rsid w:val="00EA2DA3"/>
    <w:rsid w:val="00EA4022"/>
    <w:rsid w:val="00EA582E"/>
    <w:rsid w:val="00EA5CA9"/>
    <w:rsid w:val="00EA6B3A"/>
    <w:rsid w:val="00EB3A63"/>
    <w:rsid w:val="00EB4B24"/>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3765B"/>
    <w:rsid w:val="00F40C3E"/>
    <w:rsid w:val="00F42032"/>
    <w:rsid w:val="00F43D77"/>
    <w:rsid w:val="00F44533"/>
    <w:rsid w:val="00F45D88"/>
    <w:rsid w:val="00F46205"/>
    <w:rsid w:val="00F4723B"/>
    <w:rsid w:val="00F51763"/>
    <w:rsid w:val="00F51F0D"/>
    <w:rsid w:val="00F51F17"/>
    <w:rsid w:val="00F52705"/>
    <w:rsid w:val="00F53AAB"/>
    <w:rsid w:val="00F53F9D"/>
    <w:rsid w:val="00F54E69"/>
    <w:rsid w:val="00F60F73"/>
    <w:rsid w:val="00F62F7D"/>
    <w:rsid w:val="00F63B4E"/>
    <w:rsid w:val="00F66585"/>
    <w:rsid w:val="00F72CA1"/>
    <w:rsid w:val="00F73690"/>
    <w:rsid w:val="00F803A0"/>
    <w:rsid w:val="00F82699"/>
    <w:rsid w:val="00F833F8"/>
    <w:rsid w:val="00F84399"/>
    <w:rsid w:val="00F84BD0"/>
    <w:rsid w:val="00F85F74"/>
    <w:rsid w:val="00F85FE5"/>
    <w:rsid w:val="00F86461"/>
    <w:rsid w:val="00F86594"/>
    <w:rsid w:val="00F909DA"/>
    <w:rsid w:val="00F924A2"/>
    <w:rsid w:val="00F925C0"/>
    <w:rsid w:val="00F93FAB"/>
    <w:rsid w:val="00F96E47"/>
    <w:rsid w:val="00FA74DB"/>
    <w:rsid w:val="00FA785F"/>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 w:type="paragraph" w:customStyle="1" w:styleId="g-pstyle8">
    <w:name w:val="g-pstyle8"/>
    <w:basedOn w:val="Normal"/>
    <w:rsid w:val="00722732"/>
    <w:pPr>
      <w:spacing w:before="100" w:beforeAutospacing="1" w:after="100" w:afterAutospacing="1"/>
    </w:pPr>
  </w:style>
  <w:style w:type="paragraph" w:customStyle="1" w:styleId="g-pstyle9">
    <w:name w:val="g-pstyle9"/>
    <w:basedOn w:val="Normal"/>
    <w:rsid w:val="00722732"/>
    <w:pPr>
      <w:spacing w:before="100" w:beforeAutospacing="1" w:after="100" w:afterAutospacing="1"/>
    </w:pPr>
  </w:style>
  <w:style w:type="character" w:styleId="FootnoteReference">
    <w:name w:val="footnote reference"/>
    <w:basedOn w:val="DefaultParagraphFont"/>
    <w:uiPriority w:val="99"/>
    <w:semiHidden/>
    <w:unhideWhenUsed/>
    <w:rsid w:val="00F8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2022-year-review-stocks-bear-market-oil-bond-yields-2023-51672386739?mod=hp_DAY_Theme_1_2" TargetMode="External"/><Relationship Id="rId13" Type="http://schemas.openxmlformats.org/officeDocument/2006/relationships/hyperlink" Target="https://www.bls.gov/news.release/archives/cpi_02102022.pdf" TargetMode="External"/><Relationship Id="rId18" Type="http://schemas.openxmlformats.org/officeDocument/2006/relationships/hyperlink" Target="https://www.bea.gov/sites/default/files/2022-12/pi1122.pdf" TargetMode="External"/><Relationship Id="rId26" Type="http://schemas.openxmlformats.org/officeDocument/2006/relationships/hyperlink" Target="https://www.economist.com/the-world-ahead/2022/11/14/ten-trends-to-watch-in-the-coming-year" TargetMode="External"/><Relationship Id="rId3" Type="http://schemas.openxmlformats.org/officeDocument/2006/relationships/settings" Target="settings.xml"/><Relationship Id="rId21" Type="http://schemas.openxmlformats.org/officeDocument/2006/relationships/hyperlink" Target="https://www.newyorkfed.org/medialibrary/media/research/current_issues/ci2-7.pdf" TargetMode="External"/><Relationship Id="rId7" Type="http://schemas.openxmlformats.org/officeDocument/2006/relationships/hyperlink" Target="mailto:Team@MidwestMoneyManagement.com" TargetMode="External"/><Relationship Id="rId12" Type="http://schemas.openxmlformats.org/officeDocument/2006/relationships/hyperlink" Target="https://resources.carsongroup.com/hubfs/WMC-Source/2022/01-03-23_Bloomberg_Fixed%20Income%20Indices_3.pdf" TargetMode="External"/><Relationship Id="rId17" Type="http://schemas.openxmlformats.org/officeDocument/2006/relationships/hyperlink" Target="https://www.newyorkfed.org/markets/reference-rates/effr" TargetMode="External"/><Relationship Id="rId25" Type="http://schemas.openxmlformats.org/officeDocument/2006/relationships/hyperlink" Target="https://resources.carsongroup.com/hubfs/WMC-Source/2022/01-03-23_Washington%20Post_15%20Reasons%20You%20Should%20Be%20Hopeful%20for%202023_14.pdf" TargetMode="External"/><Relationship Id="rId2" Type="http://schemas.openxmlformats.org/officeDocument/2006/relationships/styles" Target="styles.xml"/><Relationship Id="rId16" Type="http://schemas.openxmlformats.org/officeDocument/2006/relationships/hyperlink" Target="https://resources.carsongroup.com/hubfs/WMC-Source/2022/01-03-23_Barrons_Ukraine%20War%20Upends%20Global%20Commodities%20Prices_6.pdf" TargetMode="External"/><Relationship Id="rId20" Type="http://schemas.openxmlformats.org/officeDocument/2006/relationships/hyperlink" Target="https://www.yahoo.com/now/goldman-sachs-economists-keep-doubling-18370343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mberg.com/markets/rates-bonds" TargetMode="External"/><Relationship Id="rId24" Type="http://schemas.openxmlformats.org/officeDocument/2006/relationships/hyperlink" Target="https://www.washingtonpost.com/opinions/2022/12/27/reasons-hope-2023/" TargetMode="External"/><Relationship Id="rId5" Type="http://schemas.openxmlformats.org/officeDocument/2006/relationships/footnotes" Target="footnotes.xml"/><Relationship Id="rId15" Type="http://schemas.openxmlformats.org/officeDocument/2006/relationships/hyperlink" Target="https://www.barrons.com/articles/russia-ukraine-oil-natural-gas-prices-grain-metals-51671753424?mod=Searchresults" TargetMode="External"/><Relationship Id="rId23" Type="http://schemas.openxmlformats.org/officeDocument/2006/relationships/hyperlink" Target="https://eclipse.aas.org/eclipse-america-2023-2024" TargetMode="External"/><Relationship Id="rId28" Type="http://schemas.openxmlformats.org/officeDocument/2006/relationships/hyperlink" Target="https://www.brainyquote.com/search_results?x=0&amp;y=0&amp;q=dolly+parton" TargetMode="External"/><Relationship Id="rId10" Type="http://schemas.openxmlformats.org/officeDocument/2006/relationships/hyperlink" Target="https://www.cnbc.com/2021/12/30/stock-market-futures-open-to-close-news.html" TargetMode="External"/><Relationship Id="rId19" Type="http://schemas.openxmlformats.org/officeDocument/2006/relationships/hyperlink" Target="https://www.bloomberg.com/news/articles/2022-12-20/economists-place-70-chance-for-us-recession-in-2023" TargetMode="External"/><Relationship Id="rId4" Type="http://schemas.openxmlformats.org/officeDocument/2006/relationships/webSettings" Target="webSettings.xml"/><Relationship Id="rId9" Type="http://schemas.openxmlformats.org/officeDocument/2006/relationships/hyperlink" Target="https://resources.carsongroup.com/hubfs/WMC-Source/2022/01-03-23_Barrons_What%20a%20Crazy%20Year_1.pdf" TargetMode="External"/><Relationship Id="rId14" Type="http://schemas.openxmlformats.org/officeDocument/2006/relationships/hyperlink" Target="https://crsreports.congress.gov/product/pdf/IN/IN11792" TargetMode="External"/><Relationship Id="rId22" Type="http://schemas.openxmlformats.org/officeDocument/2006/relationships/hyperlink" Target="https://onherturf.nbcsports.com/2022/12/30/2023-wish-list-top-womens-sports-storylines-to-follow-in-the-new-year/" TargetMode="External"/><Relationship Id="rId27" Type="http://schemas.openxmlformats.org/officeDocument/2006/relationships/hyperlink" Target="https://resources.carsongroup.com/hubfs/WMC-Source/2022/01-03-23_Economist_Ten%20Trends%20to%20Watch%20in%20the%20Coming%20Year_15.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2276</Words>
  <Characters>13753</Characters>
  <Application>Microsoft Office Word</Application>
  <DocSecurity>0</DocSecurity>
  <Lines>280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2</cp:revision>
  <dcterms:created xsi:type="dcterms:W3CDTF">2023-01-03T18:05:00Z</dcterms:created>
  <dcterms:modified xsi:type="dcterms:W3CDTF">2023-01-03T18:05:00Z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cbfddb171507475ffe8fcde6f42cc3b1b3ea8668ba17798f78a42f4d261443c3</vt:lpwstr>
  </property>
</Properties>
</file>