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8129F3">
      <w:pPr>
        <w:tabs>
          <w:tab w:val="left" w:pos="8550"/>
        </w:tabs>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BEDAEDC" w:rsidR="00383256" w:rsidRPr="0036086B" w:rsidRDefault="004B7D85"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June </w:t>
      </w:r>
      <w:r w:rsidR="007C129E">
        <w:rPr>
          <w:rFonts w:ascii="Arial" w:hAnsi="Arial" w:cs="Arial"/>
          <w:b/>
          <w:bCs/>
          <w:color w:val="0D304A"/>
          <w:sz w:val="32"/>
          <w:szCs w:val="32"/>
        </w:rPr>
        <w:t>2</w:t>
      </w:r>
      <w:r w:rsidR="00FF2D16">
        <w:rPr>
          <w:rFonts w:ascii="Arial" w:hAnsi="Arial" w:cs="Arial"/>
          <w:b/>
          <w:bCs/>
          <w:color w:val="0D304A"/>
          <w:sz w:val="32"/>
          <w:szCs w:val="32"/>
        </w:rPr>
        <w:t>7</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6E217DEA" w14:textId="77777777" w:rsidR="00552040" w:rsidRPr="0036086B" w:rsidRDefault="00552040" w:rsidP="00552040">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5E86888" w14:textId="77777777" w:rsidR="00552040" w:rsidRDefault="00552040" w:rsidP="00552040">
      <w:pPr>
        <w:rPr>
          <w:rFonts w:ascii="Arial" w:hAnsi="Arial" w:cs="Arial"/>
          <w:bCs/>
          <w:color w:val="000000" w:themeColor="text1"/>
          <w:sz w:val="22"/>
          <w:szCs w:val="22"/>
        </w:rPr>
      </w:pPr>
    </w:p>
    <w:p w14:paraId="0FFED9E3" w14:textId="77777777"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 xml:space="preserve">Last week, bad news was good news. </w:t>
      </w:r>
    </w:p>
    <w:p w14:paraId="3EF9A0F2" w14:textId="77777777" w:rsidR="00552040" w:rsidRDefault="00552040" w:rsidP="00552040">
      <w:pPr>
        <w:rPr>
          <w:rFonts w:ascii="Arial" w:hAnsi="Arial" w:cs="Arial"/>
          <w:bCs/>
          <w:color w:val="000000" w:themeColor="text1"/>
          <w:sz w:val="22"/>
          <w:szCs w:val="22"/>
        </w:rPr>
      </w:pPr>
    </w:p>
    <w:p w14:paraId="09A048B2" w14:textId="364E1553"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 xml:space="preserve">Consumers were feeling blue in June, according to the </w:t>
      </w:r>
      <w:r w:rsidRPr="00CC0C85">
        <w:rPr>
          <w:rFonts w:ascii="Arial" w:hAnsi="Arial" w:cs="Arial"/>
          <w:bCs/>
          <w:color w:val="000000" w:themeColor="text1"/>
          <w:sz w:val="22"/>
          <w:szCs w:val="22"/>
        </w:rPr>
        <w:t>University of Michigan Consumer Sentiment Survey</w:t>
      </w:r>
      <w:r>
        <w:rPr>
          <w:rFonts w:ascii="Arial" w:hAnsi="Arial" w:cs="Arial"/>
          <w:bCs/>
          <w:color w:val="000000" w:themeColor="text1"/>
          <w:sz w:val="22"/>
          <w:szCs w:val="22"/>
        </w:rPr>
        <w:t xml:space="preserve">. The survey scored sentiment at 50, which was the lowest level on record. </w:t>
      </w:r>
      <w:r w:rsidRPr="00421154">
        <w:rPr>
          <w:rFonts w:ascii="Arial" w:hAnsi="Arial" w:cs="Arial"/>
          <w:bCs/>
          <w:color w:val="000000" w:themeColor="text1"/>
          <w:sz w:val="22"/>
          <w:szCs w:val="22"/>
        </w:rPr>
        <w:t>Surveys of Consumers Director Joanne Hsu</w:t>
      </w:r>
      <w:r>
        <w:rPr>
          <w:rFonts w:ascii="Arial" w:hAnsi="Arial" w:cs="Arial"/>
          <w:bCs/>
          <w:color w:val="000000" w:themeColor="text1"/>
          <w:sz w:val="22"/>
          <w:szCs w:val="22"/>
        </w:rPr>
        <w:t xml:space="preserve"> reported that 79 percent of consumers anticipate business conditions will decline during the next 12 months, and almost half indicated they are spending less because of inflation.</w:t>
      </w:r>
    </w:p>
    <w:p w14:paraId="651193E7" w14:textId="77777777" w:rsidR="00552040" w:rsidRDefault="00552040" w:rsidP="00552040">
      <w:pPr>
        <w:rPr>
          <w:rFonts w:ascii="Arial" w:hAnsi="Arial" w:cs="Arial"/>
          <w:bCs/>
          <w:color w:val="000000" w:themeColor="text1"/>
          <w:sz w:val="22"/>
          <w:szCs w:val="22"/>
        </w:rPr>
      </w:pPr>
    </w:p>
    <w:p w14:paraId="6E63EA71" w14:textId="3916AF41"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Consumer pessimism was reflected in the</w:t>
      </w:r>
      <w:r w:rsidRPr="00CC0C85">
        <w:rPr>
          <w:rFonts w:ascii="Arial" w:hAnsi="Arial" w:cs="Arial"/>
          <w:bCs/>
          <w:color w:val="000000" w:themeColor="text1"/>
          <w:sz w:val="22"/>
          <w:szCs w:val="22"/>
        </w:rPr>
        <w:t xml:space="preserve"> S&amp;P Global Flash US Composite PMI</w:t>
      </w:r>
      <w:r w:rsidRPr="00AD6999">
        <w:rPr>
          <w:rFonts w:ascii="Arial" w:hAnsi="Arial" w:cs="Arial"/>
          <w:bCs/>
          <w:i/>
          <w:iCs/>
          <w:color w:val="000000" w:themeColor="text1"/>
          <w:sz w:val="22"/>
          <w:szCs w:val="22"/>
        </w:rPr>
        <w:t>™</w:t>
      </w:r>
      <w:r>
        <w:rPr>
          <w:rFonts w:ascii="Arial" w:hAnsi="Arial" w:cs="Arial"/>
          <w:bCs/>
          <w:color w:val="000000" w:themeColor="text1"/>
          <w:sz w:val="22"/>
          <w:szCs w:val="22"/>
        </w:rPr>
        <w:t>. The Index measured that manufacturing growth was at the lowest level in almost two years. “D</w:t>
      </w:r>
      <w:r w:rsidRPr="0003607D">
        <w:rPr>
          <w:rFonts w:ascii="Arial" w:hAnsi="Arial" w:cs="Arial"/>
          <w:bCs/>
          <w:color w:val="000000" w:themeColor="text1"/>
          <w:sz w:val="22"/>
          <w:szCs w:val="22"/>
        </w:rPr>
        <w:t>eclines in production and new sales were driven by weak client demand, as inflation, material shortages and delivery delays led some customers to pause or lower their purchases of goods</w:t>
      </w:r>
      <w:r>
        <w:rPr>
          <w:rFonts w:ascii="Arial" w:hAnsi="Arial" w:cs="Arial"/>
          <w:bCs/>
          <w:color w:val="000000" w:themeColor="text1"/>
          <w:sz w:val="22"/>
          <w:szCs w:val="22"/>
        </w:rPr>
        <w:t xml:space="preserve">,” reported </w:t>
      </w:r>
      <w:r w:rsidRPr="00CC0C85">
        <w:rPr>
          <w:rFonts w:ascii="Arial" w:hAnsi="Arial" w:cs="Arial"/>
          <w:bCs/>
          <w:color w:val="000000" w:themeColor="text1"/>
          <w:sz w:val="22"/>
          <w:szCs w:val="22"/>
        </w:rPr>
        <w:t>S&amp;P Global.</w:t>
      </w:r>
      <w:r>
        <w:rPr>
          <w:rFonts w:ascii="Arial" w:hAnsi="Arial" w:cs="Arial"/>
          <w:bCs/>
          <w:color w:val="000000" w:themeColor="text1"/>
          <w:sz w:val="22"/>
          <w:szCs w:val="22"/>
        </w:rPr>
        <w:t xml:space="preserve"> The Index was at 52.4. Any reading above 50 indicates growth.</w:t>
      </w:r>
    </w:p>
    <w:p w14:paraId="0A25F5FA" w14:textId="77777777" w:rsidR="00552040" w:rsidRDefault="00552040" w:rsidP="00552040">
      <w:pPr>
        <w:rPr>
          <w:rFonts w:ascii="Arial" w:hAnsi="Arial" w:cs="Arial"/>
          <w:bCs/>
          <w:color w:val="000000" w:themeColor="text1"/>
          <w:sz w:val="22"/>
          <w:szCs w:val="22"/>
        </w:rPr>
      </w:pPr>
    </w:p>
    <w:p w14:paraId="6D5A3449" w14:textId="77777777"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Unhappy consumers and slower growth in manufacturing made investors very happy. Consumer spending drives the economy. So, if consumers begin to spend less and economic growth slows, then the Federal Reserve may slow its rate hikes or raise rates by less. Last week Fed Chair Jerome Powell told Congress:</w:t>
      </w:r>
    </w:p>
    <w:p w14:paraId="3894C4C3" w14:textId="77777777" w:rsidR="00552040" w:rsidRDefault="00552040" w:rsidP="00552040">
      <w:pPr>
        <w:rPr>
          <w:rFonts w:ascii="Arial" w:hAnsi="Arial" w:cs="Arial"/>
          <w:bCs/>
          <w:color w:val="000000" w:themeColor="text1"/>
          <w:sz w:val="22"/>
          <w:szCs w:val="22"/>
        </w:rPr>
      </w:pPr>
    </w:p>
    <w:p w14:paraId="3E4D4A93" w14:textId="6977EEF2"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w:t>
      </w:r>
      <w:r w:rsidRPr="00513A91">
        <w:rPr>
          <w:rFonts w:ascii="Arial" w:hAnsi="Arial" w:cs="Arial"/>
          <w:bCs/>
          <w:color w:val="000000" w:themeColor="text1"/>
          <w:sz w:val="22"/>
          <w:szCs w:val="22"/>
        </w:rPr>
        <w:t>The tightening in financial conditions that we have seen in recent months should continue to temper growth and help bring demand into better balance with supply</w:t>
      </w:r>
      <w:r>
        <w:rPr>
          <w:rFonts w:ascii="Arial" w:hAnsi="Arial" w:cs="Arial"/>
          <w:bCs/>
          <w:color w:val="000000" w:themeColor="text1"/>
          <w:sz w:val="22"/>
          <w:szCs w:val="22"/>
        </w:rPr>
        <w:t>…</w:t>
      </w:r>
      <w:r w:rsidRPr="005027DF">
        <w:rPr>
          <w:rFonts w:ascii="Arial" w:hAnsi="Arial" w:cs="Arial"/>
          <w:bCs/>
          <w:color w:val="000000" w:themeColor="text1"/>
          <w:sz w:val="22"/>
          <w:szCs w:val="22"/>
        </w:rPr>
        <w:t>Over coming months, we will be looking for compelling evidence that inflation is moving down, consistent with inflation returning to 2 percent. We anticipate that ongoing rate increases will be appropriate; the pace of those changes will continue to depend on the incoming data and the evolving outlook for the economy.</w:t>
      </w:r>
      <w:r>
        <w:rPr>
          <w:rFonts w:ascii="Arial" w:hAnsi="Arial" w:cs="Arial"/>
          <w:bCs/>
          <w:color w:val="000000" w:themeColor="text1"/>
          <w:sz w:val="22"/>
          <w:szCs w:val="22"/>
        </w:rPr>
        <w:t>”</w:t>
      </w:r>
    </w:p>
    <w:p w14:paraId="3632CC29" w14:textId="77777777" w:rsidR="00552040" w:rsidRDefault="00552040" w:rsidP="00552040">
      <w:pPr>
        <w:rPr>
          <w:rFonts w:ascii="Arial" w:hAnsi="Arial" w:cs="Arial"/>
          <w:bCs/>
          <w:color w:val="000000" w:themeColor="text1"/>
          <w:sz w:val="22"/>
          <w:szCs w:val="22"/>
        </w:rPr>
      </w:pPr>
    </w:p>
    <w:p w14:paraId="55CF03CE" w14:textId="2D6A7E31" w:rsidR="00552040" w:rsidRDefault="00552040" w:rsidP="00552040">
      <w:pPr>
        <w:rPr>
          <w:rFonts w:ascii="Arial" w:hAnsi="Arial" w:cs="Arial"/>
          <w:bCs/>
          <w:color w:val="000000" w:themeColor="text1"/>
          <w:sz w:val="22"/>
          <w:szCs w:val="22"/>
        </w:rPr>
      </w:pPr>
      <w:r>
        <w:rPr>
          <w:rFonts w:ascii="Arial" w:hAnsi="Arial" w:cs="Arial"/>
          <w:bCs/>
          <w:color w:val="000000" w:themeColor="text1"/>
          <w:sz w:val="22"/>
          <w:szCs w:val="22"/>
        </w:rPr>
        <w:t>Despite their pessimism, consumers’ expectations for inflation moved lower in June. They anticipate inflation will be about 5.3 percent in the year ahead, and in the range of 2.9 percent to 3.1 percent over the longer term.</w:t>
      </w:r>
    </w:p>
    <w:p w14:paraId="01D1D78C" w14:textId="77777777" w:rsidR="00552040" w:rsidRDefault="00552040" w:rsidP="00552040">
      <w:pPr>
        <w:rPr>
          <w:rFonts w:ascii="Arial" w:hAnsi="Arial" w:cs="Arial"/>
          <w:bCs/>
          <w:color w:val="000000" w:themeColor="text1"/>
          <w:sz w:val="22"/>
          <w:szCs w:val="22"/>
        </w:rPr>
      </w:pPr>
    </w:p>
    <w:p w14:paraId="6A46C3F0" w14:textId="724A74A9" w:rsidR="00552040" w:rsidRPr="00D54A5F" w:rsidRDefault="00552040" w:rsidP="00552040">
      <w:pPr>
        <w:rPr>
          <w:rFonts w:ascii="Arial" w:hAnsi="Arial" w:cs="Arial"/>
          <w:bCs/>
          <w:color w:val="000000" w:themeColor="text1"/>
          <w:sz w:val="22"/>
          <w:szCs w:val="22"/>
          <w:vertAlign w:val="superscript"/>
        </w:rPr>
      </w:pPr>
      <w:r w:rsidRPr="00DE46B8">
        <w:rPr>
          <w:rFonts w:ascii="Arial" w:hAnsi="Arial" w:cs="Arial"/>
          <w:bCs/>
          <w:color w:val="000000" w:themeColor="text1"/>
          <w:sz w:val="22"/>
          <w:szCs w:val="22"/>
        </w:rPr>
        <w:t xml:space="preserve">Last week, major U.S. stock indices </w:t>
      </w:r>
      <w:r>
        <w:rPr>
          <w:rFonts w:ascii="Arial" w:hAnsi="Arial" w:cs="Arial"/>
          <w:bCs/>
          <w:color w:val="000000" w:themeColor="text1"/>
          <w:sz w:val="22"/>
          <w:szCs w:val="22"/>
        </w:rPr>
        <w:softHyphen/>
      </w:r>
      <w:r>
        <w:rPr>
          <w:rFonts w:ascii="Arial" w:hAnsi="Arial" w:cs="Arial"/>
          <w:bCs/>
          <w:color w:val="000000" w:themeColor="text1"/>
          <w:sz w:val="22"/>
          <w:szCs w:val="22"/>
        </w:rPr>
        <w:softHyphen/>
      </w:r>
      <w:r>
        <w:rPr>
          <w:rFonts w:ascii="Arial" w:hAnsi="Arial" w:cs="Arial"/>
          <w:bCs/>
          <w:color w:val="000000" w:themeColor="text1"/>
          <w:sz w:val="22"/>
          <w:szCs w:val="22"/>
        </w:rPr>
        <w:softHyphen/>
        <w:t xml:space="preserve">rallied, reported Emily McCormick of </w:t>
      </w:r>
      <w:r w:rsidRPr="00CC0C85">
        <w:rPr>
          <w:rFonts w:ascii="Arial" w:hAnsi="Arial" w:cs="Arial"/>
          <w:bCs/>
          <w:color w:val="000000" w:themeColor="text1"/>
          <w:sz w:val="22"/>
          <w:szCs w:val="22"/>
        </w:rPr>
        <w:t>Yahoo! Finance</w:t>
      </w:r>
      <w:r>
        <w:rPr>
          <w:rFonts w:ascii="Arial" w:hAnsi="Arial" w:cs="Arial"/>
          <w:bCs/>
          <w:color w:val="000000" w:themeColor="text1"/>
          <w:sz w:val="22"/>
          <w:szCs w:val="22"/>
        </w:rPr>
        <w:t>. Y</w:t>
      </w:r>
      <w:r w:rsidRPr="00DE46B8">
        <w:rPr>
          <w:rFonts w:ascii="Arial" w:hAnsi="Arial" w:cs="Arial"/>
          <w:bCs/>
          <w:color w:val="000000" w:themeColor="text1"/>
          <w:sz w:val="22"/>
          <w:szCs w:val="22"/>
        </w:rPr>
        <w:t xml:space="preserve">ields </w:t>
      </w:r>
      <w:r>
        <w:rPr>
          <w:rFonts w:ascii="Arial" w:hAnsi="Arial" w:cs="Arial"/>
          <w:bCs/>
          <w:color w:val="000000" w:themeColor="text1"/>
          <w:sz w:val="22"/>
          <w:szCs w:val="22"/>
        </w:rPr>
        <w:t>on shorter maturity Treasuries moved higher last week, while yields on longer maturity Treasuries moved lower.</w:t>
      </w:r>
    </w:p>
    <w:p w14:paraId="37D7C33B" w14:textId="77777777" w:rsidR="00552040" w:rsidRPr="00F47052" w:rsidRDefault="00552040" w:rsidP="00552040">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552040" w:rsidRPr="00EF78F4" w14:paraId="21422BE8"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96E45"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6</w:t>
            </w:r>
            <w:r w:rsidRPr="0075437E">
              <w:rPr>
                <w:rFonts w:ascii="Arial" w:hAnsi="Arial" w:cs="Arial"/>
                <w:b/>
                <w:bCs/>
                <w:color w:val="000000" w:themeColor="text1"/>
                <w:sz w:val="22"/>
                <w:szCs w:val="22"/>
              </w:rPr>
              <w:t>/</w:t>
            </w:r>
            <w:r>
              <w:rPr>
                <w:rFonts w:ascii="Arial" w:hAnsi="Arial" w:cs="Arial"/>
                <w:b/>
                <w:bCs/>
                <w:color w:val="000000" w:themeColor="text1"/>
                <w:sz w:val="22"/>
                <w:szCs w:val="22"/>
              </w:rPr>
              <w:t>24</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46B843FA"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4B1DA"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F7BE7B"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55336B1"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66257C"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B8AFEF" w14:textId="77777777" w:rsidR="00552040" w:rsidRPr="0075437E" w:rsidRDefault="00552040" w:rsidP="00C1193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552040" w:rsidRPr="00EF78F4" w14:paraId="2B02D4BD" w14:textId="77777777" w:rsidTr="00C1193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9B3315" w14:textId="77777777" w:rsidR="00552040" w:rsidRPr="0075437E" w:rsidRDefault="00552040" w:rsidP="00C1193E">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17037144"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6.5</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A1CFFDD"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-17.9</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590C10A"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-8.3</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D4A6AEE"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9.9</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AF5258C"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9.9</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9AE33B6" w14:textId="77777777" w:rsidR="00552040" w:rsidRPr="0075437E" w:rsidRDefault="00552040" w:rsidP="00C1193E">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1.5</w:t>
            </w:r>
            <w:r w:rsidRPr="0075437E">
              <w:rPr>
                <w:rFonts w:ascii="Arial" w:hAnsi="Arial" w:cs="Arial"/>
                <w:sz w:val="22"/>
                <w:szCs w:val="22"/>
              </w:rPr>
              <w:t>%</w:t>
            </w:r>
          </w:p>
        </w:tc>
      </w:tr>
      <w:tr w:rsidR="00552040" w:rsidRPr="00EF78F4" w14:paraId="17DFB6B8"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827CF" w14:textId="77777777" w:rsidR="00552040" w:rsidRPr="0075437E" w:rsidRDefault="00552040" w:rsidP="00C1193E">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1C0BFF2D"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9260F" w14:textId="77777777" w:rsidR="00552040" w:rsidRPr="0075437E" w:rsidRDefault="00552040" w:rsidP="00C1193E">
            <w:pPr>
              <w:tabs>
                <w:tab w:val="left" w:pos="263"/>
                <w:tab w:val="center" w:pos="372"/>
                <w:tab w:val="left" w:pos="8550"/>
              </w:tabs>
              <w:jc w:val="center"/>
              <w:rPr>
                <w:rFonts w:ascii="Arial" w:hAnsi="Arial" w:cs="Arial"/>
                <w:sz w:val="22"/>
                <w:szCs w:val="22"/>
              </w:rPr>
            </w:pPr>
            <w:r>
              <w:rPr>
                <w:rFonts w:ascii="Arial" w:hAnsi="Arial" w:cs="Arial"/>
                <w:sz w:val="22"/>
                <w:szCs w:val="22"/>
              </w:rPr>
              <w:t>-19.2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5D693"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-21.4</w:t>
            </w:r>
          </w:p>
        </w:tc>
        <w:tc>
          <w:tcPr>
            <w:tcW w:w="900" w:type="dxa"/>
            <w:tcBorders>
              <w:top w:val="single" w:sz="4" w:space="0" w:color="auto"/>
              <w:left w:val="nil"/>
              <w:bottom w:val="single" w:sz="4" w:space="0" w:color="auto"/>
              <w:right w:val="single" w:sz="4" w:space="0" w:color="auto"/>
            </w:tcBorders>
            <w:shd w:val="clear" w:color="auto" w:fill="auto"/>
            <w:vAlign w:val="center"/>
          </w:tcPr>
          <w:p w14:paraId="2A45D065"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588A6E"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C392B4"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3.2</w:t>
            </w:r>
          </w:p>
        </w:tc>
      </w:tr>
      <w:tr w:rsidR="00552040" w:rsidRPr="00EF78F4" w14:paraId="40E28D5A"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17493" w14:textId="77777777" w:rsidR="00552040" w:rsidRPr="0075437E" w:rsidRDefault="00552040" w:rsidP="00C1193E">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7923366"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A9D9B" w14:textId="77777777" w:rsidR="00552040" w:rsidRPr="0075437E" w:rsidRDefault="00552040" w:rsidP="00C1193E">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0D1D13"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48212C9B" w14:textId="77777777" w:rsidR="00552040" w:rsidRPr="0075437E" w:rsidRDefault="00552040" w:rsidP="00C1193E">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B913D2" w14:textId="77777777" w:rsidR="00552040" w:rsidRPr="0075437E" w:rsidRDefault="00552040" w:rsidP="00C1193E">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3A2D24"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1.6</w:t>
            </w:r>
          </w:p>
        </w:tc>
      </w:tr>
      <w:tr w:rsidR="00552040" w:rsidRPr="00EF78F4" w14:paraId="474305B9"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59647" w14:textId="77777777" w:rsidR="00552040" w:rsidRPr="0075437E" w:rsidRDefault="00552040" w:rsidP="00C1193E">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47300CD"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29E9A"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BB4387"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631A53C1"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0BF86C"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45EA86"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1.5</w:t>
            </w:r>
          </w:p>
        </w:tc>
      </w:tr>
      <w:tr w:rsidR="00552040" w:rsidRPr="00EF78F4" w14:paraId="620348DA"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F6B63" w14:textId="77777777" w:rsidR="00552040" w:rsidRPr="0075437E" w:rsidRDefault="00552040" w:rsidP="00C1193E">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907A55C"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7F95"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22.3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AE43B4"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31.3</w:t>
            </w:r>
          </w:p>
        </w:tc>
        <w:tc>
          <w:tcPr>
            <w:tcW w:w="900" w:type="dxa"/>
            <w:tcBorders>
              <w:top w:val="single" w:sz="4" w:space="0" w:color="auto"/>
              <w:left w:val="nil"/>
              <w:bottom w:val="single" w:sz="4" w:space="0" w:color="auto"/>
              <w:right w:val="single" w:sz="4" w:space="0" w:color="auto"/>
            </w:tcBorders>
            <w:shd w:val="clear" w:color="auto" w:fill="auto"/>
            <w:vAlign w:val="center"/>
          </w:tcPr>
          <w:p w14:paraId="476842A8"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15.1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D200F3"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7B1C8D" w14:textId="77777777" w:rsidR="00552040" w:rsidRPr="0075437E" w:rsidRDefault="00552040" w:rsidP="00C1193E">
            <w:pPr>
              <w:tabs>
                <w:tab w:val="left" w:pos="8550"/>
              </w:tabs>
              <w:jc w:val="center"/>
              <w:rPr>
                <w:rFonts w:ascii="Arial" w:hAnsi="Arial" w:cs="Arial"/>
                <w:sz w:val="22"/>
                <w:szCs w:val="22"/>
              </w:rPr>
            </w:pPr>
            <w:r>
              <w:rPr>
                <w:rFonts w:ascii="Arial" w:hAnsi="Arial" w:cs="Arial"/>
                <w:sz w:val="22"/>
                <w:szCs w:val="22"/>
              </w:rPr>
              <w:t>-0.6</w:t>
            </w:r>
          </w:p>
        </w:tc>
      </w:tr>
    </w:tbl>
    <w:p w14:paraId="330EC829" w14:textId="77777777" w:rsidR="00552040" w:rsidRPr="006F4C0C" w:rsidRDefault="00552040" w:rsidP="00552040">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9219520" w14:textId="77777777" w:rsidR="00552040" w:rsidRPr="006F4C0C" w:rsidRDefault="00552040" w:rsidP="00552040">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862CA5B" w14:textId="77777777" w:rsidR="00552040" w:rsidRDefault="00552040" w:rsidP="00552040">
      <w:pPr>
        <w:rPr>
          <w:rFonts w:ascii="Arial" w:hAnsi="Arial" w:cs="Arial"/>
          <w:sz w:val="18"/>
          <w:szCs w:val="18"/>
        </w:rPr>
      </w:pPr>
      <w:r w:rsidRPr="006F4C0C">
        <w:rPr>
          <w:rFonts w:ascii="Arial" w:hAnsi="Arial" w:cs="Arial"/>
          <w:sz w:val="18"/>
          <w:szCs w:val="18"/>
        </w:rPr>
        <w:lastRenderedPageBreak/>
        <w:t>Past performance is no guarantee of future results. Indices are unmanaged and cannot be invested into directly. N/A means not applicable.</w:t>
      </w:r>
    </w:p>
    <w:p w14:paraId="00FA0E2E" w14:textId="77777777" w:rsidR="00552040" w:rsidRPr="00794BD0" w:rsidRDefault="00552040" w:rsidP="00552040">
      <w:pPr>
        <w:rPr>
          <w:rFonts w:ascii="Arial" w:hAnsi="Arial" w:cs="Arial"/>
          <w:sz w:val="22"/>
          <w:szCs w:val="22"/>
        </w:rPr>
      </w:pPr>
    </w:p>
    <w:p w14:paraId="13FEBDC6" w14:textId="77777777" w:rsidR="00552040" w:rsidRDefault="00552040" w:rsidP="00552040">
      <w:pPr>
        <w:rPr>
          <w:rFonts w:ascii="Arial" w:hAnsi="Arial" w:cs="Arial"/>
          <w:color w:val="000000" w:themeColor="text1"/>
          <w:sz w:val="22"/>
          <w:szCs w:val="22"/>
        </w:rPr>
      </w:pPr>
      <w:r>
        <w:rPr>
          <w:rFonts w:ascii="Arial" w:hAnsi="Arial" w:cs="Arial"/>
          <w:b/>
          <w:bCs/>
          <w:color w:val="0D304A"/>
          <w:sz w:val="22"/>
          <w:szCs w:val="22"/>
        </w:rPr>
        <w:t>WHAT DO YOU LIKE ABOUT WHERE YOU LIVE</w:t>
      </w:r>
      <w:r w:rsidRPr="00773350">
        <w:rPr>
          <w:rFonts w:ascii="Arial" w:hAnsi="Arial" w:cs="Arial"/>
          <w:b/>
          <w:bCs/>
          <w:color w:val="0D304A"/>
          <w:sz w:val="22"/>
          <w:szCs w:val="22"/>
        </w:rPr>
        <w:t>?</w:t>
      </w:r>
      <w:r>
        <w:rPr>
          <w:rFonts w:ascii="Arial" w:hAnsi="Arial" w:cs="Arial"/>
          <w:b/>
          <w:bCs/>
          <w:color w:val="0D304A"/>
          <w:sz w:val="22"/>
          <w:szCs w:val="22"/>
        </w:rPr>
        <w:t xml:space="preserve"> </w:t>
      </w:r>
      <w:r w:rsidRPr="00D53B95">
        <w:rPr>
          <w:rFonts w:ascii="Arial" w:hAnsi="Arial" w:cs="Arial"/>
          <w:color w:val="000000" w:themeColor="text1"/>
          <w:sz w:val="22"/>
          <w:szCs w:val="22"/>
        </w:rPr>
        <w:t xml:space="preserve">People choose </w:t>
      </w:r>
      <w:r>
        <w:rPr>
          <w:rFonts w:ascii="Arial" w:hAnsi="Arial" w:cs="Arial"/>
          <w:color w:val="000000" w:themeColor="text1"/>
          <w:sz w:val="22"/>
          <w:szCs w:val="22"/>
        </w:rPr>
        <w:t>where to live</w:t>
      </w:r>
      <w:r w:rsidRPr="00D53B95">
        <w:rPr>
          <w:rFonts w:ascii="Arial" w:hAnsi="Arial" w:cs="Arial"/>
          <w:color w:val="000000" w:themeColor="text1"/>
          <w:sz w:val="22"/>
          <w:szCs w:val="22"/>
        </w:rPr>
        <w:t xml:space="preserve"> for </w:t>
      </w:r>
      <w:r>
        <w:rPr>
          <w:rFonts w:ascii="Arial" w:hAnsi="Arial" w:cs="Arial"/>
          <w:color w:val="000000" w:themeColor="text1"/>
          <w:sz w:val="22"/>
          <w:szCs w:val="22"/>
        </w:rPr>
        <w:t xml:space="preserve">a variety of reasons. They may live where they grew up or where their company is located. They may choose a city or town because they like the culture and environment, need accessible healthcare or prefer a certain school district. </w:t>
      </w:r>
    </w:p>
    <w:p w14:paraId="2EC31E36" w14:textId="77777777" w:rsidR="00552040" w:rsidRDefault="00552040" w:rsidP="00552040">
      <w:pPr>
        <w:rPr>
          <w:rFonts w:ascii="Arial" w:hAnsi="Arial" w:cs="Arial"/>
          <w:color w:val="000000" w:themeColor="text1"/>
          <w:sz w:val="22"/>
          <w:szCs w:val="22"/>
        </w:rPr>
      </w:pPr>
    </w:p>
    <w:p w14:paraId="0E6AD553" w14:textId="2BA4F2C9" w:rsidR="00552040" w:rsidRDefault="00552040" w:rsidP="00552040">
      <w:pPr>
        <w:rPr>
          <w:rFonts w:ascii="Arial" w:hAnsi="Arial" w:cs="Arial"/>
          <w:iCs/>
          <w:color w:val="000000" w:themeColor="text1"/>
          <w:sz w:val="22"/>
          <w:szCs w:val="22"/>
        </w:rPr>
      </w:pPr>
      <w:r>
        <w:rPr>
          <w:rFonts w:ascii="Arial" w:hAnsi="Arial" w:cs="Arial"/>
          <w:color w:val="000000" w:themeColor="text1"/>
          <w:sz w:val="22"/>
          <w:szCs w:val="22"/>
        </w:rPr>
        <w:t xml:space="preserve">Every year, the </w:t>
      </w:r>
      <w:r w:rsidRPr="00CC0C85">
        <w:rPr>
          <w:rFonts w:ascii="Arial" w:hAnsi="Arial" w:cs="Arial"/>
          <w:iCs/>
          <w:color w:val="000000" w:themeColor="text1"/>
          <w:sz w:val="22"/>
          <w:szCs w:val="22"/>
        </w:rPr>
        <w:t xml:space="preserve">Economist Intelligence Unit (EIU)’s Global </w:t>
      </w:r>
      <w:proofErr w:type="spellStart"/>
      <w:r w:rsidRPr="00CC0C85">
        <w:rPr>
          <w:rFonts w:ascii="Arial" w:hAnsi="Arial" w:cs="Arial"/>
          <w:iCs/>
          <w:color w:val="000000" w:themeColor="text1"/>
          <w:sz w:val="22"/>
          <w:szCs w:val="22"/>
        </w:rPr>
        <w:t>Liveability</w:t>
      </w:r>
      <w:proofErr w:type="spellEnd"/>
      <w:r w:rsidRPr="00CC0C85">
        <w:rPr>
          <w:rFonts w:ascii="Arial" w:hAnsi="Arial" w:cs="Arial"/>
          <w:iCs/>
          <w:color w:val="000000" w:themeColor="text1"/>
          <w:sz w:val="22"/>
          <w:szCs w:val="22"/>
        </w:rPr>
        <w:t xml:space="preserve"> Index </w:t>
      </w:r>
      <w:r>
        <w:rPr>
          <w:rFonts w:ascii="Arial" w:hAnsi="Arial" w:cs="Arial"/>
          <w:iCs/>
          <w:color w:val="000000" w:themeColor="text1"/>
          <w:sz w:val="22"/>
          <w:szCs w:val="22"/>
        </w:rPr>
        <w:t xml:space="preserve">considers 30 factors in five categories – </w:t>
      </w:r>
      <w:r w:rsidRPr="00D53B95">
        <w:rPr>
          <w:rFonts w:ascii="Arial" w:hAnsi="Arial" w:cs="Arial"/>
          <w:iCs/>
          <w:color w:val="000000" w:themeColor="text1"/>
          <w:sz w:val="22"/>
          <w:szCs w:val="22"/>
        </w:rPr>
        <w:t xml:space="preserve">stability, health care, culture and environment, </w:t>
      </w:r>
      <w:proofErr w:type="gramStart"/>
      <w:r w:rsidRPr="00D53B95">
        <w:rPr>
          <w:rFonts w:ascii="Arial" w:hAnsi="Arial" w:cs="Arial"/>
          <w:iCs/>
          <w:color w:val="000000" w:themeColor="text1"/>
          <w:sz w:val="22"/>
          <w:szCs w:val="22"/>
        </w:rPr>
        <w:t>education</w:t>
      </w:r>
      <w:proofErr w:type="gramEnd"/>
      <w:r>
        <w:rPr>
          <w:rFonts w:ascii="Arial" w:hAnsi="Arial" w:cs="Arial"/>
          <w:iCs/>
          <w:color w:val="000000" w:themeColor="text1"/>
          <w:sz w:val="22"/>
          <w:szCs w:val="22"/>
        </w:rPr>
        <w:t xml:space="preserve"> </w:t>
      </w:r>
      <w:r w:rsidRPr="00D53B95">
        <w:rPr>
          <w:rFonts w:ascii="Arial" w:hAnsi="Arial" w:cs="Arial"/>
          <w:iCs/>
          <w:color w:val="000000" w:themeColor="text1"/>
          <w:sz w:val="22"/>
          <w:szCs w:val="22"/>
        </w:rPr>
        <w:t>and infrastructure</w:t>
      </w:r>
      <w:r>
        <w:rPr>
          <w:rFonts w:ascii="Arial" w:hAnsi="Arial" w:cs="Arial"/>
          <w:iCs/>
          <w:color w:val="000000" w:themeColor="text1"/>
          <w:sz w:val="22"/>
          <w:szCs w:val="22"/>
        </w:rPr>
        <w:t xml:space="preserve"> – to assess living conditions in more than 170 cities around the world. Its goal is to determine which are the most “livable.” For the last two years, COVID-19 issues (</w:t>
      </w:r>
      <w:r w:rsidRPr="00611672">
        <w:rPr>
          <w:rFonts w:ascii="Arial" w:hAnsi="Arial" w:cs="Arial"/>
          <w:iCs/>
          <w:color w:val="000000" w:themeColor="text1"/>
          <w:sz w:val="22"/>
          <w:szCs w:val="22"/>
        </w:rPr>
        <w:t xml:space="preserve">demand </w:t>
      </w:r>
      <w:r>
        <w:rPr>
          <w:rFonts w:ascii="Arial" w:hAnsi="Arial" w:cs="Arial"/>
          <w:iCs/>
          <w:color w:val="000000" w:themeColor="text1"/>
          <w:sz w:val="22"/>
          <w:szCs w:val="22"/>
        </w:rPr>
        <w:t>for</w:t>
      </w:r>
      <w:r w:rsidRPr="00611672">
        <w:rPr>
          <w:rFonts w:ascii="Arial" w:hAnsi="Arial" w:cs="Arial"/>
          <w:iCs/>
          <w:color w:val="000000" w:themeColor="text1"/>
          <w:sz w:val="22"/>
          <w:szCs w:val="22"/>
        </w:rPr>
        <w:t xml:space="preserve"> healthcare facilities</w:t>
      </w:r>
      <w:r>
        <w:rPr>
          <w:rFonts w:ascii="Arial" w:hAnsi="Arial" w:cs="Arial"/>
          <w:iCs/>
          <w:color w:val="000000" w:themeColor="text1"/>
          <w:sz w:val="22"/>
          <w:szCs w:val="22"/>
        </w:rPr>
        <w:t>,</w:t>
      </w:r>
      <w:r w:rsidRPr="00611672">
        <w:rPr>
          <w:rFonts w:ascii="Arial" w:hAnsi="Arial" w:cs="Arial"/>
          <w:iCs/>
          <w:color w:val="000000" w:themeColor="text1"/>
          <w:sz w:val="22"/>
          <w:szCs w:val="22"/>
        </w:rPr>
        <w:t xml:space="preserve"> closures </w:t>
      </w:r>
      <w:r>
        <w:rPr>
          <w:rFonts w:ascii="Arial" w:hAnsi="Arial" w:cs="Arial"/>
          <w:iCs/>
          <w:color w:val="000000" w:themeColor="text1"/>
          <w:sz w:val="22"/>
          <w:szCs w:val="22"/>
        </w:rPr>
        <w:t>and</w:t>
      </w:r>
      <w:r w:rsidRPr="00611672">
        <w:rPr>
          <w:rFonts w:ascii="Arial" w:hAnsi="Arial" w:cs="Arial"/>
          <w:iCs/>
          <w:color w:val="000000" w:themeColor="text1"/>
          <w:sz w:val="22"/>
          <w:szCs w:val="22"/>
        </w:rPr>
        <w:t xml:space="preserve"> capacity limits for schools, </w:t>
      </w:r>
      <w:proofErr w:type="gramStart"/>
      <w:r w:rsidRPr="00611672">
        <w:rPr>
          <w:rFonts w:ascii="Arial" w:hAnsi="Arial" w:cs="Arial"/>
          <w:iCs/>
          <w:color w:val="000000" w:themeColor="text1"/>
          <w:sz w:val="22"/>
          <w:szCs w:val="22"/>
        </w:rPr>
        <w:t>restaurants</w:t>
      </w:r>
      <w:proofErr w:type="gramEnd"/>
      <w:r w:rsidRPr="00611672">
        <w:rPr>
          <w:rFonts w:ascii="Arial" w:hAnsi="Arial" w:cs="Arial"/>
          <w:iCs/>
          <w:color w:val="000000" w:themeColor="text1"/>
          <w:sz w:val="22"/>
          <w:szCs w:val="22"/>
        </w:rPr>
        <w:t xml:space="preserve"> and cultural venues</w:t>
      </w:r>
      <w:r>
        <w:rPr>
          <w:rFonts w:ascii="Arial" w:hAnsi="Arial" w:cs="Arial"/>
          <w:iCs/>
          <w:color w:val="000000" w:themeColor="text1"/>
          <w:sz w:val="22"/>
          <w:szCs w:val="22"/>
        </w:rPr>
        <w:t>) also have been considered.</w:t>
      </w:r>
    </w:p>
    <w:p w14:paraId="338688DD" w14:textId="77777777" w:rsidR="00552040" w:rsidRDefault="00552040" w:rsidP="00552040">
      <w:pPr>
        <w:rPr>
          <w:rFonts w:ascii="Arial" w:hAnsi="Arial" w:cs="Arial"/>
          <w:iCs/>
          <w:color w:val="000000" w:themeColor="text1"/>
          <w:sz w:val="22"/>
          <w:szCs w:val="22"/>
        </w:rPr>
      </w:pPr>
    </w:p>
    <w:p w14:paraId="4B3D4EDA" w14:textId="77777777" w:rsidR="00552040" w:rsidRPr="00486B60" w:rsidRDefault="00552040" w:rsidP="00552040">
      <w:pPr>
        <w:rPr>
          <w:rFonts w:ascii="Arial" w:hAnsi="Arial" w:cs="Arial"/>
          <w:iCs/>
          <w:color w:val="000000" w:themeColor="text1"/>
          <w:sz w:val="22"/>
          <w:szCs w:val="22"/>
        </w:rPr>
      </w:pPr>
      <w:r>
        <w:rPr>
          <w:rFonts w:ascii="Arial" w:hAnsi="Arial" w:cs="Arial"/>
          <w:iCs/>
          <w:color w:val="000000" w:themeColor="text1"/>
          <w:sz w:val="22"/>
          <w:szCs w:val="22"/>
        </w:rPr>
        <w:t xml:space="preserve">In 2022, the average global </w:t>
      </w:r>
      <w:proofErr w:type="spellStart"/>
      <w:r>
        <w:rPr>
          <w:rFonts w:ascii="Arial" w:hAnsi="Arial" w:cs="Arial"/>
          <w:iCs/>
          <w:color w:val="000000" w:themeColor="text1"/>
          <w:sz w:val="22"/>
          <w:szCs w:val="22"/>
        </w:rPr>
        <w:t>liveability</w:t>
      </w:r>
      <w:proofErr w:type="spellEnd"/>
      <w:r>
        <w:rPr>
          <w:rFonts w:ascii="Arial" w:hAnsi="Arial" w:cs="Arial"/>
          <w:iCs/>
          <w:color w:val="000000" w:themeColor="text1"/>
          <w:sz w:val="22"/>
          <w:szCs w:val="22"/>
        </w:rPr>
        <w:t xml:space="preserve"> score improved from COVID-19 lows and was closing in on pre-pandemic norms. The top five “most livable” cities were:</w:t>
      </w:r>
    </w:p>
    <w:p w14:paraId="0A06EB1C" w14:textId="77777777" w:rsidR="00552040" w:rsidRPr="00D53B95" w:rsidRDefault="00552040" w:rsidP="00552040">
      <w:pPr>
        <w:tabs>
          <w:tab w:val="left" w:pos="0"/>
        </w:tabs>
        <w:rPr>
          <w:rFonts w:ascii="Arial" w:hAnsi="Arial" w:cs="Arial"/>
          <w:color w:val="000000" w:themeColor="text1"/>
          <w:sz w:val="22"/>
          <w:szCs w:val="22"/>
        </w:rPr>
      </w:pPr>
    </w:p>
    <w:p w14:paraId="46764E2A" w14:textId="77777777" w:rsidR="00552040" w:rsidRPr="00D53B95" w:rsidRDefault="00552040" w:rsidP="00552040">
      <w:pPr>
        <w:pStyle w:val="ListParagraph"/>
        <w:numPr>
          <w:ilvl w:val="0"/>
          <w:numId w:val="25"/>
        </w:numPr>
        <w:tabs>
          <w:tab w:val="left" w:pos="0"/>
        </w:tabs>
        <w:autoSpaceDE w:val="0"/>
        <w:autoSpaceDN w:val="0"/>
        <w:rPr>
          <w:rFonts w:ascii="Arial" w:hAnsi="Arial" w:cs="Arial"/>
          <w:color w:val="000000" w:themeColor="text1"/>
          <w:sz w:val="22"/>
          <w:szCs w:val="22"/>
        </w:rPr>
      </w:pPr>
      <w:r w:rsidRPr="00D53B95">
        <w:rPr>
          <w:rFonts w:ascii="Arial" w:hAnsi="Arial" w:cs="Arial"/>
          <w:color w:val="000000" w:themeColor="text1"/>
          <w:sz w:val="22"/>
          <w:szCs w:val="22"/>
        </w:rPr>
        <w:t>Vienna, Austria</w:t>
      </w:r>
    </w:p>
    <w:p w14:paraId="43A1758D" w14:textId="77777777" w:rsidR="00552040" w:rsidRPr="00D53B95" w:rsidRDefault="00552040" w:rsidP="00552040">
      <w:pPr>
        <w:pStyle w:val="ListParagraph"/>
        <w:numPr>
          <w:ilvl w:val="0"/>
          <w:numId w:val="25"/>
        </w:numPr>
        <w:tabs>
          <w:tab w:val="left" w:pos="0"/>
        </w:tabs>
        <w:autoSpaceDE w:val="0"/>
        <w:autoSpaceDN w:val="0"/>
        <w:rPr>
          <w:rFonts w:ascii="Arial" w:hAnsi="Arial" w:cs="Arial"/>
          <w:color w:val="000000" w:themeColor="text1"/>
          <w:sz w:val="22"/>
          <w:szCs w:val="22"/>
        </w:rPr>
      </w:pPr>
      <w:r w:rsidRPr="00D53B95">
        <w:rPr>
          <w:rFonts w:ascii="Arial" w:hAnsi="Arial" w:cs="Arial"/>
          <w:color w:val="000000" w:themeColor="text1"/>
          <w:sz w:val="22"/>
          <w:szCs w:val="22"/>
        </w:rPr>
        <w:t xml:space="preserve">Copenhagen, </w:t>
      </w:r>
      <w:r>
        <w:rPr>
          <w:rFonts w:ascii="Arial" w:hAnsi="Arial" w:cs="Arial"/>
          <w:color w:val="000000" w:themeColor="text1"/>
          <w:sz w:val="22"/>
          <w:szCs w:val="22"/>
        </w:rPr>
        <w:t>Denmark</w:t>
      </w:r>
    </w:p>
    <w:p w14:paraId="24278953" w14:textId="77777777" w:rsidR="00552040" w:rsidRPr="00D53B95" w:rsidRDefault="00552040" w:rsidP="00552040">
      <w:pPr>
        <w:pStyle w:val="ListParagraph"/>
        <w:numPr>
          <w:ilvl w:val="0"/>
          <w:numId w:val="25"/>
        </w:numPr>
        <w:tabs>
          <w:tab w:val="left" w:pos="0"/>
        </w:tabs>
        <w:autoSpaceDE w:val="0"/>
        <w:autoSpaceDN w:val="0"/>
        <w:rPr>
          <w:rFonts w:ascii="Arial" w:hAnsi="Arial" w:cs="Arial"/>
          <w:color w:val="000000" w:themeColor="text1"/>
          <w:sz w:val="22"/>
          <w:szCs w:val="22"/>
        </w:rPr>
      </w:pPr>
      <w:r w:rsidRPr="00D53B95">
        <w:rPr>
          <w:rFonts w:ascii="Arial" w:hAnsi="Arial" w:cs="Arial"/>
          <w:color w:val="000000" w:themeColor="text1"/>
          <w:sz w:val="22"/>
          <w:szCs w:val="22"/>
        </w:rPr>
        <w:t>Zurich, Switzerland</w:t>
      </w:r>
    </w:p>
    <w:p w14:paraId="1BCC0C99" w14:textId="77777777" w:rsidR="00552040" w:rsidRPr="00D53B95" w:rsidRDefault="00552040" w:rsidP="00552040">
      <w:pPr>
        <w:pStyle w:val="ListParagraph"/>
        <w:numPr>
          <w:ilvl w:val="0"/>
          <w:numId w:val="25"/>
        </w:numPr>
        <w:tabs>
          <w:tab w:val="left" w:pos="0"/>
        </w:tabs>
        <w:autoSpaceDE w:val="0"/>
        <w:autoSpaceDN w:val="0"/>
        <w:rPr>
          <w:rFonts w:ascii="Arial" w:hAnsi="Arial" w:cs="Arial"/>
          <w:color w:val="000000" w:themeColor="text1"/>
          <w:sz w:val="22"/>
          <w:szCs w:val="22"/>
        </w:rPr>
      </w:pPr>
      <w:r w:rsidRPr="00D53B95">
        <w:rPr>
          <w:rFonts w:ascii="Arial" w:hAnsi="Arial" w:cs="Arial"/>
          <w:color w:val="000000" w:themeColor="text1"/>
          <w:sz w:val="22"/>
          <w:szCs w:val="22"/>
        </w:rPr>
        <w:t>Calgary, Canada</w:t>
      </w:r>
    </w:p>
    <w:p w14:paraId="7E0BFC15" w14:textId="77777777" w:rsidR="00552040" w:rsidRPr="00D53B95" w:rsidRDefault="00552040" w:rsidP="00552040">
      <w:pPr>
        <w:pStyle w:val="ListParagraph"/>
        <w:numPr>
          <w:ilvl w:val="0"/>
          <w:numId w:val="25"/>
        </w:numPr>
        <w:tabs>
          <w:tab w:val="left" w:pos="0"/>
        </w:tabs>
        <w:autoSpaceDE w:val="0"/>
        <w:autoSpaceDN w:val="0"/>
        <w:rPr>
          <w:rFonts w:ascii="Arial" w:hAnsi="Arial" w:cs="Arial"/>
          <w:color w:val="000000" w:themeColor="text1"/>
          <w:sz w:val="22"/>
          <w:szCs w:val="22"/>
        </w:rPr>
      </w:pPr>
      <w:r w:rsidRPr="00D53B95">
        <w:rPr>
          <w:rFonts w:ascii="Arial" w:hAnsi="Arial" w:cs="Arial"/>
          <w:color w:val="000000" w:themeColor="text1"/>
          <w:sz w:val="22"/>
          <w:szCs w:val="22"/>
        </w:rPr>
        <w:t>Vancouver, Canada</w:t>
      </w:r>
    </w:p>
    <w:p w14:paraId="2CD29BCE" w14:textId="77777777" w:rsidR="00552040" w:rsidRDefault="00552040" w:rsidP="00552040">
      <w:pPr>
        <w:tabs>
          <w:tab w:val="left" w:pos="0"/>
        </w:tabs>
        <w:autoSpaceDE w:val="0"/>
        <w:autoSpaceDN w:val="0"/>
        <w:rPr>
          <w:rFonts w:ascii="Arial" w:hAnsi="Arial" w:cs="Arial"/>
          <w:color w:val="000000" w:themeColor="text1"/>
          <w:sz w:val="22"/>
          <w:szCs w:val="22"/>
        </w:rPr>
      </w:pPr>
    </w:p>
    <w:p w14:paraId="26AFF026" w14:textId="77777777" w:rsidR="00552040" w:rsidRDefault="00552040" w:rsidP="00552040">
      <w:pPr>
        <w:tabs>
          <w:tab w:val="left" w:pos="0"/>
        </w:tabs>
        <w:autoSpaceDE w:val="0"/>
        <w:autoSpaceDN w:val="0"/>
        <w:rPr>
          <w:rFonts w:ascii="Arial" w:hAnsi="Arial" w:cs="Arial"/>
          <w:color w:val="000000" w:themeColor="text1"/>
          <w:sz w:val="22"/>
          <w:szCs w:val="22"/>
        </w:rPr>
      </w:pPr>
      <w:r>
        <w:rPr>
          <w:rFonts w:ascii="Arial" w:hAnsi="Arial" w:cs="Arial"/>
          <w:color w:val="000000" w:themeColor="text1"/>
          <w:sz w:val="22"/>
          <w:szCs w:val="22"/>
        </w:rPr>
        <w:t>The five “least livable” cities were:</w:t>
      </w:r>
    </w:p>
    <w:p w14:paraId="469CB221" w14:textId="77777777" w:rsidR="00552040" w:rsidRDefault="00552040" w:rsidP="00552040">
      <w:pPr>
        <w:tabs>
          <w:tab w:val="left" w:pos="0"/>
        </w:tabs>
        <w:autoSpaceDE w:val="0"/>
        <w:autoSpaceDN w:val="0"/>
        <w:rPr>
          <w:rFonts w:ascii="Arial" w:hAnsi="Arial" w:cs="Arial"/>
          <w:color w:val="000000" w:themeColor="text1"/>
          <w:sz w:val="22"/>
          <w:szCs w:val="22"/>
        </w:rPr>
      </w:pPr>
    </w:p>
    <w:p w14:paraId="046A6B0B" w14:textId="77777777" w:rsidR="00552040" w:rsidRDefault="00552040" w:rsidP="00552040">
      <w:pPr>
        <w:tabs>
          <w:tab w:val="left" w:pos="0"/>
        </w:tabs>
        <w:autoSpaceDE w:val="0"/>
        <w:autoSpaceDN w:val="0"/>
        <w:ind w:left="720" w:hanging="360"/>
        <w:rPr>
          <w:rFonts w:ascii="Arial" w:hAnsi="Arial" w:cs="Arial"/>
          <w:color w:val="000000" w:themeColor="text1"/>
          <w:sz w:val="22"/>
          <w:szCs w:val="22"/>
        </w:rPr>
      </w:pPr>
      <w:r>
        <w:rPr>
          <w:rFonts w:ascii="Arial" w:hAnsi="Arial" w:cs="Arial"/>
          <w:color w:val="000000" w:themeColor="text1"/>
          <w:sz w:val="22"/>
          <w:szCs w:val="22"/>
        </w:rPr>
        <w:t>168. Karachi, Pakistan</w:t>
      </w:r>
    </w:p>
    <w:p w14:paraId="01992A51" w14:textId="77777777" w:rsidR="00552040" w:rsidRDefault="00552040" w:rsidP="00552040">
      <w:pPr>
        <w:tabs>
          <w:tab w:val="left" w:pos="0"/>
        </w:tabs>
        <w:autoSpaceDE w:val="0"/>
        <w:autoSpaceDN w:val="0"/>
        <w:ind w:left="720" w:hanging="360"/>
        <w:rPr>
          <w:rFonts w:ascii="Arial" w:hAnsi="Arial" w:cs="Arial"/>
          <w:color w:val="000000" w:themeColor="text1"/>
          <w:sz w:val="22"/>
          <w:szCs w:val="22"/>
        </w:rPr>
      </w:pPr>
      <w:r>
        <w:rPr>
          <w:rFonts w:ascii="Arial" w:hAnsi="Arial" w:cs="Arial"/>
          <w:color w:val="000000" w:themeColor="text1"/>
          <w:sz w:val="22"/>
          <w:szCs w:val="22"/>
        </w:rPr>
        <w:t>169. Algiers, Algeria</w:t>
      </w:r>
    </w:p>
    <w:p w14:paraId="6BF90412" w14:textId="77777777" w:rsidR="00552040" w:rsidRDefault="00552040" w:rsidP="00552040">
      <w:pPr>
        <w:tabs>
          <w:tab w:val="left" w:pos="0"/>
        </w:tabs>
        <w:autoSpaceDE w:val="0"/>
        <w:autoSpaceDN w:val="0"/>
        <w:ind w:left="720" w:hanging="360"/>
        <w:rPr>
          <w:rFonts w:ascii="Arial" w:hAnsi="Arial" w:cs="Arial"/>
          <w:color w:val="000000" w:themeColor="text1"/>
          <w:sz w:val="22"/>
          <w:szCs w:val="22"/>
        </w:rPr>
      </w:pPr>
      <w:r>
        <w:rPr>
          <w:rFonts w:ascii="Arial" w:hAnsi="Arial" w:cs="Arial"/>
          <w:color w:val="000000" w:themeColor="text1"/>
          <w:sz w:val="22"/>
          <w:szCs w:val="22"/>
        </w:rPr>
        <w:t>170. Tripoli, Libya</w:t>
      </w:r>
    </w:p>
    <w:p w14:paraId="4B1E0B8B" w14:textId="77777777" w:rsidR="00552040" w:rsidRDefault="00552040" w:rsidP="00552040">
      <w:pPr>
        <w:tabs>
          <w:tab w:val="left" w:pos="0"/>
        </w:tabs>
        <w:autoSpaceDE w:val="0"/>
        <w:autoSpaceDN w:val="0"/>
        <w:ind w:left="720" w:hanging="360"/>
        <w:rPr>
          <w:rFonts w:ascii="Arial" w:hAnsi="Arial" w:cs="Arial"/>
          <w:color w:val="000000" w:themeColor="text1"/>
          <w:sz w:val="22"/>
          <w:szCs w:val="22"/>
        </w:rPr>
      </w:pPr>
      <w:r>
        <w:rPr>
          <w:rFonts w:ascii="Arial" w:hAnsi="Arial" w:cs="Arial"/>
          <w:color w:val="000000" w:themeColor="text1"/>
          <w:sz w:val="22"/>
          <w:szCs w:val="22"/>
        </w:rPr>
        <w:t>171. Lagos, Nigeria</w:t>
      </w:r>
    </w:p>
    <w:p w14:paraId="5AADB32E" w14:textId="77777777" w:rsidR="00552040" w:rsidRPr="00535907" w:rsidRDefault="00552040" w:rsidP="00552040">
      <w:pPr>
        <w:tabs>
          <w:tab w:val="left" w:pos="0"/>
        </w:tabs>
        <w:autoSpaceDE w:val="0"/>
        <w:autoSpaceDN w:val="0"/>
        <w:ind w:left="720" w:hanging="360"/>
        <w:rPr>
          <w:rFonts w:ascii="Arial" w:hAnsi="Arial" w:cs="Arial"/>
          <w:color w:val="000000" w:themeColor="text1"/>
          <w:sz w:val="22"/>
          <w:szCs w:val="22"/>
        </w:rPr>
      </w:pPr>
      <w:r>
        <w:rPr>
          <w:rFonts w:ascii="Arial" w:hAnsi="Arial" w:cs="Arial"/>
          <w:color w:val="000000" w:themeColor="text1"/>
          <w:sz w:val="22"/>
          <w:szCs w:val="22"/>
        </w:rPr>
        <w:t>172. Damascus, Syria</w:t>
      </w:r>
    </w:p>
    <w:p w14:paraId="54BFC3D3" w14:textId="77777777" w:rsidR="00552040" w:rsidRPr="00D53B95" w:rsidRDefault="00552040" w:rsidP="00552040">
      <w:pPr>
        <w:tabs>
          <w:tab w:val="left" w:pos="720"/>
        </w:tabs>
        <w:rPr>
          <w:rFonts w:ascii="Arial" w:hAnsi="Arial" w:cs="Arial"/>
          <w:color w:val="000000" w:themeColor="text1"/>
          <w:sz w:val="22"/>
          <w:szCs w:val="22"/>
        </w:rPr>
      </w:pPr>
    </w:p>
    <w:p w14:paraId="5BC866DE" w14:textId="570EACC0" w:rsidR="00552040" w:rsidRPr="00773350" w:rsidRDefault="00552040" w:rsidP="00552040">
      <w:pPr>
        <w:rPr>
          <w:rFonts w:ascii="Arial" w:hAnsi="Arial" w:cs="Arial"/>
          <w:color w:val="000000" w:themeColor="text1"/>
          <w:sz w:val="22"/>
          <w:szCs w:val="22"/>
        </w:rPr>
      </w:pPr>
      <w:r>
        <w:rPr>
          <w:rFonts w:ascii="Arial" w:hAnsi="Arial" w:cs="Arial"/>
          <w:color w:val="000000" w:themeColor="text1"/>
          <w:sz w:val="22"/>
          <w:szCs w:val="22"/>
        </w:rPr>
        <w:t>The War on Ukraine affected some cities’ rankings. “</w:t>
      </w:r>
      <w:r w:rsidRPr="0063117D">
        <w:rPr>
          <w:rFonts w:ascii="Arial" w:hAnsi="Arial" w:cs="Arial"/>
          <w:color w:val="000000" w:themeColor="text1"/>
          <w:sz w:val="22"/>
          <w:szCs w:val="22"/>
        </w:rPr>
        <w:t xml:space="preserve">There is no score in 2022 for Kyiv because the </w:t>
      </w:r>
      <w:r>
        <w:rPr>
          <w:rFonts w:ascii="Arial" w:hAnsi="Arial" w:cs="Arial"/>
          <w:color w:val="000000" w:themeColor="text1"/>
          <w:sz w:val="22"/>
          <w:szCs w:val="22"/>
        </w:rPr>
        <w:t>EIU</w:t>
      </w:r>
      <w:r w:rsidRPr="0063117D">
        <w:rPr>
          <w:rFonts w:ascii="Arial" w:hAnsi="Arial" w:cs="Arial"/>
          <w:color w:val="000000" w:themeColor="text1"/>
          <w:sz w:val="22"/>
          <w:szCs w:val="22"/>
        </w:rPr>
        <w:t>’s correspondent had to abandon the survey when fighting broke out. Moscow and St</w:t>
      </w:r>
      <w:r>
        <w:rPr>
          <w:rFonts w:ascii="Arial" w:hAnsi="Arial" w:cs="Arial"/>
          <w:color w:val="000000" w:themeColor="text1"/>
          <w:sz w:val="22"/>
          <w:szCs w:val="22"/>
        </w:rPr>
        <w:t>.</w:t>
      </w:r>
      <w:r w:rsidRPr="0063117D">
        <w:rPr>
          <w:rFonts w:ascii="Arial" w:hAnsi="Arial" w:cs="Arial"/>
          <w:color w:val="000000" w:themeColor="text1"/>
          <w:sz w:val="22"/>
          <w:szCs w:val="22"/>
        </w:rPr>
        <w:t xml:space="preserve"> Petersburg have dropped 15 and 13 places to 80th and 88</w:t>
      </w:r>
      <w:r w:rsidRPr="0063117D">
        <w:rPr>
          <w:rFonts w:ascii="Arial" w:hAnsi="Arial" w:cs="Arial"/>
          <w:color w:val="000000" w:themeColor="text1"/>
          <w:sz w:val="22"/>
          <w:szCs w:val="22"/>
          <w:vertAlign w:val="superscript"/>
        </w:rPr>
        <w:t>th</w:t>
      </w:r>
      <w:r>
        <w:rPr>
          <w:rFonts w:ascii="Arial" w:hAnsi="Arial" w:cs="Arial"/>
          <w:color w:val="000000" w:themeColor="text1"/>
          <w:sz w:val="22"/>
          <w:szCs w:val="22"/>
        </w:rPr>
        <w:t>..</w:t>
      </w:r>
      <w:r w:rsidRPr="0063117D">
        <w:rPr>
          <w:rFonts w:ascii="Arial" w:hAnsi="Arial" w:cs="Arial"/>
          <w:color w:val="000000" w:themeColor="text1"/>
          <w:sz w:val="22"/>
          <w:szCs w:val="22"/>
        </w:rPr>
        <w:t>.Other cities affected by the contagion of war, such as Budapest and Warsaw, saw their stability scores slip as geopolitical tensions increased.</w:t>
      </w:r>
      <w:r>
        <w:rPr>
          <w:rFonts w:ascii="Arial" w:hAnsi="Arial" w:cs="Arial"/>
          <w:color w:val="000000" w:themeColor="text1"/>
          <w:sz w:val="22"/>
          <w:szCs w:val="22"/>
        </w:rPr>
        <w:t xml:space="preserve"> </w:t>
      </w:r>
      <w:r w:rsidRPr="0063117D">
        <w:rPr>
          <w:rFonts w:ascii="Arial" w:hAnsi="Arial" w:cs="Arial"/>
          <w:color w:val="000000" w:themeColor="text1"/>
          <w:sz w:val="22"/>
          <w:szCs w:val="22"/>
        </w:rPr>
        <w:t>If the war continues throughout this year, more cities could suffer disruption to food and fuel supplies. The welcome rise in livability this year might be short-lived</w:t>
      </w:r>
      <w:r>
        <w:rPr>
          <w:rFonts w:ascii="Arial" w:hAnsi="Arial" w:cs="Arial"/>
          <w:color w:val="000000" w:themeColor="text1"/>
          <w:sz w:val="22"/>
          <w:szCs w:val="22"/>
        </w:rPr>
        <w:t xml:space="preserve">,” reported </w:t>
      </w:r>
      <w:r w:rsidRPr="00C53220">
        <w:rPr>
          <w:rFonts w:ascii="Arial" w:hAnsi="Arial" w:cs="Arial"/>
          <w:i/>
          <w:iCs/>
          <w:color w:val="000000" w:themeColor="text1"/>
          <w:sz w:val="22"/>
          <w:szCs w:val="22"/>
        </w:rPr>
        <w:t>The Economist</w:t>
      </w:r>
      <w:r>
        <w:rPr>
          <w:rFonts w:ascii="Arial" w:hAnsi="Arial" w:cs="Arial"/>
          <w:color w:val="000000" w:themeColor="text1"/>
          <w:sz w:val="22"/>
          <w:szCs w:val="22"/>
        </w:rPr>
        <w:t>.</w:t>
      </w:r>
    </w:p>
    <w:p w14:paraId="321F3E19" w14:textId="77777777" w:rsidR="00552040" w:rsidRPr="00EB08C3" w:rsidRDefault="00552040" w:rsidP="00552040">
      <w:pPr>
        <w:rPr>
          <w:rFonts w:ascii="Arial" w:hAnsi="Arial" w:cs="Arial"/>
          <w:color w:val="000000" w:themeColor="text1"/>
          <w:sz w:val="22"/>
          <w:szCs w:val="22"/>
        </w:rPr>
      </w:pPr>
    </w:p>
    <w:p w14:paraId="739E0AB0" w14:textId="77777777" w:rsidR="00552040" w:rsidRPr="005336D8" w:rsidRDefault="00552040" w:rsidP="00552040">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110CF854" w14:textId="0C23DE2A" w:rsidR="00552040" w:rsidRPr="00E503DF" w:rsidRDefault="00552040" w:rsidP="00552040">
      <w:pPr>
        <w:ind w:right="-36"/>
        <w:rPr>
          <w:rFonts w:ascii="Arial" w:hAnsi="Arial" w:cs="Arial"/>
          <w:color w:val="1D2228"/>
          <w:sz w:val="22"/>
          <w:szCs w:val="22"/>
          <w:shd w:val="clear" w:color="auto" w:fill="FFFFFF"/>
        </w:rPr>
      </w:pPr>
      <w:r w:rsidRPr="002506E4">
        <w:rPr>
          <w:rFonts w:ascii="Arial" w:hAnsi="Arial" w:cs="Arial"/>
          <w:color w:val="1D2228"/>
          <w:sz w:val="22"/>
          <w:szCs w:val="22"/>
          <w:shd w:val="clear" w:color="auto" w:fill="FFFFFF"/>
        </w:rPr>
        <w:t>“</w:t>
      </w:r>
      <w:r w:rsidRPr="00E503DF">
        <w:rPr>
          <w:rFonts w:ascii="Arial" w:hAnsi="Arial" w:cs="Arial"/>
          <w:color w:val="1D2228"/>
          <w:sz w:val="22"/>
          <w:szCs w:val="22"/>
          <w:shd w:val="clear" w:color="auto" w:fill="FFFFFF"/>
        </w:rPr>
        <w:t>When you take a flower in your hand and really look at it, it's your world for the moment. I want to give that world to someone else. Most people in the city rush around so, they have no time to look at a flower. I want them to see it whether they want to or not.</w:t>
      </w:r>
      <w:r>
        <w:rPr>
          <w:rFonts w:ascii="Arial" w:hAnsi="Arial" w:cs="Arial"/>
          <w:color w:val="1D2228"/>
          <w:sz w:val="22"/>
          <w:szCs w:val="22"/>
          <w:shd w:val="clear" w:color="auto" w:fill="FFFFFF"/>
        </w:rPr>
        <w:t>”</w:t>
      </w:r>
    </w:p>
    <w:p w14:paraId="399F61B1" w14:textId="77777777" w:rsidR="00552040" w:rsidRDefault="00552040" w:rsidP="00552040">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w:t>
      </w:r>
      <w:r w:rsidRPr="00E503DF">
        <w:rPr>
          <w:rFonts w:ascii="Arial" w:hAnsi="Arial" w:cs="Arial"/>
          <w:i/>
          <w:iCs/>
          <w:color w:val="212529"/>
          <w:sz w:val="22"/>
          <w:szCs w:val="22"/>
          <w:shd w:val="clear" w:color="auto" w:fill="FFFFFF"/>
        </w:rPr>
        <w:t>Georgia O'Keeffe</w:t>
      </w:r>
      <w:r>
        <w:rPr>
          <w:rFonts w:ascii="Arial" w:hAnsi="Arial" w:cs="Arial"/>
          <w:i/>
          <w:iCs/>
          <w:color w:val="212529"/>
          <w:sz w:val="22"/>
          <w:szCs w:val="22"/>
          <w:shd w:val="clear" w:color="auto" w:fill="FFFFFF"/>
        </w:rPr>
        <w:t>, artist</w:t>
      </w:r>
    </w:p>
    <w:p w14:paraId="32739F77" w14:textId="77777777" w:rsidR="00552040" w:rsidRPr="000956A3" w:rsidRDefault="00552040" w:rsidP="00552040">
      <w:pPr>
        <w:ind w:right="-36"/>
        <w:jc w:val="right"/>
        <w:rPr>
          <w:rFonts w:ascii="Arial" w:hAnsi="Arial" w:cs="Arial"/>
          <w:color w:val="212529"/>
          <w:sz w:val="22"/>
          <w:szCs w:val="22"/>
          <w:shd w:val="clear" w:color="auto" w:fill="FFFFFF"/>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75F864AF" w:rsidR="0056229A" w:rsidRPr="008129F3" w:rsidRDefault="008129F3" w:rsidP="0056229A">
      <w:pPr>
        <w:ind w:right="-36"/>
        <w:rPr>
          <w:rFonts w:ascii="Arial" w:hAnsi="Arial" w:cs="Arial"/>
          <w:sz w:val="22"/>
          <w:szCs w:val="22"/>
        </w:rPr>
      </w:pPr>
      <w:r w:rsidRPr="008129F3">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0B0A9E94"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8129F3" w:rsidRPr="008129F3">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2649710F"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8129F3" w:rsidRPr="008129F3">
        <w:rPr>
          <w:rFonts w:ascii="Arial" w:hAnsi="Arial" w:cs="Arial"/>
          <w:sz w:val="18"/>
          <w:szCs w:val="18"/>
        </w:rPr>
        <w:t>Market C</w:t>
      </w:r>
      <w:r w:rsidRPr="008129F3">
        <w:rPr>
          <w:rFonts w:ascii="Arial" w:hAnsi="Arial" w:cs="Arial"/>
          <w:sz w:val="18"/>
          <w:szCs w:val="18"/>
        </w:rPr>
        <w:t>ommentary</w:t>
      </w:r>
      <w:r w:rsidRPr="008129F3">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8129F3" w:rsidRPr="004F1E31">
          <w:rPr>
            <w:rStyle w:val="Hyperlink"/>
            <w:rFonts w:ascii="Arial" w:hAnsi="Arial" w:cs="Arial"/>
            <w:sz w:val="18"/>
            <w:szCs w:val="18"/>
          </w:rPr>
          <w:t>Team@MidwestMoneyManagement.com</w:t>
        </w:r>
      </w:hyperlink>
      <w:r w:rsidR="008129F3">
        <w:rPr>
          <w:rFonts w:ascii="Arial" w:hAnsi="Arial" w:cs="Arial"/>
          <w:color w:val="FF0000"/>
          <w:sz w:val="18"/>
          <w:szCs w:val="18"/>
        </w:rPr>
        <w:t xml:space="preserve">. </w:t>
      </w:r>
    </w:p>
    <w:p w14:paraId="6CB17E90" w14:textId="77777777" w:rsidR="0013284A" w:rsidRPr="00BA5F6A" w:rsidRDefault="0013284A" w:rsidP="0056229A">
      <w:pPr>
        <w:ind w:right="-36"/>
        <w:rPr>
          <w:rFonts w:ascii="Arial" w:hAnsi="Arial" w:cs="Arial"/>
          <w:color w:val="000000"/>
          <w:sz w:val="18"/>
          <w:szCs w:val="18"/>
        </w:rPr>
      </w:pPr>
    </w:p>
    <w:p w14:paraId="151691DB" w14:textId="77777777" w:rsidR="00552040" w:rsidRPr="00CC0C85" w:rsidRDefault="00552040" w:rsidP="00552040">
      <w:pPr>
        <w:widowControl w:val="0"/>
        <w:adjustRightInd w:val="0"/>
        <w:ind w:right="-36"/>
        <w:rPr>
          <w:rFonts w:ascii="Arial" w:hAnsi="Arial" w:cs="Arial"/>
          <w:sz w:val="18"/>
          <w:szCs w:val="18"/>
        </w:rPr>
      </w:pPr>
      <w:r w:rsidRPr="00CC0C85">
        <w:rPr>
          <w:rFonts w:ascii="Arial" w:hAnsi="Arial" w:cs="Arial"/>
          <w:sz w:val="18"/>
          <w:szCs w:val="18"/>
        </w:rPr>
        <w:t>Sources:</w:t>
      </w:r>
    </w:p>
    <w:p w14:paraId="1DE6388E" w14:textId="2737361E" w:rsidR="00552040" w:rsidRPr="00CC0C85" w:rsidRDefault="008129F3" w:rsidP="00552040">
      <w:pPr>
        <w:pStyle w:val="EndnoteText"/>
        <w:rPr>
          <w:rFonts w:ascii="Arial" w:hAnsi="Arial" w:cs="Arial"/>
          <w:sz w:val="18"/>
          <w:szCs w:val="18"/>
        </w:rPr>
      </w:pPr>
      <w:hyperlink r:id="rId6" w:history="1">
        <w:r w:rsidR="00552040" w:rsidRPr="001D501A">
          <w:rPr>
            <w:rStyle w:val="Hyperlink"/>
            <w:rFonts w:ascii="Arial" w:hAnsi="Arial" w:cs="Arial"/>
            <w:sz w:val="18"/>
            <w:szCs w:val="18"/>
          </w:rPr>
          <w:t>http://www.sca.isr.umich.edu</w:t>
        </w:r>
      </w:hyperlink>
      <w:r w:rsidR="00552040">
        <w:rPr>
          <w:rFonts w:ascii="Arial" w:hAnsi="Arial" w:cs="Arial"/>
          <w:sz w:val="18"/>
          <w:szCs w:val="18"/>
        </w:rPr>
        <w:t xml:space="preserve"> (</w:t>
      </w:r>
      <w:r w:rsidR="00552040" w:rsidRPr="00CC0C85">
        <w:rPr>
          <w:rFonts w:ascii="Arial" w:hAnsi="Arial" w:cs="Arial"/>
          <w:i/>
          <w:iCs/>
          <w:sz w:val="18"/>
          <w:szCs w:val="18"/>
        </w:rPr>
        <w:t>or go to</w:t>
      </w:r>
      <w:r w:rsidR="00552040">
        <w:rPr>
          <w:rFonts w:ascii="Arial" w:hAnsi="Arial" w:cs="Arial"/>
          <w:sz w:val="18"/>
          <w:szCs w:val="18"/>
        </w:rPr>
        <w:t xml:space="preserve"> </w:t>
      </w:r>
      <w:hyperlink r:id="rId7" w:history="1">
        <w:r w:rsidR="00552040" w:rsidRPr="001D501A">
          <w:rPr>
            <w:rStyle w:val="Hyperlink"/>
            <w:rFonts w:ascii="Arial" w:hAnsi="Arial" w:cs="Arial"/>
            <w:sz w:val="18"/>
            <w:szCs w:val="18"/>
          </w:rPr>
          <w:t>https://resources.carsongroup.com/hubfs/WMC-Source/2022/06-27-22_Surveys%20of%20Consumers_Final%20Results%20June%202022_1.pdf</w:t>
        </w:r>
      </w:hyperlink>
      <w:r w:rsidR="00552040">
        <w:rPr>
          <w:rFonts w:ascii="Arial" w:hAnsi="Arial" w:cs="Arial"/>
          <w:sz w:val="18"/>
          <w:szCs w:val="18"/>
        </w:rPr>
        <w:t xml:space="preserve">) </w:t>
      </w:r>
    </w:p>
    <w:p w14:paraId="241469B1" w14:textId="7A659CA4" w:rsidR="00552040" w:rsidRDefault="008129F3" w:rsidP="00552040">
      <w:pPr>
        <w:pStyle w:val="EndnoteText"/>
        <w:rPr>
          <w:rFonts w:ascii="Arial" w:hAnsi="Arial" w:cs="Arial"/>
          <w:sz w:val="18"/>
          <w:szCs w:val="18"/>
        </w:rPr>
      </w:pPr>
      <w:hyperlink r:id="rId8" w:history="1">
        <w:r w:rsidR="00552040" w:rsidRPr="001D501A">
          <w:rPr>
            <w:rStyle w:val="Hyperlink"/>
            <w:rFonts w:ascii="Arial" w:hAnsi="Arial" w:cs="Arial"/>
            <w:sz w:val="18"/>
            <w:szCs w:val="18"/>
          </w:rPr>
          <w:t>https://www.pmi.spglobal.com/Public/Home/PressRelease/8fd15c4803fd4399bea8d16e1dc06422</w:t>
        </w:r>
      </w:hyperlink>
    </w:p>
    <w:p w14:paraId="3E27776E" w14:textId="21E5727B" w:rsidR="00552040" w:rsidRDefault="008129F3" w:rsidP="00552040">
      <w:pPr>
        <w:pStyle w:val="EndnoteText"/>
        <w:rPr>
          <w:rFonts w:ascii="Arial" w:hAnsi="Arial" w:cs="Arial"/>
          <w:sz w:val="18"/>
          <w:szCs w:val="18"/>
        </w:rPr>
      </w:pPr>
      <w:hyperlink r:id="rId9" w:history="1">
        <w:r w:rsidR="00552040" w:rsidRPr="001D501A">
          <w:rPr>
            <w:rStyle w:val="Hyperlink"/>
            <w:rFonts w:ascii="Arial" w:hAnsi="Arial" w:cs="Arial"/>
            <w:sz w:val="18"/>
            <w:szCs w:val="18"/>
          </w:rPr>
          <w:t>https://www.federalreserve.gov/newsevents/testimony/powell20220622a.htm</w:t>
        </w:r>
      </w:hyperlink>
    </w:p>
    <w:p w14:paraId="0B1D7F6C" w14:textId="73E48C40" w:rsidR="00552040" w:rsidRDefault="008129F3" w:rsidP="00552040">
      <w:pPr>
        <w:pStyle w:val="EndnoteText"/>
        <w:rPr>
          <w:rFonts w:ascii="Arial" w:hAnsi="Arial" w:cs="Arial"/>
          <w:sz w:val="18"/>
          <w:szCs w:val="18"/>
        </w:rPr>
      </w:pPr>
      <w:hyperlink r:id="rId10" w:history="1">
        <w:r w:rsidR="00552040" w:rsidRPr="001D501A">
          <w:rPr>
            <w:rStyle w:val="Hyperlink"/>
            <w:rFonts w:ascii="Arial" w:hAnsi="Arial" w:cs="Arial"/>
            <w:sz w:val="18"/>
            <w:szCs w:val="18"/>
          </w:rPr>
          <w:t>https://finance.yahoo.com/news/stock-market-news-lives-updates-june-24-2022-113334665.html</w:t>
        </w:r>
      </w:hyperlink>
    </w:p>
    <w:p w14:paraId="05ADF827" w14:textId="18579B11" w:rsidR="00552040" w:rsidRDefault="008129F3" w:rsidP="00552040">
      <w:pPr>
        <w:pStyle w:val="EndnoteText"/>
        <w:rPr>
          <w:rFonts w:ascii="Arial" w:hAnsi="Arial" w:cs="Arial"/>
          <w:sz w:val="18"/>
          <w:szCs w:val="18"/>
        </w:rPr>
      </w:pPr>
      <w:hyperlink r:id="rId11" w:history="1">
        <w:r w:rsidR="00552040" w:rsidRPr="001D501A">
          <w:rPr>
            <w:rStyle w:val="Hyperlink"/>
            <w:rFonts w:ascii="Arial" w:hAnsi="Arial" w:cs="Arial"/>
            <w:sz w:val="18"/>
            <w:szCs w:val="18"/>
          </w:rPr>
          <w:t>https://home.treasury.gov/resource-center/data-chart-center/interest-rates/TextView?type=daily_treasury_yield_curve&amp;field_tdr_date_value_month=202206</w:t>
        </w:r>
      </w:hyperlink>
    </w:p>
    <w:p w14:paraId="7E15A032" w14:textId="530F986E" w:rsidR="00552040" w:rsidRPr="00CC0C85" w:rsidRDefault="008129F3" w:rsidP="00552040">
      <w:pPr>
        <w:pStyle w:val="EndnoteText"/>
        <w:rPr>
          <w:rFonts w:ascii="Arial" w:hAnsi="Arial" w:cs="Arial"/>
          <w:sz w:val="18"/>
          <w:szCs w:val="18"/>
        </w:rPr>
      </w:pPr>
      <w:hyperlink r:id="rId12" w:history="1">
        <w:r w:rsidR="00552040" w:rsidRPr="001D501A">
          <w:rPr>
            <w:rStyle w:val="Hyperlink"/>
            <w:rFonts w:ascii="Arial" w:hAnsi="Arial" w:cs="Arial"/>
            <w:sz w:val="18"/>
            <w:szCs w:val="18"/>
          </w:rPr>
          <w:t>https://www.economist.com/graphic-detail/2022/06/22/the-worlds-most-liveable-cities</w:t>
        </w:r>
      </w:hyperlink>
      <w:r w:rsidR="00552040">
        <w:rPr>
          <w:rFonts w:ascii="Arial" w:hAnsi="Arial" w:cs="Arial"/>
          <w:sz w:val="18"/>
          <w:szCs w:val="18"/>
        </w:rPr>
        <w:t xml:space="preserve"> (</w:t>
      </w:r>
      <w:r w:rsidR="00552040" w:rsidRPr="00CC0C85">
        <w:rPr>
          <w:rFonts w:ascii="Arial" w:hAnsi="Arial" w:cs="Arial"/>
          <w:i/>
          <w:iCs/>
          <w:sz w:val="18"/>
          <w:szCs w:val="18"/>
        </w:rPr>
        <w:t xml:space="preserve">or go to </w:t>
      </w:r>
      <w:hyperlink r:id="rId13" w:history="1">
        <w:r w:rsidR="00552040" w:rsidRPr="001D501A">
          <w:rPr>
            <w:rStyle w:val="Hyperlink"/>
            <w:rFonts w:ascii="Arial" w:hAnsi="Arial" w:cs="Arial"/>
            <w:sz w:val="18"/>
            <w:szCs w:val="18"/>
          </w:rPr>
          <w:t>https://resources.carsongroup.com/hubfs/WMC-Source/2022/06-27-22_The%20Economist_The%20Worlds%20Most%20Livable%20Cities_6.pdf</w:t>
        </w:r>
      </w:hyperlink>
      <w:r w:rsidR="00552040">
        <w:rPr>
          <w:rFonts w:ascii="Arial" w:hAnsi="Arial" w:cs="Arial"/>
          <w:sz w:val="18"/>
          <w:szCs w:val="18"/>
        </w:rPr>
        <w:t xml:space="preserve">) </w:t>
      </w:r>
    </w:p>
    <w:p w14:paraId="2B1BB18D" w14:textId="39BAEC7F" w:rsidR="007C129E" w:rsidRPr="0021180B" w:rsidRDefault="008129F3" w:rsidP="00C4239B">
      <w:pPr>
        <w:pStyle w:val="EndnoteText"/>
        <w:rPr>
          <w:rFonts w:ascii="Arial" w:hAnsi="Arial" w:cs="Arial"/>
          <w:sz w:val="18"/>
          <w:szCs w:val="18"/>
        </w:rPr>
      </w:pPr>
      <w:hyperlink r:id="rId14" w:history="1">
        <w:r w:rsidR="00552040" w:rsidRPr="001D501A">
          <w:rPr>
            <w:rStyle w:val="Hyperlink"/>
            <w:rFonts w:ascii="Arial" w:hAnsi="Arial" w:cs="Arial"/>
            <w:sz w:val="18"/>
            <w:szCs w:val="18"/>
          </w:rPr>
          <w:t>https://www.brainyquote.com/quotes/georgia_okeeffe_138692?src=t_city</w:t>
        </w:r>
      </w:hyperlink>
    </w:p>
    <w:sectPr w:rsidR="007C129E"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5"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4842154">
    <w:abstractNumId w:val="16"/>
  </w:num>
  <w:num w:numId="2" w16cid:durableId="2095666132">
    <w:abstractNumId w:val="22"/>
  </w:num>
  <w:num w:numId="3" w16cid:durableId="766924479">
    <w:abstractNumId w:val="17"/>
  </w:num>
  <w:num w:numId="4" w16cid:durableId="905381785">
    <w:abstractNumId w:val="0"/>
  </w:num>
  <w:num w:numId="5" w16cid:durableId="885676358">
    <w:abstractNumId w:val="15"/>
  </w:num>
  <w:num w:numId="6" w16cid:durableId="1176841141">
    <w:abstractNumId w:val="9"/>
  </w:num>
  <w:num w:numId="7" w16cid:durableId="798838124">
    <w:abstractNumId w:val="18"/>
  </w:num>
  <w:num w:numId="8" w16cid:durableId="589774952">
    <w:abstractNumId w:val="5"/>
  </w:num>
  <w:num w:numId="9" w16cid:durableId="1422218121">
    <w:abstractNumId w:val="7"/>
  </w:num>
  <w:num w:numId="10" w16cid:durableId="782844409">
    <w:abstractNumId w:val="14"/>
  </w:num>
  <w:num w:numId="11" w16cid:durableId="1831293436">
    <w:abstractNumId w:val="24"/>
  </w:num>
  <w:num w:numId="12" w16cid:durableId="26679996">
    <w:abstractNumId w:val="20"/>
  </w:num>
  <w:num w:numId="13" w16cid:durableId="1416123160">
    <w:abstractNumId w:val="11"/>
  </w:num>
  <w:num w:numId="14" w16cid:durableId="1309553897">
    <w:abstractNumId w:val="2"/>
  </w:num>
  <w:num w:numId="15" w16cid:durableId="1583105697">
    <w:abstractNumId w:val="19"/>
  </w:num>
  <w:num w:numId="16" w16cid:durableId="948200669">
    <w:abstractNumId w:val="21"/>
  </w:num>
  <w:num w:numId="17" w16cid:durableId="1876849337">
    <w:abstractNumId w:val="1"/>
  </w:num>
  <w:num w:numId="18" w16cid:durableId="785926004">
    <w:abstractNumId w:val="13"/>
  </w:num>
  <w:num w:numId="19" w16cid:durableId="1563910582">
    <w:abstractNumId w:val="23"/>
  </w:num>
  <w:num w:numId="20" w16cid:durableId="1737632636">
    <w:abstractNumId w:val="8"/>
  </w:num>
  <w:num w:numId="21" w16cid:durableId="512769275">
    <w:abstractNumId w:val="3"/>
  </w:num>
  <w:num w:numId="22" w16cid:durableId="1844589747">
    <w:abstractNumId w:val="10"/>
  </w:num>
  <w:num w:numId="23" w16cid:durableId="1706904468">
    <w:abstractNumId w:val="12"/>
  </w:num>
  <w:num w:numId="24" w16cid:durableId="600989009">
    <w:abstractNumId w:val="4"/>
  </w:num>
  <w:num w:numId="25" w16cid:durableId="13800068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B7D85"/>
    <w:rsid w:val="004C37B0"/>
    <w:rsid w:val="004C5BB7"/>
    <w:rsid w:val="004C5D41"/>
    <w:rsid w:val="004C6AB7"/>
    <w:rsid w:val="004D2D6D"/>
    <w:rsid w:val="004E0FE2"/>
    <w:rsid w:val="004E6E4B"/>
    <w:rsid w:val="004F2CDD"/>
    <w:rsid w:val="00503B1E"/>
    <w:rsid w:val="0050651D"/>
    <w:rsid w:val="005079B4"/>
    <w:rsid w:val="005079B7"/>
    <w:rsid w:val="00510DFD"/>
    <w:rsid w:val="00510FA9"/>
    <w:rsid w:val="00513EAF"/>
    <w:rsid w:val="0051540E"/>
    <w:rsid w:val="00520ACC"/>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1812"/>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6DB9"/>
    <w:rsid w:val="007876C7"/>
    <w:rsid w:val="00790F60"/>
    <w:rsid w:val="007922E5"/>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4E8"/>
    <w:rsid w:val="008024C9"/>
    <w:rsid w:val="00804ADB"/>
    <w:rsid w:val="00806EF1"/>
    <w:rsid w:val="00807417"/>
    <w:rsid w:val="008079A4"/>
    <w:rsid w:val="00811DFC"/>
    <w:rsid w:val="008129F3"/>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E1473"/>
    <w:rsid w:val="008F221D"/>
    <w:rsid w:val="008F2BC5"/>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5391"/>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spglobal.com/Public/Home/PressRelease/8fd15c4803fd4399bea8d16e1dc06422" TargetMode="External"/><Relationship Id="rId13" Type="http://schemas.openxmlformats.org/officeDocument/2006/relationships/hyperlink" Target="https://resources.carsongroup.com/hubfs/WMC-Source/2022/06-27-22_The%20Economist_The%20Worlds%20Most%20Livable%20Cities_6.pdf" TargetMode="External"/><Relationship Id="rId3" Type="http://schemas.openxmlformats.org/officeDocument/2006/relationships/settings" Target="settings.xml"/><Relationship Id="rId7" Type="http://schemas.openxmlformats.org/officeDocument/2006/relationships/hyperlink" Target="https://resources.carsongroup.com/hubfs/WMC-Source/2022/06-27-22_Surveys%20of%20Consumers_Final%20Results%20June%202022_1.pdf" TargetMode="External"/><Relationship Id="rId12" Type="http://schemas.openxmlformats.org/officeDocument/2006/relationships/hyperlink" Target="https://www.economist.com/graphic-detail/2022/06/22/the-worlds-most-liveable-c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a.isr.umich.edu" TargetMode="External"/><Relationship Id="rId11" Type="http://schemas.openxmlformats.org/officeDocument/2006/relationships/hyperlink" Target="https://home.treasury.gov/resource-center/data-chart-center/interest-rates/TextView?type=daily_treasury_yield_curve&amp;field_tdr_date_value_month=202206" TargetMode="External"/><Relationship Id="rId5" Type="http://schemas.openxmlformats.org/officeDocument/2006/relationships/hyperlink" Target="mailto:Team@MidwestMoneyManagement.com" TargetMode="External"/><Relationship Id="rId15" Type="http://schemas.openxmlformats.org/officeDocument/2006/relationships/fontTable" Target="fontTable.xml"/><Relationship Id="rId10" Type="http://schemas.openxmlformats.org/officeDocument/2006/relationships/hyperlink" Target="https://finance.yahoo.com/news/stock-market-news-lives-updates-june-24-2022-113334665.html" TargetMode="External"/><Relationship Id="rId4" Type="http://schemas.openxmlformats.org/officeDocument/2006/relationships/webSettings" Target="webSettings.xml"/><Relationship Id="rId9" Type="http://schemas.openxmlformats.org/officeDocument/2006/relationships/hyperlink" Target="https://www.federalreserve.gov/newsevents/testimony/powell20220622a.htm" TargetMode="External"/><Relationship Id="rId14" Type="http://schemas.openxmlformats.org/officeDocument/2006/relationships/hyperlink" Target="https://www.brainyquote.com/quotes/georgia_okeeffe_138692?src=t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3</cp:revision>
  <dcterms:created xsi:type="dcterms:W3CDTF">2022-06-27T19:53:00Z</dcterms:created>
  <dcterms:modified xsi:type="dcterms:W3CDTF">2022-06-27T19:57:00Z</dcterms:modified>
</cp:coreProperties>
</file>