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9D210" w14:textId="77777777" w:rsidR="001E5421" w:rsidRDefault="001E5421" w:rsidP="00274624">
      <w:pPr>
        <w:rPr>
          <w:rFonts w:cstheme="minorHAnsi"/>
          <w:sz w:val="20"/>
          <w:szCs w:val="20"/>
        </w:rPr>
      </w:pPr>
    </w:p>
    <w:p w14:paraId="33FB537A" w14:textId="7E01DA1F" w:rsidR="00040AA5" w:rsidRPr="00040AA5" w:rsidRDefault="00040AA5" w:rsidP="00040AA5">
      <w:pPr>
        <w:rPr>
          <w:rFonts w:cstheme="minorHAnsi"/>
          <w:sz w:val="20"/>
          <w:szCs w:val="20"/>
        </w:rPr>
        <w:sectPr w:rsidR="00040AA5" w:rsidRPr="00040AA5" w:rsidSect="00A854A7">
          <w:headerReference w:type="even" r:id="rId8"/>
          <w:headerReference w:type="default" r:id="rId9"/>
          <w:footerReference w:type="even" r:id="rId10"/>
          <w:footerReference w:type="default" r:id="rId11"/>
          <w:headerReference w:type="first" r:id="rId12"/>
          <w:footerReference w:type="first" r:id="rId13"/>
          <w:type w:val="continuous"/>
          <w:pgSz w:w="12240" w:h="15840"/>
          <w:pgMar w:top="2070" w:right="720" w:bottom="450" w:left="720" w:header="720" w:footer="144" w:gutter="0"/>
          <w:cols w:space="720"/>
          <w:docGrid w:linePitch="360"/>
        </w:sectPr>
      </w:pPr>
    </w:p>
    <w:p w14:paraId="58A2B457" w14:textId="77777777" w:rsidR="006665A8" w:rsidRDefault="006665A8" w:rsidP="00B36156">
      <w:pPr>
        <w:tabs>
          <w:tab w:val="left" w:pos="0"/>
        </w:tabs>
        <w:spacing w:before="160" w:after="80"/>
        <w:jc w:val="both"/>
        <w:rPr>
          <w:rFonts w:cstheme="minorHAnsi"/>
          <w:sz w:val="20"/>
          <w:szCs w:val="24"/>
        </w:rPr>
      </w:pPr>
    </w:p>
    <w:tbl>
      <w:tblPr>
        <w:tblStyle w:val="TableGrid"/>
        <w:tblpPr w:leftFromText="180" w:rightFromText="180" w:vertAnchor="text" w:horzAnchor="margin" w:tblpY="-42"/>
        <w:tblW w:w="10944" w:type="dxa"/>
        <w:tblBorders>
          <w:top w:val="none" w:sz="0" w:space="0" w:color="auto"/>
          <w:left w:val="none" w:sz="0" w:space="0" w:color="auto"/>
          <w:bottom w:val="single" w:sz="4" w:space="0" w:color="ED7D31" w:themeColor="accent2"/>
          <w:right w:val="none" w:sz="0" w:space="0" w:color="auto"/>
          <w:insideH w:val="none" w:sz="0" w:space="0" w:color="auto"/>
          <w:insideV w:val="single" w:sz="4" w:space="0" w:color="B4C6E7" w:themeColor="accent1" w:themeTint="66"/>
        </w:tblBorders>
        <w:tblCellMar>
          <w:left w:w="0" w:type="dxa"/>
          <w:right w:w="0" w:type="dxa"/>
        </w:tblCellMar>
        <w:tblLook w:val="04A0" w:firstRow="1" w:lastRow="0" w:firstColumn="1" w:lastColumn="0" w:noHBand="0" w:noVBand="1"/>
      </w:tblPr>
      <w:tblGrid>
        <w:gridCol w:w="10944"/>
      </w:tblGrid>
      <w:tr w:rsidR="006665A8" w14:paraId="25AB86FF" w14:textId="77777777" w:rsidTr="006665A8">
        <w:trPr>
          <w:trHeight w:val="189"/>
        </w:trPr>
        <w:tc>
          <w:tcPr>
            <w:tcW w:w="10944" w:type="dxa"/>
            <w:tcMar>
              <w:left w:w="0" w:type="dxa"/>
              <w:right w:w="0" w:type="dxa"/>
            </w:tcMar>
            <w:vAlign w:val="bottom"/>
          </w:tcPr>
          <w:p w14:paraId="645ED8AE" w14:textId="0DE55F42" w:rsidR="006665A8" w:rsidRPr="00A479CF" w:rsidRDefault="00B958BE" w:rsidP="006665A8">
            <w:pPr>
              <w:tabs>
                <w:tab w:val="left" w:pos="0"/>
              </w:tabs>
              <w:rPr>
                <w:rFonts w:cstheme="minorHAnsi"/>
                <w:b/>
                <w:sz w:val="32"/>
                <w:szCs w:val="32"/>
              </w:rPr>
            </w:pPr>
            <w:r>
              <w:rPr>
                <w:rFonts w:cstheme="minorHAnsi"/>
                <w:b/>
                <w:sz w:val="24"/>
                <w:szCs w:val="32"/>
              </w:rPr>
              <w:t>Increas</w:t>
            </w:r>
            <w:r w:rsidR="00350A54">
              <w:rPr>
                <w:rFonts w:cstheme="minorHAnsi"/>
                <w:b/>
                <w:sz w:val="24"/>
                <w:szCs w:val="32"/>
              </w:rPr>
              <w:t>ed</w:t>
            </w:r>
            <w:r>
              <w:rPr>
                <w:rFonts w:cstheme="minorHAnsi"/>
                <w:b/>
                <w:sz w:val="24"/>
                <w:szCs w:val="32"/>
              </w:rPr>
              <w:t xml:space="preserve"> </w:t>
            </w:r>
            <w:r w:rsidR="00687695">
              <w:rPr>
                <w:rFonts w:cstheme="minorHAnsi"/>
                <w:b/>
                <w:sz w:val="24"/>
                <w:szCs w:val="32"/>
              </w:rPr>
              <w:t xml:space="preserve">Short-Term </w:t>
            </w:r>
            <w:r>
              <w:rPr>
                <w:rFonts w:cstheme="minorHAnsi"/>
                <w:b/>
                <w:sz w:val="24"/>
                <w:szCs w:val="32"/>
              </w:rPr>
              <w:t>Uncertainty Around Coronavirus and U.S. Presidential Elections</w:t>
            </w:r>
            <w:r w:rsidR="00786290">
              <w:rPr>
                <w:rFonts w:cstheme="minorHAnsi"/>
                <w:b/>
                <w:sz w:val="24"/>
                <w:szCs w:val="32"/>
              </w:rPr>
              <w:t xml:space="preserve"> Impacting Markets</w:t>
            </w:r>
          </w:p>
        </w:tc>
      </w:tr>
      <w:tr w:rsidR="006665A8" w14:paraId="3B4DDD8D" w14:textId="77777777" w:rsidTr="006665A8">
        <w:trPr>
          <w:trHeight w:val="98"/>
        </w:trPr>
        <w:tc>
          <w:tcPr>
            <w:tcW w:w="10944" w:type="dxa"/>
            <w:tcMar>
              <w:top w:w="0" w:type="dxa"/>
              <w:left w:w="0" w:type="dxa"/>
              <w:bottom w:w="0" w:type="dxa"/>
              <w:right w:w="0" w:type="dxa"/>
            </w:tcMar>
            <w:vAlign w:val="bottom"/>
          </w:tcPr>
          <w:p w14:paraId="40669ACF" w14:textId="77777777" w:rsidR="006665A8" w:rsidRPr="006C59D7" w:rsidRDefault="006665A8" w:rsidP="006665A8">
            <w:pPr>
              <w:tabs>
                <w:tab w:val="left" w:pos="0"/>
              </w:tabs>
              <w:rPr>
                <w:rFonts w:cstheme="minorHAnsi"/>
                <w:i/>
                <w:sz w:val="10"/>
                <w:szCs w:val="10"/>
              </w:rPr>
            </w:pPr>
          </w:p>
        </w:tc>
      </w:tr>
    </w:tbl>
    <w:p w14:paraId="101CA3B8" w14:textId="77777777" w:rsidR="00BD53DB" w:rsidRPr="00457765" w:rsidRDefault="00BD53DB" w:rsidP="00B36156">
      <w:pPr>
        <w:tabs>
          <w:tab w:val="left" w:pos="0"/>
        </w:tabs>
        <w:spacing w:before="160" w:after="80"/>
        <w:jc w:val="both"/>
        <w:rPr>
          <w:rFonts w:cstheme="minorHAnsi"/>
          <w:sz w:val="10"/>
          <w:szCs w:val="10"/>
        </w:rPr>
      </w:pPr>
    </w:p>
    <w:tbl>
      <w:tblPr>
        <w:tblStyle w:val="TableGrid"/>
        <w:tblpPr w:leftFromText="180" w:rightFromText="180" w:vertAnchor="text" w:horzAnchor="margin" w:tblpY="-77"/>
        <w:tblW w:w="10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0892"/>
      </w:tblGrid>
      <w:tr w:rsidR="00592198" w14:paraId="190803BA" w14:textId="77777777" w:rsidTr="0093634C">
        <w:trPr>
          <w:trHeight w:val="20"/>
        </w:trPr>
        <w:tc>
          <w:tcPr>
            <w:tcW w:w="10892" w:type="dxa"/>
            <w:shd w:val="clear" w:color="auto" w:fill="2F5496" w:themeFill="accent1" w:themeFillShade="BF"/>
          </w:tcPr>
          <w:p w14:paraId="04E9D11D" w14:textId="77777777" w:rsidR="00592198" w:rsidRPr="001659A9" w:rsidRDefault="00592198" w:rsidP="0093634C">
            <w:pPr>
              <w:tabs>
                <w:tab w:val="left" w:pos="0"/>
              </w:tabs>
              <w:rPr>
                <w:b/>
                <w:noProof/>
                <w:color w:val="FFFFFF" w:themeColor="background1"/>
                <w:sz w:val="10"/>
                <w:szCs w:val="10"/>
              </w:rPr>
            </w:pPr>
            <w:r w:rsidRPr="001659A9">
              <w:rPr>
                <w:b/>
                <w:noProof/>
                <w:color w:val="FFFFFF" w:themeColor="background1"/>
              </w:rPr>
              <w:t>SUMMARY</w:t>
            </w:r>
          </w:p>
        </w:tc>
      </w:tr>
      <w:tr w:rsidR="00592198" w14:paraId="71184466" w14:textId="77777777" w:rsidTr="0093634C">
        <w:trPr>
          <w:trHeight w:val="244"/>
        </w:trPr>
        <w:tc>
          <w:tcPr>
            <w:tcW w:w="10892" w:type="dxa"/>
            <w:vMerge w:val="restart"/>
            <w:shd w:val="clear" w:color="auto" w:fill="auto"/>
          </w:tcPr>
          <w:p w14:paraId="4D3CEDAE" w14:textId="73B2B885" w:rsidR="002E1FC3" w:rsidRDefault="00B958BE" w:rsidP="0093634C">
            <w:pPr>
              <w:pStyle w:val="ListParagraph"/>
              <w:numPr>
                <w:ilvl w:val="0"/>
                <w:numId w:val="3"/>
              </w:numPr>
              <w:tabs>
                <w:tab w:val="left" w:pos="0"/>
              </w:tabs>
              <w:ind w:left="330"/>
              <w:jc w:val="both"/>
              <w:rPr>
                <w:noProof/>
                <w:sz w:val="20"/>
                <w:szCs w:val="20"/>
              </w:rPr>
            </w:pPr>
            <w:r>
              <w:rPr>
                <w:noProof/>
                <w:sz w:val="20"/>
                <w:szCs w:val="20"/>
              </w:rPr>
              <w:t xml:space="preserve">Negative headlines persist </w:t>
            </w:r>
            <w:r w:rsidR="00722E29">
              <w:rPr>
                <w:noProof/>
                <w:sz w:val="20"/>
                <w:szCs w:val="20"/>
              </w:rPr>
              <w:t>as</w:t>
            </w:r>
            <w:r>
              <w:rPr>
                <w:noProof/>
                <w:sz w:val="20"/>
                <w:szCs w:val="20"/>
              </w:rPr>
              <w:t xml:space="preserve"> the </w:t>
            </w:r>
            <w:r w:rsidR="00722E29">
              <w:rPr>
                <w:noProof/>
                <w:sz w:val="20"/>
                <w:szCs w:val="20"/>
              </w:rPr>
              <w:t xml:space="preserve">coronavirus spreads </w:t>
            </w:r>
            <w:r>
              <w:rPr>
                <w:noProof/>
                <w:sz w:val="20"/>
                <w:szCs w:val="20"/>
              </w:rPr>
              <w:t>outside of Asia</w:t>
            </w:r>
            <w:r w:rsidR="00722E29">
              <w:rPr>
                <w:noProof/>
                <w:sz w:val="20"/>
                <w:szCs w:val="20"/>
              </w:rPr>
              <w:t xml:space="preserve"> and global growth estimates weaken</w:t>
            </w:r>
            <w:r>
              <w:rPr>
                <w:noProof/>
                <w:sz w:val="20"/>
                <w:szCs w:val="20"/>
              </w:rPr>
              <w:t>.</w:t>
            </w:r>
          </w:p>
          <w:p w14:paraId="6C95F336" w14:textId="6821C6AA" w:rsidR="00B958BE" w:rsidRDefault="00B958BE" w:rsidP="0093634C">
            <w:pPr>
              <w:pStyle w:val="ListParagraph"/>
              <w:numPr>
                <w:ilvl w:val="0"/>
                <w:numId w:val="3"/>
              </w:numPr>
              <w:tabs>
                <w:tab w:val="left" w:pos="0"/>
              </w:tabs>
              <w:ind w:left="330"/>
              <w:jc w:val="both"/>
              <w:rPr>
                <w:noProof/>
                <w:sz w:val="20"/>
                <w:szCs w:val="20"/>
              </w:rPr>
            </w:pPr>
            <w:r>
              <w:rPr>
                <w:noProof/>
                <w:sz w:val="20"/>
                <w:szCs w:val="20"/>
              </w:rPr>
              <w:t>Increas</w:t>
            </w:r>
            <w:r w:rsidR="00FB4BB9">
              <w:rPr>
                <w:noProof/>
                <w:sz w:val="20"/>
                <w:szCs w:val="20"/>
              </w:rPr>
              <w:t>ed</w:t>
            </w:r>
            <w:r>
              <w:rPr>
                <w:noProof/>
                <w:sz w:val="20"/>
                <w:szCs w:val="20"/>
              </w:rPr>
              <w:t xml:space="preserve"> probability of Senator Bernie Sanders </w:t>
            </w:r>
            <w:r w:rsidR="00722E29">
              <w:rPr>
                <w:noProof/>
                <w:sz w:val="20"/>
                <w:szCs w:val="20"/>
              </w:rPr>
              <w:t>becoming Democratic presidential nominee adds to market uncertainty.</w:t>
            </w:r>
          </w:p>
          <w:p w14:paraId="47B11FA8" w14:textId="425990AF" w:rsidR="0007324C" w:rsidRPr="00BD53DB" w:rsidRDefault="00555C33" w:rsidP="0093634C">
            <w:pPr>
              <w:pStyle w:val="ListParagraph"/>
              <w:numPr>
                <w:ilvl w:val="0"/>
                <w:numId w:val="3"/>
              </w:numPr>
              <w:tabs>
                <w:tab w:val="left" w:pos="0"/>
              </w:tabs>
              <w:ind w:left="330"/>
              <w:jc w:val="both"/>
              <w:rPr>
                <w:noProof/>
                <w:sz w:val="20"/>
                <w:szCs w:val="20"/>
              </w:rPr>
            </w:pPr>
            <w:r>
              <w:rPr>
                <w:noProof/>
                <w:sz w:val="20"/>
                <w:szCs w:val="20"/>
              </w:rPr>
              <w:t>We do not believe these potential short-term factors should change long-term investors’ strategies at this time.</w:t>
            </w:r>
          </w:p>
        </w:tc>
      </w:tr>
      <w:tr w:rsidR="00592198" w14:paraId="797FB268" w14:textId="77777777" w:rsidTr="0093634C">
        <w:trPr>
          <w:trHeight w:val="244"/>
        </w:trPr>
        <w:tc>
          <w:tcPr>
            <w:tcW w:w="10892" w:type="dxa"/>
            <w:vMerge/>
            <w:shd w:val="clear" w:color="auto" w:fill="auto"/>
          </w:tcPr>
          <w:p w14:paraId="7EF78A40" w14:textId="77777777" w:rsidR="00592198" w:rsidRPr="00645830" w:rsidRDefault="00592198" w:rsidP="0093634C">
            <w:pPr>
              <w:pStyle w:val="ListParagraph"/>
              <w:tabs>
                <w:tab w:val="left" w:pos="0"/>
              </w:tabs>
              <w:ind w:left="330"/>
              <w:jc w:val="both"/>
              <w:rPr>
                <w:noProof/>
                <w:sz w:val="20"/>
                <w:szCs w:val="20"/>
              </w:rPr>
            </w:pPr>
          </w:p>
        </w:tc>
      </w:tr>
    </w:tbl>
    <w:p w14:paraId="56259667" w14:textId="4863CA49" w:rsidR="001B0898" w:rsidRDefault="00B958BE" w:rsidP="001B0898">
      <w:pPr>
        <w:tabs>
          <w:tab w:val="left" w:pos="0"/>
        </w:tabs>
        <w:spacing w:before="160" w:after="80"/>
        <w:jc w:val="both"/>
        <w:rPr>
          <w:rFonts w:cstheme="minorHAnsi"/>
          <w:sz w:val="20"/>
          <w:szCs w:val="24"/>
        </w:rPr>
      </w:pPr>
      <w:r>
        <w:rPr>
          <w:rFonts w:cstheme="minorHAnsi"/>
          <w:sz w:val="20"/>
          <w:szCs w:val="24"/>
        </w:rPr>
        <w:t xml:space="preserve">Investors came into 2020 anticipating global economic stabilization and </w:t>
      </w:r>
      <w:r w:rsidR="00786290">
        <w:rPr>
          <w:rFonts w:cstheme="minorHAnsi"/>
          <w:sz w:val="20"/>
          <w:szCs w:val="24"/>
        </w:rPr>
        <w:t xml:space="preserve">a </w:t>
      </w:r>
      <w:r>
        <w:rPr>
          <w:rFonts w:cstheme="minorHAnsi"/>
          <w:sz w:val="20"/>
          <w:szCs w:val="24"/>
        </w:rPr>
        <w:t xml:space="preserve">potential reacceleration throughout the year.  This resulted in a strong rally in risk assets in Q4 </w:t>
      </w:r>
      <w:r w:rsidR="00786290">
        <w:rPr>
          <w:rFonts w:cstheme="minorHAnsi"/>
          <w:sz w:val="20"/>
          <w:szCs w:val="24"/>
        </w:rPr>
        <w:t xml:space="preserve">2019 </w:t>
      </w:r>
      <w:r>
        <w:rPr>
          <w:rFonts w:cstheme="minorHAnsi"/>
          <w:sz w:val="20"/>
          <w:szCs w:val="24"/>
        </w:rPr>
        <w:t xml:space="preserve">through mid-February this year.  </w:t>
      </w:r>
      <w:r w:rsidR="001B0898">
        <w:rPr>
          <w:rFonts w:cstheme="minorHAnsi"/>
          <w:sz w:val="20"/>
          <w:szCs w:val="24"/>
        </w:rPr>
        <w:t xml:space="preserve">In our Q4 2019 quarterly </w:t>
      </w:r>
      <w:r w:rsidR="00786290">
        <w:rPr>
          <w:rFonts w:cstheme="minorHAnsi"/>
          <w:sz w:val="20"/>
          <w:szCs w:val="24"/>
        </w:rPr>
        <w:t xml:space="preserve">investment </w:t>
      </w:r>
      <w:r w:rsidR="001B0898">
        <w:rPr>
          <w:rFonts w:cstheme="minorHAnsi"/>
          <w:sz w:val="20"/>
          <w:szCs w:val="24"/>
        </w:rPr>
        <w:t xml:space="preserve">commentary, we had become increasingly concerned with the run up in the markets and the higher valuations across risk assets.  Markets often need a catalyst to unwind </w:t>
      </w:r>
      <w:r w:rsidR="00786290">
        <w:rPr>
          <w:rFonts w:cstheme="minorHAnsi"/>
          <w:sz w:val="20"/>
          <w:szCs w:val="24"/>
        </w:rPr>
        <w:t xml:space="preserve">investor greed and overvalued conditions.  </w:t>
      </w:r>
      <w:r w:rsidR="001B0898">
        <w:rPr>
          <w:rFonts w:cstheme="minorHAnsi"/>
          <w:sz w:val="20"/>
          <w:szCs w:val="24"/>
        </w:rPr>
        <w:t>We believe</w:t>
      </w:r>
      <w:r w:rsidR="00786290">
        <w:rPr>
          <w:rFonts w:cstheme="minorHAnsi"/>
          <w:sz w:val="20"/>
          <w:szCs w:val="24"/>
        </w:rPr>
        <w:t xml:space="preserve"> the onset of the </w:t>
      </w:r>
      <w:r w:rsidR="001B0898">
        <w:rPr>
          <w:rFonts w:cstheme="minorHAnsi"/>
          <w:sz w:val="20"/>
          <w:szCs w:val="24"/>
        </w:rPr>
        <w:t xml:space="preserve">coronavirus and </w:t>
      </w:r>
      <w:r w:rsidR="00786290">
        <w:rPr>
          <w:rFonts w:cstheme="minorHAnsi"/>
          <w:sz w:val="20"/>
          <w:szCs w:val="24"/>
        </w:rPr>
        <w:t xml:space="preserve">the current </w:t>
      </w:r>
      <w:r w:rsidR="001B0898">
        <w:rPr>
          <w:rFonts w:cstheme="minorHAnsi"/>
          <w:sz w:val="20"/>
          <w:szCs w:val="24"/>
        </w:rPr>
        <w:t xml:space="preserve">U.S. presidential election cycle </w:t>
      </w:r>
      <w:r w:rsidR="00786290">
        <w:rPr>
          <w:rFonts w:cstheme="minorHAnsi"/>
          <w:sz w:val="20"/>
          <w:szCs w:val="24"/>
        </w:rPr>
        <w:t>are</w:t>
      </w:r>
      <w:r w:rsidR="001B0898">
        <w:rPr>
          <w:rFonts w:cstheme="minorHAnsi"/>
          <w:sz w:val="20"/>
          <w:szCs w:val="24"/>
        </w:rPr>
        <w:t xml:space="preserve"> two catalysts that </w:t>
      </w:r>
      <w:r w:rsidR="00786290">
        <w:rPr>
          <w:rFonts w:cstheme="minorHAnsi"/>
          <w:sz w:val="20"/>
          <w:szCs w:val="24"/>
        </w:rPr>
        <w:t>are negatively impacting financial markets at this time.</w:t>
      </w:r>
    </w:p>
    <w:p w14:paraId="4D29A1E8" w14:textId="186A74CE" w:rsidR="0001009F" w:rsidRDefault="00B958BE" w:rsidP="00BD53DB">
      <w:pPr>
        <w:tabs>
          <w:tab w:val="left" w:pos="0"/>
        </w:tabs>
        <w:spacing w:before="160" w:after="80"/>
        <w:jc w:val="both"/>
        <w:rPr>
          <w:rFonts w:cstheme="minorHAnsi"/>
          <w:sz w:val="20"/>
          <w:szCs w:val="24"/>
        </w:rPr>
      </w:pPr>
      <w:r>
        <w:rPr>
          <w:rFonts w:cstheme="minorHAnsi"/>
          <w:sz w:val="20"/>
          <w:szCs w:val="24"/>
        </w:rPr>
        <w:t>Investors were caught by surprise with the headlines around the spreading of the coronavirus in China and other parts of the world.  Government and corporate actions to attempt to contain the spreading of the virus is anticipated to have a negative impact on the global economy.  The question is how persistent and how deep of an impact</w:t>
      </w:r>
      <w:r w:rsidR="004C0504">
        <w:rPr>
          <w:rFonts w:cstheme="minorHAnsi"/>
          <w:sz w:val="20"/>
          <w:szCs w:val="24"/>
        </w:rPr>
        <w:t xml:space="preserve"> </w:t>
      </w:r>
      <w:r w:rsidR="00D50565">
        <w:rPr>
          <w:rFonts w:cstheme="minorHAnsi"/>
          <w:sz w:val="20"/>
          <w:szCs w:val="24"/>
        </w:rPr>
        <w:t>this will</w:t>
      </w:r>
      <w:bookmarkStart w:id="0" w:name="_GoBack"/>
      <w:bookmarkEnd w:id="0"/>
      <w:r>
        <w:rPr>
          <w:rFonts w:cstheme="minorHAnsi"/>
          <w:sz w:val="20"/>
          <w:szCs w:val="24"/>
        </w:rPr>
        <w:t xml:space="preserve"> be.  It is very uncertain at this time</w:t>
      </w:r>
      <w:r w:rsidR="001B0898">
        <w:rPr>
          <w:rFonts w:cstheme="minorHAnsi"/>
          <w:sz w:val="20"/>
          <w:szCs w:val="24"/>
        </w:rPr>
        <w:t xml:space="preserve"> and investors have become increasingly cautious on risk assets </w:t>
      </w:r>
      <w:r w:rsidR="00786290">
        <w:rPr>
          <w:rFonts w:cstheme="minorHAnsi"/>
          <w:sz w:val="20"/>
          <w:szCs w:val="24"/>
        </w:rPr>
        <w:t>in this environment</w:t>
      </w:r>
      <w:r w:rsidR="001B0898">
        <w:rPr>
          <w:rFonts w:cstheme="minorHAnsi"/>
          <w:sz w:val="20"/>
          <w:szCs w:val="24"/>
        </w:rPr>
        <w:t>.</w:t>
      </w:r>
    </w:p>
    <w:p w14:paraId="3C5C5D96" w14:textId="0C23E33C" w:rsidR="00B958BE" w:rsidRDefault="00B958BE" w:rsidP="00BD53DB">
      <w:pPr>
        <w:tabs>
          <w:tab w:val="left" w:pos="0"/>
        </w:tabs>
        <w:spacing w:before="160" w:after="80"/>
        <w:jc w:val="both"/>
        <w:rPr>
          <w:rFonts w:cstheme="minorHAnsi"/>
          <w:sz w:val="20"/>
          <w:szCs w:val="24"/>
        </w:rPr>
      </w:pPr>
      <w:r>
        <w:rPr>
          <w:rFonts w:cstheme="minorHAnsi"/>
          <w:sz w:val="20"/>
          <w:szCs w:val="24"/>
        </w:rPr>
        <w:t xml:space="preserve">We are also starting to see, although </w:t>
      </w:r>
      <w:r w:rsidR="001B0898">
        <w:rPr>
          <w:rFonts w:cstheme="minorHAnsi"/>
          <w:sz w:val="20"/>
          <w:szCs w:val="24"/>
        </w:rPr>
        <w:t xml:space="preserve">it’s </w:t>
      </w:r>
      <w:r>
        <w:rPr>
          <w:rFonts w:cstheme="minorHAnsi"/>
          <w:sz w:val="20"/>
          <w:szCs w:val="24"/>
        </w:rPr>
        <w:t xml:space="preserve">early, increasing probabilities that Senator Bernie Sanders may be the leading candidate for the Democratic </w:t>
      </w:r>
      <w:r w:rsidR="00722E29">
        <w:rPr>
          <w:rFonts w:cstheme="minorHAnsi"/>
          <w:sz w:val="20"/>
          <w:szCs w:val="24"/>
        </w:rPr>
        <w:t xml:space="preserve">Party’s </w:t>
      </w:r>
      <w:r w:rsidR="00786290">
        <w:rPr>
          <w:rFonts w:cstheme="minorHAnsi"/>
          <w:sz w:val="20"/>
          <w:szCs w:val="24"/>
        </w:rPr>
        <w:t xml:space="preserve">U.S. </w:t>
      </w:r>
      <w:r>
        <w:rPr>
          <w:rFonts w:cstheme="minorHAnsi"/>
          <w:sz w:val="20"/>
          <w:szCs w:val="24"/>
        </w:rPr>
        <w:t xml:space="preserve">presidential nominee.  Senator Sanders may be the </w:t>
      </w:r>
      <w:r w:rsidR="001B0898">
        <w:rPr>
          <w:rFonts w:cstheme="minorHAnsi"/>
          <w:sz w:val="20"/>
          <w:szCs w:val="24"/>
        </w:rPr>
        <w:t xml:space="preserve">most liberal candidate </w:t>
      </w:r>
      <w:r w:rsidR="00786290">
        <w:rPr>
          <w:rFonts w:cstheme="minorHAnsi"/>
          <w:sz w:val="20"/>
          <w:szCs w:val="24"/>
        </w:rPr>
        <w:t xml:space="preserve">of the group </w:t>
      </w:r>
      <w:r w:rsidR="001B0898">
        <w:rPr>
          <w:rFonts w:cstheme="minorHAnsi"/>
          <w:sz w:val="20"/>
          <w:szCs w:val="24"/>
        </w:rPr>
        <w:t xml:space="preserve">with policies that could be perceived as negative for “Wall Street” and financial markets.  Although the U.S. presidential election is months away, this is a source of uncertainty that </w:t>
      </w:r>
      <w:r w:rsidR="00786290">
        <w:rPr>
          <w:rFonts w:cstheme="minorHAnsi"/>
          <w:sz w:val="20"/>
          <w:szCs w:val="24"/>
        </w:rPr>
        <w:t xml:space="preserve">investors will need to navigate </w:t>
      </w:r>
      <w:r w:rsidR="00492429">
        <w:rPr>
          <w:rFonts w:cstheme="minorHAnsi"/>
          <w:sz w:val="20"/>
          <w:szCs w:val="24"/>
        </w:rPr>
        <w:t>with</w:t>
      </w:r>
      <w:r w:rsidR="00786290">
        <w:rPr>
          <w:rFonts w:cstheme="minorHAnsi"/>
          <w:sz w:val="20"/>
          <w:szCs w:val="24"/>
        </w:rPr>
        <w:t xml:space="preserve"> market volatility</w:t>
      </w:r>
      <w:r w:rsidR="00406BFE">
        <w:rPr>
          <w:rFonts w:cstheme="minorHAnsi"/>
          <w:sz w:val="20"/>
          <w:szCs w:val="24"/>
        </w:rPr>
        <w:t xml:space="preserve"> that</w:t>
      </w:r>
      <w:r w:rsidR="00786290">
        <w:rPr>
          <w:rFonts w:cstheme="minorHAnsi"/>
          <w:sz w:val="20"/>
          <w:szCs w:val="24"/>
        </w:rPr>
        <w:t xml:space="preserve"> is anticipated to continue</w:t>
      </w:r>
      <w:r w:rsidR="001B0898">
        <w:rPr>
          <w:rFonts w:cstheme="minorHAnsi"/>
          <w:sz w:val="20"/>
          <w:szCs w:val="24"/>
        </w:rPr>
        <w:t>.</w:t>
      </w:r>
    </w:p>
    <w:p w14:paraId="36ACC016" w14:textId="679D2E3C" w:rsidR="00BF49C4" w:rsidRDefault="00786290" w:rsidP="00786290">
      <w:pPr>
        <w:tabs>
          <w:tab w:val="left" w:pos="0"/>
        </w:tabs>
        <w:spacing w:before="160" w:after="80"/>
        <w:jc w:val="both"/>
        <w:rPr>
          <w:rFonts w:cstheme="minorHAnsi"/>
          <w:sz w:val="20"/>
          <w:szCs w:val="24"/>
        </w:rPr>
      </w:pPr>
      <w:r>
        <w:rPr>
          <w:rFonts w:cstheme="minorHAnsi"/>
          <w:sz w:val="20"/>
          <w:szCs w:val="24"/>
        </w:rPr>
        <w:t xml:space="preserve">We do not believe investors should make drastic changes to their investment strategy at this time.  Short-term deep selloffs often feel bad when it happens, but we do not believe investors should make emotional investment decisions based on short-term market movements.  </w:t>
      </w:r>
      <w:r w:rsidR="00BF49C4">
        <w:rPr>
          <w:rFonts w:cstheme="minorHAnsi"/>
          <w:sz w:val="20"/>
          <w:szCs w:val="24"/>
        </w:rPr>
        <w:t xml:space="preserve">Oftentimes, a non-emotional, simple portfolio rebalancing </w:t>
      </w:r>
      <w:r w:rsidR="00722E29">
        <w:rPr>
          <w:rFonts w:cstheme="minorHAnsi"/>
          <w:sz w:val="20"/>
          <w:szCs w:val="24"/>
        </w:rPr>
        <w:t xml:space="preserve">strategy </w:t>
      </w:r>
      <w:r w:rsidR="00BF49C4">
        <w:rPr>
          <w:rFonts w:cstheme="minorHAnsi"/>
          <w:sz w:val="20"/>
          <w:szCs w:val="24"/>
        </w:rPr>
        <w:t xml:space="preserve">is </w:t>
      </w:r>
      <w:r w:rsidR="00722E29">
        <w:rPr>
          <w:rFonts w:cstheme="minorHAnsi"/>
          <w:sz w:val="20"/>
          <w:szCs w:val="24"/>
        </w:rPr>
        <w:t>a</w:t>
      </w:r>
      <w:r w:rsidR="004C0504">
        <w:rPr>
          <w:rFonts w:cstheme="minorHAnsi"/>
          <w:sz w:val="20"/>
          <w:szCs w:val="24"/>
        </w:rPr>
        <w:t>n</w:t>
      </w:r>
      <w:r w:rsidR="00722E29">
        <w:rPr>
          <w:rFonts w:cstheme="minorHAnsi"/>
          <w:sz w:val="20"/>
          <w:szCs w:val="24"/>
        </w:rPr>
        <w:t xml:space="preserve"> effective way</w:t>
      </w:r>
      <w:r w:rsidR="00BF49C4">
        <w:rPr>
          <w:rFonts w:cstheme="minorHAnsi"/>
          <w:sz w:val="20"/>
          <w:szCs w:val="24"/>
        </w:rPr>
        <w:t xml:space="preserve"> to buy at lower levels and sell at higher levels when asset allocations move out of long-term target ranges.  We implement rebalancing strategies across our FWA-managed portfolios on behalf of clients.</w:t>
      </w:r>
    </w:p>
    <w:p w14:paraId="69D6E0DC" w14:textId="0040F936" w:rsidR="00D537A6" w:rsidRDefault="001B0898" w:rsidP="00BD53DB">
      <w:pPr>
        <w:tabs>
          <w:tab w:val="left" w:pos="0"/>
        </w:tabs>
        <w:spacing w:before="160" w:after="80"/>
        <w:jc w:val="both"/>
        <w:rPr>
          <w:rFonts w:cstheme="minorHAnsi"/>
          <w:sz w:val="20"/>
          <w:szCs w:val="24"/>
        </w:rPr>
      </w:pPr>
      <w:r>
        <w:rPr>
          <w:rFonts w:cstheme="minorHAnsi"/>
          <w:sz w:val="20"/>
          <w:szCs w:val="24"/>
        </w:rPr>
        <w:t xml:space="preserve">The FWA Investment Committee continues to monitor the markets and potential longer-term impacts of various factors, including the coronavirus and U.S. presidential election.  </w:t>
      </w:r>
      <w:r w:rsidR="00786290">
        <w:rPr>
          <w:rFonts w:cstheme="minorHAnsi"/>
          <w:sz w:val="20"/>
          <w:szCs w:val="24"/>
        </w:rPr>
        <w:t>At this time, we believe these factors may be shorter-term in nature rather than longer-term negatives for the global econom</w:t>
      </w:r>
      <w:r w:rsidR="002A0C35">
        <w:rPr>
          <w:rFonts w:cstheme="minorHAnsi"/>
          <w:sz w:val="20"/>
          <w:szCs w:val="24"/>
        </w:rPr>
        <w:t xml:space="preserve">y.  </w:t>
      </w:r>
      <w:r w:rsidR="00492429">
        <w:rPr>
          <w:rFonts w:cstheme="minorHAnsi"/>
          <w:sz w:val="20"/>
          <w:szCs w:val="24"/>
        </w:rPr>
        <w:t xml:space="preserve">Although we remain cautious on </w:t>
      </w:r>
      <w:r w:rsidR="00722E29">
        <w:rPr>
          <w:rFonts w:cstheme="minorHAnsi"/>
          <w:sz w:val="20"/>
          <w:szCs w:val="24"/>
        </w:rPr>
        <w:t xml:space="preserve">the </w:t>
      </w:r>
      <w:r w:rsidR="00492429">
        <w:rPr>
          <w:rFonts w:cstheme="minorHAnsi"/>
          <w:sz w:val="20"/>
          <w:szCs w:val="24"/>
        </w:rPr>
        <w:t xml:space="preserve">current valuations of risk assets, the recent selloff is starting to resolve the valuation concern a bit.  </w:t>
      </w:r>
      <w:r w:rsidR="002A0C35">
        <w:rPr>
          <w:rFonts w:cstheme="minorHAnsi"/>
          <w:sz w:val="20"/>
          <w:szCs w:val="24"/>
        </w:rPr>
        <w:t xml:space="preserve">We will </w:t>
      </w:r>
      <w:r w:rsidR="00492429">
        <w:rPr>
          <w:rFonts w:cstheme="minorHAnsi"/>
          <w:sz w:val="20"/>
          <w:szCs w:val="24"/>
        </w:rPr>
        <w:t xml:space="preserve">continue to </w:t>
      </w:r>
      <w:r w:rsidR="002A0C35">
        <w:rPr>
          <w:rFonts w:cstheme="minorHAnsi"/>
          <w:sz w:val="20"/>
          <w:szCs w:val="24"/>
        </w:rPr>
        <w:t>provide updates if conditions materially change from here</w:t>
      </w:r>
      <w:r w:rsidR="00406BFE">
        <w:rPr>
          <w:rFonts w:cstheme="minorHAnsi"/>
          <w:sz w:val="20"/>
          <w:szCs w:val="24"/>
        </w:rPr>
        <w:t>.</w:t>
      </w:r>
    </w:p>
    <w:tbl>
      <w:tblPr>
        <w:tblStyle w:val="TableGrid"/>
        <w:tblpPr w:leftFromText="180" w:rightFromText="180" w:vertAnchor="text" w:horzAnchor="margin" w:tblpY="131"/>
        <w:tblW w:w="10872"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3624"/>
        <w:gridCol w:w="3624"/>
        <w:gridCol w:w="3624"/>
      </w:tblGrid>
      <w:tr w:rsidR="00D601BC" w14:paraId="592A0D91" w14:textId="77777777" w:rsidTr="00592198">
        <w:trPr>
          <w:trHeight w:val="70"/>
        </w:trPr>
        <w:tc>
          <w:tcPr>
            <w:tcW w:w="10790" w:type="dxa"/>
            <w:gridSpan w:val="3"/>
            <w:tcBorders>
              <w:top w:val="single" w:sz="4" w:space="0" w:color="2F5496" w:themeColor="accent1" w:themeShade="BF"/>
              <w:left w:val="nil"/>
              <w:bottom w:val="single" w:sz="4" w:space="0" w:color="2F5496" w:themeColor="accent1" w:themeShade="BF"/>
              <w:right w:val="nil"/>
            </w:tcBorders>
            <w:shd w:val="clear" w:color="auto" w:fill="2F5496" w:themeFill="accent1" w:themeFillShade="BF"/>
          </w:tcPr>
          <w:p w14:paraId="49D05A6E" w14:textId="77777777" w:rsidR="00D601BC" w:rsidRPr="00911C25" w:rsidRDefault="00D601BC" w:rsidP="00341C08">
            <w:pPr>
              <w:tabs>
                <w:tab w:val="left" w:pos="0"/>
              </w:tabs>
              <w:rPr>
                <w:noProof/>
                <w:color w:val="FFFFFF" w:themeColor="background1"/>
                <w:sz w:val="20"/>
                <w:szCs w:val="20"/>
              </w:rPr>
            </w:pPr>
            <w:r w:rsidRPr="00911C25">
              <w:rPr>
                <w:noProof/>
                <w:color w:val="FFFFFF" w:themeColor="background1"/>
                <w:sz w:val="20"/>
                <w:szCs w:val="20"/>
              </w:rPr>
              <w:t>FWA INVESTMENT COMMITTEE</w:t>
            </w:r>
          </w:p>
        </w:tc>
      </w:tr>
      <w:tr w:rsidR="00D601BC" w14:paraId="6B48EF79" w14:textId="77777777" w:rsidTr="00592198">
        <w:trPr>
          <w:trHeight w:val="70"/>
        </w:trPr>
        <w:tc>
          <w:tcPr>
            <w:tcW w:w="3596" w:type="dxa"/>
            <w:tcBorders>
              <w:top w:val="single" w:sz="4" w:space="0" w:color="2F5496" w:themeColor="accent1" w:themeShade="BF"/>
              <w:left w:val="nil"/>
              <w:bottom w:val="nil"/>
            </w:tcBorders>
          </w:tcPr>
          <w:p w14:paraId="3D576B30" w14:textId="77777777" w:rsidR="00D601BC" w:rsidRPr="00C2282F" w:rsidRDefault="00D601BC" w:rsidP="00341C08">
            <w:pPr>
              <w:tabs>
                <w:tab w:val="left" w:pos="0"/>
              </w:tabs>
              <w:rPr>
                <w:noProof/>
                <w:sz w:val="12"/>
                <w:szCs w:val="12"/>
              </w:rPr>
            </w:pPr>
          </w:p>
        </w:tc>
        <w:tc>
          <w:tcPr>
            <w:tcW w:w="3597" w:type="dxa"/>
            <w:tcBorders>
              <w:top w:val="single" w:sz="4" w:space="0" w:color="2F5496" w:themeColor="accent1" w:themeShade="BF"/>
              <w:bottom w:val="nil"/>
            </w:tcBorders>
          </w:tcPr>
          <w:p w14:paraId="5DB7DF69" w14:textId="77777777" w:rsidR="00D601BC" w:rsidRPr="00C2282F" w:rsidRDefault="00D601BC" w:rsidP="00341C08">
            <w:pPr>
              <w:tabs>
                <w:tab w:val="left" w:pos="0"/>
              </w:tabs>
              <w:rPr>
                <w:noProof/>
                <w:sz w:val="12"/>
                <w:szCs w:val="12"/>
              </w:rPr>
            </w:pPr>
          </w:p>
        </w:tc>
        <w:tc>
          <w:tcPr>
            <w:tcW w:w="3597" w:type="dxa"/>
            <w:tcBorders>
              <w:top w:val="single" w:sz="4" w:space="0" w:color="2F5496" w:themeColor="accent1" w:themeShade="BF"/>
              <w:bottom w:val="nil"/>
              <w:right w:val="nil"/>
            </w:tcBorders>
          </w:tcPr>
          <w:p w14:paraId="7202AA37" w14:textId="77777777" w:rsidR="00D601BC" w:rsidRPr="00C2282F" w:rsidRDefault="00D601BC" w:rsidP="00341C08">
            <w:pPr>
              <w:tabs>
                <w:tab w:val="left" w:pos="0"/>
              </w:tabs>
              <w:rPr>
                <w:noProof/>
                <w:sz w:val="12"/>
                <w:szCs w:val="12"/>
              </w:rPr>
            </w:pPr>
          </w:p>
        </w:tc>
      </w:tr>
      <w:tr w:rsidR="00D601BC" w14:paraId="438B2CD3" w14:textId="77777777" w:rsidTr="00592198">
        <w:trPr>
          <w:trHeight w:val="998"/>
        </w:trPr>
        <w:tc>
          <w:tcPr>
            <w:tcW w:w="3596" w:type="dxa"/>
            <w:tcBorders>
              <w:top w:val="nil"/>
              <w:left w:val="nil"/>
              <w:bottom w:val="nil"/>
            </w:tcBorders>
          </w:tcPr>
          <w:p w14:paraId="6817D995" w14:textId="77777777" w:rsidR="00D601BC" w:rsidRPr="00C2282F" w:rsidRDefault="00D601BC" w:rsidP="00341C08">
            <w:pPr>
              <w:tabs>
                <w:tab w:val="left" w:pos="0"/>
              </w:tabs>
            </w:pPr>
            <w:r>
              <w:rPr>
                <w:noProof/>
              </w:rPr>
              <w:drawing>
                <wp:inline distT="0" distB="0" distL="0" distR="0" wp14:anchorId="48081FDA" wp14:editId="7ABAD54B">
                  <wp:extent cx="661958" cy="9144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8018" cy="922771"/>
                          </a:xfrm>
                          <a:prstGeom prst="rect">
                            <a:avLst/>
                          </a:prstGeom>
                        </pic:spPr>
                      </pic:pic>
                    </a:graphicData>
                  </a:graphic>
                </wp:inline>
              </w:drawing>
            </w:r>
          </w:p>
        </w:tc>
        <w:tc>
          <w:tcPr>
            <w:tcW w:w="3597" w:type="dxa"/>
            <w:tcBorders>
              <w:top w:val="nil"/>
              <w:bottom w:val="nil"/>
            </w:tcBorders>
          </w:tcPr>
          <w:p w14:paraId="7603273B" w14:textId="77777777" w:rsidR="00D601BC" w:rsidRDefault="00D601BC" w:rsidP="00341C08">
            <w:pPr>
              <w:tabs>
                <w:tab w:val="left" w:pos="0"/>
              </w:tabs>
              <w:rPr>
                <w:rFonts w:cstheme="minorHAnsi"/>
                <w:b/>
                <w:sz w:val="20"/>
                <w:szCs w:val="20"/>
              </w:rPr>
            </w:pPr>
            <w:r>
              <w:rPr>
                <w:noProof/>
              </w:rPr>
              <w:drawing>
                <wp:inline distT="0" distB="0" distL="0" distR="0" wp14:anchorId="6C959C0C" wp14:editId="429077AA">
                  <wp:extent cx="691696" cy="9525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98326" cy="961629"/>
                          </a:xfrm>
                          <a:prstGeom prst="rect">
                            <a:avLst/>
                          </a:prstGeom>
                        </pic:spPr>
                      </pic:pic>
                    </a:graphicData>
                  </a:graphic>
                </wp:inline>
              </w:drawing>
            </w:r>
          </w:p>
        </w:tc>
        <w:tc>
          <w:tcPr>
            <w:tcW w:w="3597" w:type="dxa"/>
            <w:tcBorders>
              <w:top w:val="nil"/>
              <w:bottom w:val="nil"/>
              <w:right w:val="nil"/>
            </w:tcBorders>
          </w:tcPr>
          <w:p w14:paraId="7204F72B" w14:textId="77777777" w:rsidR="00D601BC" w:rsidRDefault="00D601BC" w:rsidP="00341C08">
            <w:pPr>
              <w:tabs>
                <w:tab w:val="left" w:pos="0"/>
              </w:tabs>
              <w:rPr>
                <w:rFonts w:cstheme="minorHAnsi"/>
                <w:b/>
                <w:sz w:val="20"/>
                <w:szCs w:val="20"/>
              </w:rPr>
            </w:pPr>
            <w:r>
              <w:rPr>
                <w:noProof/>
              </w:rPr>
              <w:drawing>
                <wp:inline distT="0" distB="0" distL="0" distR="0" wp14:anchorId="3B4B7F9D" wp14:editId="5A6B6F1E">
                  <wp:extent cx="683419" cy="933450"/>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574" cy="936393"/>
                          </a:xfrm>
                          <a:prstGeom prst="rect">
                            <a:avLst/>
                          </a:prstGeom>
                        </pic:spPr>
                      </pic:pic>
                    </a:graphicData>
                  </a:graphic>
                </wp:inline>
              </w:drawing>
            </w:r>
          </w:p>
        </w:tc>
      </w:tr>
      <w:tr w:rsidR="00D601BC" w14:paraId="4268C2DB" w14:textId="77777777" w:rsidTr="00112441">
        <w:trPr>
          <w:trHeight w:val="51"/>
        </w:trPr>
        <w:tc>
          <w:tcPr>
            <w:tcW w:w="3596" w:type="dxa"/>
            <w:tcBorders>
              <w:top w:val="nil"/>
              <w:left w:val="nil"/>
              <w:bottom w:val="nil"/>
            </w:tcBorders>
          </w:tcPr>
          <w:p w14:paraId="4D436C66" w14:textId="77777777" w:rsidR="00D601BC" w:rsidRPr="00C2282F" w:rsidRDefault="00D601BC" w:rsidP="00341C08">
            <w:pPr>
              <w:tabs>
                <w:tab w:val="left" w:pos="0"/>
              </w:tabs>
              <w:jc w:val="both"/>
              <w:rPr>
                <w:b/>
                <w:sz w:val="16"/>
              </w:rPr>
            </w:pPr>
            <w:r w:rsidRPr="00C2282F">
              <w:rPr>
                <w:b/>
                <w:sz w:val="16"/>
              </w:rPr>
              <w:t>Eric Kulwicki, CFA</w:t>
            </w:r>
          </w:p>
          <w:p w14:paraId="2EA2656A" w14:textId="77777777" w:rsidR="00D601BC" w:rsidRPr="00B3089D" w:rsidRDefault="00D601BC" w:rsidP="00341C08">
            <w:pPr>
              <w:tabs>
                <w:tab w:val="left" w:pos="0"/>
              </w:tabs>
              <w:jc w:val="both"/>
              <w:rPr>
                <w:i/>
                <w:sz w:val="16"/>
              </w:rPr>
            </w:pPr>
            <w:r w:rsidRPr="00B3089D">
              <w:rPr>
                <w:i/>
                <w:sz w:val="16"/>
              </w:rPr>
              <w:t>Senior Portfolio Manager</w:t>
            </w:r>
          </w:p>
          <w:p w14:paraId="27195D9D" w14:textId="77777777" w:rsidR="00D601BC" w:rsidRPr="00C2282F" w:rsidRDefault="00D601BC" w:rsidP="00341C08">
            <w:pPr>
              <w:tabs>
                <w:tab w:val="left" w:pos="0"/>
              </w:tabs>
              <w:jc w:val="both"/>
              <w:rPr>
                <w:sz w:val="16"/>
              </w:rPr>
            </w:pPr>
            <w:r w:rsidRPr="00C2282F">
              <w:rPr>
                <w:sz w:val="16"/>
              </w:rPr>
              <w:t xml:space="preserve">As the Senior Portfolio Manager, </w:t>
            </w:r>
            <w:r>
              <w:rPr>
                <w:sz w:val="16"/>
              </w:rPr>
              <w:t>Eric</w:t>
            </w:r>
            <w:r w:rsidRPr="00C2282F">
              <w:rPr>
                <w:sz w:val="16"/>
              </w:rPr>
              <w:t xml:space="preserve"> leads </w:t>
            </w:r>
            <w:r>
              <w:rPr>
                <w:sz w:val="16"/>
              </w:rPr>
              <w:t xml:space="preserve">the Freedom Wealth Alliance </w:t>
            </w:r>
            <w:r w:rsidRPr="00C2282F">
              <w:rPr>
                <w:sz w:val="16"/>
              </w:rPr>
              <w:t xml:space="preserve">Investment Committee to determine investment strategy, drive research and construct </w:t>
            </w:r>
            <w:r>
              <w:rPr>
                <w:sz w:val="16"/>
              </w:rPr>
              <w:t xml:space="preserve">multi-asset </w:t>
            </w:r>
            <w:r w:rsidRPr="00C2282F">
              <w:rPr>
                <w:sz w:val="16"/>
              </w:rPr>
              <w:t>portfolios with a focus on managing risk for clients.</w:t>
            </w:r>
          </w:p>
        </w:tc>
        <w:tc>
          <w:tcPr>
            <w:tcW w:w="3597" w:type="dxa"/>
            <w:tcBorders>
              <w:top w:val="nil"/>
              <w:bottom w:val="nil"/>
            </w:tcBorders>
          </w:tcPr>
          <w:p w14:paraId="13291C2A" w14:textId="77777777" w:rsidR="00D601BC" w:rsidRPr="00C2282F" w:rsidRDefault="00D601BC" w:rsidP="00341C08">
            <w:pPr>
              <w:tabs>
                <w:tab w:val="left" w:pos="0"/>
              </w:tabs>
              <w:jc w:val="both"/>
              <w:rPr>
                <w:b/>
                <w:sz w:val="16"/>
              </w:rPr>
            </w:pPr>
            <w:r w:rsidRPr="00C2282F">
              <w:rPr>
                <w:b/>
                <w:sz w:val="16"/>
              </w:rPr>
              <w:t>Kurt Rozman</w:t>
            </w:r>
          </w:p>
          <w:p w14:paraId="2B2A3FB7" w14:textId="77777777" w:rsidR="00D601BC" w:rsidRPr="00B3089D" w:rsidRDefault="00D601BC" w:rsidP="00341C08">
            <w:pPr>
              <w:tabs>
                <w:tab w:val="left" w:pos="0"/>
              </w:tabs>
              <w:jc w:val="both"/>
              <w:rPr>
                <w:i/>
                <w:sz w:val="16"/>
              </w:rPr>
            </w:pPr>
            <w:r w:rsidRPr="00B3089D">
              <w:rPr>
                <w:i/>
                <w:sz w:val="16"/>
              </w:rPr>
              <w:t>President</w:t>
            </w:r>
          </w:p>
          <w:p w14:paraId="0EDB1BC3" w14:textId="77777777" w:rsidR="00D601BC" w:rsidRPr="00C2282F" w:rsidRDefault="00D601BC" w:rsidP="00341C08">
            <w:pPr>
              <w:tabs>
                <w:tab w:val="left" w:pos="0"/>
              </w:tabs>
              <w:jc w:val="both"/>
              <w:rPr>
                <w:sz w:val="16"/>
              </w:rPr>
            </w:pPr>
            <w:r w:rsidRPr="00C2282F">
              <w:rPr>
                <w:sz w:val="16"/>
              </w:rPr>
              <w:t xml:space="preserve">Kurt is the President of Freedom Wealth Alliance, a full service and fast growing financial services firm founded in the Midwest. Kurt has spent </w:t>
            </w:r>
            <w:r>
              <w:rPr>
                <w:sz w:val="16"/>
              </w:rPr>
              <w:t>over</w:t>
            </w:r>
            <w:r w:rsidRPr="00C2282F">
              <w:rPr>
                <w:sz w:val="16"/>
              </w:rPr>
              <w:t xml:space="preserve"> 25 years of his professional career </w:t>
            </w:r>
            <w:r>
              <w:rPr>
                <w:sz w:val="16"/>
              </w:rPr>
              <w:t>managing a variety of tactical</w:t>
            </w:r>
            <w:r w:rsidRPr="00C2282F">
              <w:rPr>
                <w:sz w:val="16"/>
              </w:rPr>
              <w:t xml:space="preserve"> investment strategies</w:t>
            </w:r>
            <w:r>
              <w:rPr>
                <w:sz w:val="16"/>
              </w:rPr>
              <w:t xml:space="preserve"> for clients</w:t>
            </w:r>
            <w:r w:rsidRPr="00C2282F">
              <w:rPr>
                <w:sz w:val="16"/>
              </w:rPr>
              <w:t xml:space="preserve">. </w:t>
            </w:r>
          </w:p>
        </w:tc>
        <w:tc>
          <w:tcPr>
            <w:tcW w:w="3597" w:type="dxa"/>
            <w:tcBorders>
              <w:top w:val="nil"/>
              <w:bottom w:val="nil"/>
              <w:right w:val="nil"/>
            </w:tcBorders>
          </w:tcPr>
          <w:p w14:paraId="06C4B7DF" w14:textId="77777777" w:rsidR="00D601BC" w:rsidRPr="00C2282F" w:rsidRDefault="00D601BC" w:rsidP="00341C08">
            <w:pPr>
              <w:tabs>
                <w:tab w:val="left" w:pos="0"/>
              </w:tabs>
              <w:jc w:val="both"/>
              <w:rPr>
                <w:b/>
                <w:sz w:val="16"/>
              </w:rPr>
            </w:pPr>
            <w:r w:rsidRPr="00C2282F">
              <w:rPr>
                <w:b/>
                <w:sz w:val="16"/>
              </w:rPr>
              <w:t>Shawn Hittman</w:t>
            </w:r>
          </w:p>
          <w:p w14:paraId="43CEAA0C" w14:textId="651C82AD" w:rsidR="00D601BC" w:rsidRPr="00B3089D" w:rsidRDefault="00D071F4" w:rsidP="00341C08">
            <w:pPr>
              <w:tabs>
                <w:tab w:val="left" w:pos="0"/>
              </w:tabs>
              <w:jc w:val="both"/>
              <w:rPr>
                <w:i/>
                <w:sz w:val="16"/>
              </w:rPr>
            </w:pPr>
            <w:r>
              <w:rPr>
                <w:i/>
                <w:sz w:val="16"/>
              </w:rPr>
              <w:t xml:space="preserve">Financial </w:t>
            </w:r>
            <w:r w:rsidR="00D601BC" w:rsidRPr="00B3089D">
              <w:rPr>
                <w:i/>
                <w:sz w:val="16"/>
              </w:rPr>
              <w:t>Advisor</w:t>
            </w:r>
          </w:p>
          <w:p w14:paraId="6A5E6580" w14:textId="77777777" w:rsidR="00D601BC" w:rsidRPr="00C2282F" w:rsidRDefault="00D601BC" w:rsidP="00341C08">
            <w:pPr>
              <w:tabs>
                <w:tab w:val="left" w:pos="0"/>
              </w:tabs>
              <w:jc w:val="both"/>
              <w:rPr>
                <w:sz w:val="16"/>
              </w:rPr>
            </w:pPr>
            <w:r w:rsidRPr="00C2282F">
              <w:rPr>
                <w:sz w:val="16"/>
              </w:rPr>
              <w:t xml:space="preserve">Shawn has been conducting in-depth analysis of the financial markets </w:t>
            </w:r>
            <w:r>
              <w:rPr>
                <w:sz w:val="16"/>
              </w:rPr>
              <w:t xml:space="preserve">and building model portfolios </w:t>
            </w:r>
            <w:r w:rsidRPr="00C2282F">
              <w:rPr>
                <w:sz w:val="16"/>
              </w:rPr>
              <w:t>for nearly 20 years.</w:t>
            </w:r>
            <w:r>
              <w:rPr>
                <w:sz w:val="16"/>
              </w:rPr>
              <w:t xml:space="preserve"> </w:t>
            </w:r>
            <w:r w:rsidRPr="00C2282F">
              <w:rPr>
                <w:sz w:val="16"/>
              </w:rPr>
              <w:t xml:space="preserve"> </w:t>
            </w:r>
            <w:r>
              <w:rPr>
                <w:sz w:val="16"/>
              </w:rPr>
              <w:t xml:space="preserve">Shawn advises on </w:t>
            </w:r>
            <w:r w:rsidRPr="00C2282F">
              <w:rPr>
                <w:sz w:val="16"/>
              </w:rPr>
              <w:t>macroeconomic trends</w:t>
            </w:r>
            <w:r>
              <w:rPr>
                <w:sz w:val="16"/>
              </w:rPr>
              <w:t xml:space="preserve"> </w:t>
            </w:r>
            <w:r w:rsidRPr="00C2282F">
              <w:rPr>
                <w:sz w:val="16"/>
              </w:rPr>
              <w:t>and assess</w:t>
            </w:r>
            <w:r>
              <w:rPr>
                <w:sz w:val="16"/>
              </w:rPr>
              <w:t>es</w:t>
            </w:r>
            <w:r w:rsidRPr="00C2282F">
              <w:rPr>
                <w:sz w:val="16"/>
              </w:rPr>
              <w:t xml:space="preserve"> where potential values and risks exist in the </w:t>
            </w:r>
            <w:r>
              <w:rPr>
                <w:sz w:val="16"/>
              </w:rPr>
              <w:t>markets</w:t>
            </w:r>
            <w:r w:rsidRPr="00C2282F">
              <w:rPr>
                <w:sz w:val="16"/>
              </w:rPr>
              <w:t xml:space="preserve">. </w:t>
            </w:r>
          </w:p>
        </w:tc>
      </w:tr>
    </w:tbl>
    <w:p w14:paraId="28623A3A" w14:textId="7EC58C92" w:rsidR="00D522C5" w:rsidRDefault="00D522C5" w:rsidP="00094F7F">
      <w:pPr>
        <w:tabs>
          <w:tab w:val="left" w:pos="0"/>
        </w:tabs>
        <w:jc w:val="both"/>
        <w:rPr>
          <w:rFonts w:cstheme="minorHAnsi"/>
          <w:b/>
          <w:sz w:val="20"/>
          <w:szCs w:val="20"/>
        </w:rPr>
      </w:pPr>
      <w:r>
        <w:rPr>
          <w:rFonts w:cstheme="minorHAnsi"/>
          <w:b/>
          <w:sz w:val="20"/>
          <w:szCs w:val="20"/>
        </w:rPr>
        <w:lastRenderedPageBreak/>
        <w:t>DEFINITIONS</w:t>
      </w:r>
    </w:p>
    <w:p w14:paraId="3DE8AEA0" w14:textId="27166380" w:rsidR="00B25890" w:rsidRDefault="00B25890" w:rsidP="00094F7F">
      <w:pPr>
        <w:tabs>
          <w:tab w:val="left" w:pos="0"/>
        </w:tabs>
        <w:jc w:val="both"/>
        <w:rPr>
          <w:rFonts w:cstheme="minorHAnsi"/>
          <w:sz w:val="20"/>
          <w:szCs w:val="20"/>
        </w:rPr>
      </w:pPr>
      <w:r w:rsidRPr="00B25890">
        <w:rPr>
          <w:rFonts w:cstheme="minorHAnsi"/>
          <w:b/>
          <w:sz w:val="20"/>
          <w:szCs w:val="20"/>
        </w:rPr>
        <w:t>Risk Assets:</w:t>
      </w:r>
      <w:r>
        <w:rPr>
          <w:rFonts w:cstheme="minorHAnsi"/>
          <w:sz w:val="20"/>
          <w:szCs w:val="20"/>
        </w:rPr>
        <w:t xml:space="preserve">  Risk assets generally refer to assets that carry a </w:t>
      </w:r>
      <w:r w:rsidR="00761B10">
        <w:rPr>
          <w:rFonts w:cstheme="minorHAnsi"/>
          <w:sz w:val="20"/>
          <w:szCs w:val="20"/>
        </w:rPr>
        <w:t xml:space="preserve">perceived </w:t>
      </w:r>
      <w:r>
        <w:rPr>
          <w:rFonts w:cstheme="minorHAnsi"/>
          <w:sz w:val="20"/>
          <w:szCs w:val="20"/>
        </w:rPr>
        <w:t>high degree of risk and price volatility</w:t>
      </w:r>
      <w:r w:rsidR="007C60F9">
        <w:rPr>
          <w:rFonts w:cstheme="minorHAnsi"/>
          <w:sz w:val="20"/>
          <w:szCs w:val="20"/>
        </w:rPr>
        <w:t xml:space="preserve">.  Risk assets can include </w:t>
      </w:r>
      <w:r>
        <w:rPr>
          <w:rFonts w:cstheme="minorHAnsi"/>
          <w:sz w:val="20"/>
          <w:szCs w:val="20"/>
        </w:rPr>
        <w:t xml:space="preserve">stocks, </w:t>
      </w:r>
      <w:r w:rsidR="005C3879">
        <w:rPr>
          <w:rFonts w:cstheme="minorHAnsi"/>
          <w:sz w:val="20"/>
          <w:szCs w:val="20"/>
        </w:rPr>
        <w:t>lower quality bonds, highly interest rate-sensitive</w:t>
      </w:r>
      <w:r>
        <w:rPr>
          <w:rFonts w:cstheme="minorHAnsi"/>
          <w:sz w:val="20"/>
          <w:szCs w:val="20"/>
        </w:rPr>
        <w:t xml:space="preserve"> bonds, commodities, currencies and certain alternative strategies.</w:t>
      </w:r>
    </w:p>
    <w:p w14:paraId="4833548A" w14:textId="2CD21B39" w:rsidR="00B25890" w:rsidRDefault="00B25890" w:rsidP="00094F7F">
      <w:pPr>
        <w:tabs>
          <w:tab w:val="left" w:pos="0"/>
        </w:tabs>
        <w:jc w:val="both"/>
        <w:rPr>
          <w:rFonts w:cstheme="minorHAnsi"/>
          <w:sz w:val="20"/>
          <w:szCs w:val="20"/>
        </w:rPr>
      </w:pPr>
      <w:r w:rsidRPr="00B25890">
        <w:rPr>
          <w:rFonts w:cstheme="minorHAnsi"/>
          <w:b/>
          <w:sz w:val="20"/>
          <w:szCs w:val="20"/>
        </w:rPr>
        <w:t>Conservative Assets:</w:t>
      </w:r>
      <w:r>
        <w:rPr>
          <w:rFonts w:cstheme="minorHAnsi"/>
          <w:sz w:val="20"/>
          <w:szCs w:val="20"/>
        </w:rPr>
        <w:t xml:space="preserve">  Conservative assets generally refer to assets that carry a </w:t>
      </w:r>
      <w:r w:rsidR="00761B10">
        <w:rPr>
          <w:rFonts w:cstheme="minorHAnsi"/>
          <w:sz w:val="20"/>
          <w:szCs w:val="20"/>
        </w:rPr>
        <w:t xml:space="preserve">perceived </w:t>
      </w:r>
      <w:r>
        <w:rPr>
          <w:rFonts w:cstheme="minorHAnsi"/>
          <w:sz w:val="20"/>
          <w:szCs w:val="20"/>
        </w:rPr>
        <w:t>low degree of risk and price volatility</w:t>
      </w:r>
      <w:r w:rsidR="007C60F9">
        <w:rPr>
          <w:rFonts w:cstheme="minorHAnsi"/>
          <w:sz w:val="20"/>
          <w:szCs w:val="20"/>
        </w:rPr>
        <w:t xml:space="preserve">.  Conservative assets can include </w:t>
      </w:r>
      <w:r>
        <w:rPr>
          <w:rFonts w:cstheme="minorHAnsi"/>
          <w:sz w:val="20"/>
          <w:szCs w:val="20"/>
        </w:rPr>
        <w:t xml:space="preserve">cash securities and higher quality, less </w:t>
      </w:r>
      <w:r w:rsidR="00EB7D97">
        <w:rPr>
          <w:rFonts w:cstheme="minorHAnsi"/>
          <w:sz w:val="20"/>
          <w:szCs w:val="20"/>
        </w:rPr>
        <w:t>interest rate-</w:t>
      </w:r>
      <w:r>
        <w:rPr>
          <w:rFonts w:cstheme="minorHAnsi"/>
          <w:sz w:val="20"/>
          <w:szCs w:val="20"/>
        </w:rPr>
        <w:t>sensitive bonds.</w:t>
      </w:r>
    </w:p>
    <w:p w14:paraId="41815FA5" w14:textId="79A2759F" w:rsidR="004F02B9" w:rsidRDefault="00FE729C" w:rsidP="00094F7F">
      <w:pPr>
        <w:tabs>
          <w:tab w:val="left" w:pos="0"/>
        </w:tabs>
        <w:jc w:val="both"/>
        <w:rPr>
          <w:rFonts w:cstheme="minorHAnsi"/>
          <w:b/>
          <w:sz w:val="20"/>
          <w:szCs w:val="20"/>
        </w:rPr>
      </w:pPr>
      <w:r>
        <w:rPr>
          <w:rFonts w:cstheme="minorHAnsi"/>
          <w:b/>
          <w:sz w:val="20"/>
          <w:szCs w:val="20"/>
        </w:rPr>
        <w:t xml:space="preserve">IMPORTANT </w:t>
      </w:r>
      <w:r w:rsidR="004F02B9">
        <w:rPr>
          <w:rFonts w:cstheme="minorHAnsi"/>
          <w:b/>
          <w:sz w:val="20"/>
          <w:szCs w:val="20"/>
        </w:rPr>
        <w:t>DISCLOSURES</w:t>
      </w:r>
    </w:p>
    <w:p w14:paraId="1B3F10CA" w14:textId="77777777" w:rsidR="00FE729C" w:rsidRDefault="00FE729C" w:rsidP="009D4481">
      <w:pPr>
        <w:tabs>
          <w:tab w:val="left" w:pos="0"/>
        </w:tabs>
        <w:spacing w:after="0" w:line="240" w:lineRule="auto"/>
        <w:jc w:val="both"/>
        <w:rPr>
          <w:rFonts w:cstheme="minorHAnsi"/>
          <w:sz w:val="20"/>
          <w:szCs w:val="20"/>
        </w:rPr>
      </w:pPr>
      <w:r w:rsidRPr="00FE729C">
        <w:rPr>
          <w:rFonts w:cstheme="minorHAnsi"/>
          <w:sz w:val="20"/>
          <w:szCs w:val="20"/>
        </w:rPr>
        <w:t>The opinions voiced in this material are for general information only and are not intended to provide or be construed as providing specific investment advice or</w:t>
      </w:r>
      <w:r w:rsidR="009D4481">
        <w:rPr>
          <w:rFonts w:cstheme="minorHAnsi"/>
          <w:sz w:val="20"/>
          <w:szCs w:val="20"/>
        </w:rPr>
        <w:t xml:space="preserve"> </w:t>
      </w:r>
      <w:r w:rsidRPr="00FE729C">
        <w:rPr>
          <w:rFonts w:cstheme="minorHAnsi"/>
          <w:sz w:val="20"/>
          <w:szCs w:val="20"/>
        </w:rPr>
        <w:t>recommendations for any individual security.</w:t>
      </w:r>
    </w:p>
    <w:p w14:paraId="5D73D2AC" w14:textId="77777777" w:rsidR="00526A1E" w:rsidRDefault="00526A1E" w:rsidP="009D4481">
      <w:pPr>
        <w:tabs>
          <w:tab w:val="left" w:pos="0"/>
        </w:tabs>
        <w:spacing w:after="0" w:line="240" w:lineRule="auto"/>
        <w:jc w:val="both"/>
        <w:rPr>
          <w:rFonts w:cstheme="minorHAnsi"/>
          <w:sz w:val="20"/>
          <w:szCs w:val="20"/>
        </w:rPr>
      </w:pPr>
    </w:p>
    <w:p w14:paraId="3F6600A7" w14:textId="77777777" w:rsidR="00FE729C" w:rsidRDefault="00FE729C" w:rsidP="009D4481">
      <w:pPr>
        <w:tabs>
          <w:tab w:val="left" w:pos="0"/>
        </w:tabs>
        <w:spacing w:after="0" w:line="240" w:lineRule="auto"/>
        <w:jc w:val="both"/>
        <w:rPr>
          <w:rFonts w:cstheme="minorHAnsi"/>
          <w:sz w:val="20"/>
          <w:szCs w:val="20"/>
        </w:rPr>
      </w:pPr>
      <w:r w:rsidRPr="00FE729C">
        <w:rPr>
          <w:rFonts w:cstheme="minorHAnsi"/>
          <w:sz w:val="20"/>
          <w:szCs w:val="20"/>
        </w:rPr>
        <w:t>Any economic forecasts set forth in the presentation may not develop as predicted and there can be no guarantee that strategies promoted will be successful.</w:t>
      </w:r>
    </w:p>
    <w:p w14:paraId="4733DD49" w14:textId="77777777" w:rsidR="000E2C3E" w:rsidRDefault="000E2C3E" w:rsidP="009D4481">
      <w:pPr>
        <w:tabs>
          <w:tab w:val="left" w:pos="0"/>
        </w:tabs>
        <w:spacing w:after="0" w:line="240" w:lineRule="auto"/>
        <w:jc w:val="both"/>
        <w:rPr>
          <w:rFonts w:cstheme="minorHAnsi"/>
          <w:sz w:val="20"/>
          <w:szCs w:val="20"/>
        </w:rPr>
      </w:pPr>
    </w:p>
    <w:p w14:paraId="2BBD1276" w14:textId="54698601" w:rsidR="000E2C3E" w:rsidRDefault="000E2C3E" w:rsidP="000E2C3E">
      <w:pPr>
        <w:tabs>
          <w:tab w:val="left" w:pos="0"/>
        </w:tabs>
        <w:spacing w:after="0" w:line="240" w:lineRule="auto"/>
        <w:jc w:val="both"/>
        <w:rPr>
          <w:rFonts w:cstheme="minorHAnsi"/>
          <w:sz w:val="20"/>
          <w:szCs w:val="20"/>
        </w:rPr>
      </w:pPr>
      <w:r>
        <w:rPr>
          <w:rFonts w:cstheme="minorHAnsi"/>
          <w:sz w:val="20"/>
          <w:szCs w:val="20"/>
        </w:rPr>
        <w:t xml:space="preserve">The term “portfolios” </w:t>
      </w:r>
      <w:r w:rsidR="000353B5">
        <w:rPr>
          <w:rFonts w:cstheme="minorHAnsi"/>
          <w:sz w:val="20"/>
          <w:szCs w:val="20"/>
        </w:rPr>
        <w:t xml:space="preserve">used in this piece </w:t>
      </w:r>
      <w:r>
        <w:rPr>
          <w:rFonts w:cstheme="minorHAnsi"/>
          <w:sz w:val="20"/>
          <w:szCs w:val="20"/>
        </w:rPr>
        <w:t xml:space="preserve">is in reference to the Freedom Wealth Alliance model portfolios.  </w:t>
      </w:r>
      <w:r w:rsidR="00190DDE">
        <w:rPr>
          <w:rFonts w:cstheme="minorHAnsi"/>
          <w:sz w:val="20"/>
          <w:szCs w:val="20"/>
        </w:rPr>
        <w:t>Any reference to performance is based on estimated, unaudited</w:t>
      </w:r>
      <w:r w:rsidR="006231B8">
        <w:rPr>
          <w:rFonts w:cstheme="minorHAnsi"/>
          <w:sz w:val="20"/>
          <w:szCs w:val="20"/>
        </w:rPr>
        <w:t>, gross of fee</w:t>
      </w:r>
      <w:r w:rsidR="00190DDE">
        <w:rPr>
          <w:rFonts w:cstheme="minorHAnsi"/>
          <w:sz w:val="20"/>
          <w:szCs w:val="20"/>
        </w:rPr>
        <w:t xml:space="preserve"> performance of the model portfolios.  </w:t>
      </w:r>
      <w:r w:rsidR="00AE616B">
        <w:rPr>
          <w:rFonts w:cstheme="minorHAnsi"/>
          <w:sz w:val="20"/>
          <w:szCs w:val="20"/>
        </w:rPr>
        <w:t>Client</w:t>
      </w:r>
      <w:r w:rsidR="004276F5">
        <w:rPr>
          <w:rFonts w:cstheme="minorHAnsi"/>
          <w:sz w:val="20"/>
          <w:szCs w:val="20"/>
        </w:rPr>
        <w:t xml:space="preserve"> accounts</w:t>
      </w:r>
      <w:r w:rsidR="00AE616B">
        <w:rPr>
          <w:rFonts w:cstheme="minorHAnsi"/>
          <w:sz w:val="20"/>
          <w:szCs w:val="20"/>
        </w:rPr>
        <w:t xml:space="preserve"> assigned a </w:t>
      </w:r>
      <w:r w:rsidR="007472E3">
        <w:rPr>
          <w:rFonts w:cstheme="minorHAnsi"/>
          <w:sz w:val="20"/>
          <w:szCs w:val="20"/>
        </w:rPr>
        <w:t xml:space="preserve">Freedom Wealth Alliance </w:t>
      </w:r>
      <w:r w:rsidR="00AE616B">
        <w:rPr>
          <w:rFonts w:cstheme="minorHAnsi"/>
          <w:sz w:val="20"/>
          <w:szCs w:val="20"/>
        </w:rPr>
        <w:t xml:space="preserve">model portfolio may have </w:t>
      </w:r>
      <w:r>
        <w:rPr>
          <w:rFonts w:cstheme="minorHAnsi"/>
          <w:sz w:val="20"/>
          <w:szCs w:val="20"/>
        </w:rPr>
        <w:t xml:space="preserve">positioning and performance </w:t>
      </w:r>
      <w:r w:rsidR="00AE616B">
        <w:rPr>
          <w:rFonts w:cstheme="minorHAnsi"/>
          <w:sz w:val="20"/>
          <w:szCs w:val="20"/>
        </w:rPr>
        <w:t xml:space="preserve">that </w:t>
      </w:r>
      <w:r w:rsidR="007472E3">
        <w:rPr>
          <w:rFonts w:cstheme="minorHAnsi"/>
          <w:sz w:val="20"/>
          <w:szCs w:val="20"/>
        </w:rPr>
        <w:t>differs</w:t>
      </w:r>
      <w:r>
        <w:rPr>
          <w:rFonts w:cstheme="minorHAnsi"/>
          <w:sz w:val="20"/>
          <w:szCs w:val="20"/>
        </w:rPr>
        <w:t xml:space="preserve"> from the firm’s model portfolios at any given time.</w:t>
      </w:r>
    </w:p>
    <w:p w14:paraId="0F7A03A6" w14:textId="77777777" w:rsidR="000E2C3E" w:rsidRDefault="000E2C3E" w:rsidP="009D4481">
      <w:pPr>
        <w:tabs>
          <w:tab w:val="left" w:pos="0"/>
        </w:tabs>
        <w:spacing w:after="0" w:line="240" w:lineRule="auto"/>
        <w:jc w:val="both"/>
        <w:rPr>
          <w:rFonts w:cstheme="minorHAnsi"/>
          <w:sz w:val="20"/>
          <w:szCs w:val="20"/>
        </w:rPr>
      </w:pPr>
    </w:p>
    <w:p w14:paraId="56EAB56B" w14:textId="2BA87CEB" w:rsidR="00FE729C" w:rsidRDefault="00FE729C" w:rsidP="009D4481">
      <w:pPr>
        <w:tabs>
          <w:tab w:val="left" w:pos="0"/>
        </w:tabs>
        <w:spacing w:after="0" w:line="240" w:lineRule="auto"/>
        <w:jc w:val="both"/>
        <w:rPr>
          <w:rFonts w:cstheme="minorHAnsi"/>
          <w:sz w:val="20"/>
          <w:szCs w:val="20"/>
        </w:rPr>
      </w:pPr>
      <w:r w:rsidRPr="00FE729C">
        <w:rPr>
          <w:rFonts w:cstheme="minorHAnsi"/>
          <w:sz w:val="20"/>
          <w:szCs w:val="20"/>
        </w:rPr>
        <w:t>There is no assurance that the techniques and strategies discussed are suitable for all investors or will yield positive outcomes.</w:t>
      </w:r>
      <w:r w:rsidR="009D39A4">
        <w:rPr>
          <w:rFonts w:cstheme="minorHAnsi"/>
          <w:sz w:val="20"/>
          <w:szCs w:val="20"/>
        </w:rPr>
        <w:t xml:space="preserve"> </w:t>
      </w:r>
      <w:r w:rsidRPr="00FE729C">
        <w:rPr>
          <w:rFonts w:cstheme="minorHAnsi"/>
          <w:sz w:val="20"/>
          <w:szCs w:val="20"/>
        </w:rPr>
        <w:t xml:space="preserve"> The purchase of certain securities</w:t>
      </w:r>
      <w:r w:rsidR="009D4481">
        <w:rPr>
          <w:rFonts w:cstheme="minorHAnsi"/>
          <w:sz w:val="20"/>
          <w:szCs w:val="20"/>
        </w:rPr>
        <w:t xml:space="preserve"> </w:t>
      </w:r>
      <w:r w:rsidRPr="00FE729C">
        <w:rPr>
          <w:rFonts w:cstheme="minorHAnsi"/>
          <w:sz w:val="20"/>
          <w:szCs w:val="20"/>
        </w:rPr>
        <w:t>may be required to affect some of the strategies.</w:t>
      </w:r>
      <w:r w:rsidR="009D39A4">
        <w:rPr>
          <w:rFonts w:cstheme="minorHAnsi"/>
          <w:sz w:val="20"/>
          <w:szCs w:val="20"/>
        </w:rPr>
        <w:t xml:space="preserve"> </w:t>
      </w:r>
      <w:r w:rsidRPr="00FE729C">
        <w:rPr>
          <w:rFonts w:cstheme="minorHAnsi"/>
          <w:sz w:val="20"/>
          <w:szCs w:val="20"/>
        </w:rPr>
        <w:t xml:space="preserve"> Investing in stock includes numerous specific risks including: the fluctuation of dividend, loss of principal and</w:t>
      </w:r>
      <w:r w:rsidR="009D4481">
        <w:rPr>
          <w:rFonts w:cstheme="minorHAnsi"/>
          <w:sz w:val="20"/>
          <w:szCs w:val="20"/>
        </w:rPr>
        <w:t xml:space="preserve"> </w:t>
      </w:r>
      <w:r w:rsidRPr="00FE729C">
        <w:rPr>
          <w:rFonts w:cstheme="minorHAnsi"/>
          <w:sz w:val="20"/>
          <w:szCs w:val="20"/>
        </w:rPr>
        <w:t>potential illiquidity of the investment in a falling market.</w:t>
      </w:r>
    </w:p>
    <w:p w14:paraId="053EB9F8" w14:textId="77777777" w:rsidR="009D4481" w:rsidRPr="00FE729C" w:rsidRDefault="009D4481" w:rsidP="009D4481">
      <w:pPr>
        <w:tabs>
          <w:tab w:val="left" w:pos="0"/>
        </w:tabs>
        <w:spacing w:after="0" w:line="240" w:lineRule="auto"/>
        <w:jc w:val="both"/>
        <w:rPr>
          <w:rFonts w:cstheme="minorHAnsi"/>
          <w:sz w:val="20"/>
          <w:szCs w:val="20"/>
        </w:rPr>
      </w:pPr>
    </w:p>
    <w:p w14:paraId="52710861" w14:textId="06D4E80C" w:rsidR="00FE729C" w:rsidRDefault="00FE729C" w:rsidP="009D4481">
      <w:pPr>
        <w:tabs>
          <w:tab w:val="left" w:pos="0"/>
        </w:tabs>
        <w:spacing w:after="0" w:line="240" w:lineRule="auto"/>
        <w:jc w:val="both"/>
        <w:rPr>
          <w:rFonts w:cstheme="minorHAnsi"/>
          <w:sz w:val="20"/>
          <w:szCs w:val="20"/>
        </w:rPr>
      </w:pPr>
      <w:r w:rsidRPr="00FE729C">
        <w:rPr>
          <w:rFonts w:cstheme="minorHAnsi"/>
          <w:sz w:val="20"/>
          <w:szCs w:val="20"/>
        </w:rPr>
        <w:t>Bonds are subject to market and interest rate risk if sold prior to maturity.</w:t>
      </w:r>
      <w:r w:rsidR="009D39A4">
        <w:rPr>
          <w:rFonts w:cstheme="minorHAnsi"/>
          <w:sz w:val="20"/>
          <w:szCs w:val="20"/>
        </w:rPr>
        <w:t xml:space="preserve"> </w:t>
      </w:r>
      <w:r w:rsidRPr="00FE729C">
        <w:rPr>
          <w:rFonts w:cstheme="minorHAnsi"/>
          <w:sz w:val="20"/>
          <w:szCs w:val="20"/>
        </w:rPr>
        <w:t xml:space="preserve"> Bond and bond mutual fund values and yields will decline as interest rates rise and bonds</w:t>
      </w:r>
      <w:r w:rsidR="009D4481">
        <w:rPr>
          <w:rFonts w:cstheme="minorHAnsi"/>
          <w:sz w:val="20"/>
          <w:szCs w:val="20"/>
        </w:rPr>
        <w:t xml:space="preserve"> </w:t>
      </w:r>
      <w:r w:rsidRPr="00FE729C">
        <w:rPr>
          <w:rFonts w:cstheme="minorHAnsi"/>
          <w:sz w:val="20"/>
          <w:szCs w:val="20"/>
        </w:rPr>
        <w:t xml:space="preserve">are subject to availability and change in price. </w:t>
      </w:r>
      <w:r w:rsidR="009D39A4">
        <w:rPr>
          <w:rFonts w:cstheme="minorHAnsi"/>
          <w:sz w:val="20"/>
          <w:szCs w:val="20"/>
        </w:rPr>
        <w:t xml:space="preserve"> </w:t>
      </w:r>
      <w:r w:rsidRPr="00FE729C">
        <w:rPr>
          <w:rFonts w:cstheme="minorHAnsi"/>
          <w:sz w:val="20"/>
          <w:szCs w:val="20"/>
        </w:rPr>
        <w:t>Government bonds and Treasury bills are guaranteed by the U.S. government as to the timely payment of principal</w:t>
      </w:r>
      <w:r w:rsidR="009D4481">
        <w:rPr>
          <w:rFonts w:cstheme="minorHAnsi"/>
          <w:sz w:val="20"/>
          <w:szCs w:val="20"/>
        </w:rPr>
        <w:t xml:space="preserve"> </w:t>
      </w:r>
      <w:r w:rsidRPr="00FE729C">
        <w:rPr>
          <w:rFonts w:cstheme="minorHAnsi"/>
          <w:sz w:val="20"/>
          <w:szCs w:val="20"/>
        </w:rPr>
        <w:t xml:space="preserve">and interest and, if held to maturity, offer a fixed rate of return and fixed principal value. </w:t>
      </w:r>
      <w:r w:rsidR="009D39A4">
        <w:rPr>
          <w:rFonts w:cstheme="minorHAnsi"/>
          <w:sz w:val="20"/>
          <w:szCs w:val="20"/>
        </w:rPr>
        <w:t xml:space="preserve"> </w:t>
      </w:r>
      <w:r w:rsidRPr="00FE729C">
        <w:rPr>
          <w:rFonts w:cstheme="minorHAnsi"/>
          <w:sz w:val="20"/>
          <w:szCs w:val="20"/>
        </w:rPr>
        <w:t>However, the value of fund shares is not guaranteed and will fluctuate.</w:t>
      </w:r>
    </w:p>
    <w:p w14:paraId="555B4E4C" w14:textId="77777777" w:rsidR="009D4481" w:rsidRPr="00FE729C" w:rsidRDefault="009D4481" w:rsidP="009D4481">
      <w:pPr>
        <w:tabs>
          <w:tab w:val="left" w:pos="0"/>
        </w:tabs>
        <w:spacing w:after="0" w:line="240" w:lineRule="auto"/>
        <w:jc w:val="both"/>
        <w:rPr>
          <w:rFonts w:cstheme="minorHAnsi"/>
          <w:sz w:val="20"/>
          <w:szCs w:val="20"/>
        </w:rPr>
      </w:pPr>
    </w:p>
    <w:p w14:paraId="2AD7AA61" w14:textId="77777777" w:rsidR="00FE729C" w:rsidRDefault="00FE729C" w:rsidP="009D4481">
      <w:pPr>
        <w:tabs>
          <w:tab w:val="left" w:pos="0"/>
        </w:tabs>
        <w:spacing w:after="0" w:line="240" w:lineRule="auto"/>
        <w:jc w:val="both"/>
        <w:rPr>
          <w:rFonts w:cstheme="minorHAnsi"/>
          <w:sz w:val="20"/>
          <w:szCs w:val="20"/>
        </w:rPr>
      </w:pPr>
      <w:r w:rsidRPr="00FE729C">
        <w:rPr>
          <w:rFonts w:cstheme="minorHAnsi"/>
          <w:sz w:val="20"/>
          <w:szCs w:val="20"/>
        </w:rPr>
        <w:t>Investing in stock includes numerous specific risks including: the fluctuation of dividend, loss of principal, and potential illiquidity of the investment in a falling market.</w:t>
      </w:r>
    </w:p>
    <w:p w14:paraId="2EB00CE0" w14:textId="77777777" w:rsidR="009D4481" w:rsidRPr="00FE729C" w:rsidRDefault="009D4481" w:rsidP="009D4481">
      <w:pPr>
        <w:tabs>
          <w:tab w:val="left" w:pos="0"/>
        </w:tabs>
        <w:spacing w:after="0" w:line="240" w:lineRule="auto"/>
        <w:jc w:val="both"/>
        <w:rPr>
          <w:rFonts w:cstheme="minorHAnsi"/>
          <w:sz w:val="20"/>
          <w:szCs w:val="20"/>
        </w:rPr>
      </w:pPr>
    </w:p>
    <w:p w14:paraId="603D6D9C" w14:textId="4CFA4678" w:rsidR="00526A1E" w:rsidRDefault="00526A1E" w:rsidP="00526A1E">
      <w:pPr>
        <w:tabs>
          <w:tab w:val="left" w:pos="0"/>
        </w:tabs>
        <w:spacing w:after="0" w:line="240" w:lineRule="auto"/>
        <w:jc w:val="both"/>
        <w:rPr>
          <w:rFonts w:cstheme="minorHAnsi"/>
          <w:sz w:val="20"/>
          <w:szCs w:val="20"/>
        </w:rPr>
      </w:pPr>
      <w:r w:rsidRPr="00526A1E">
        <w:rPr>
          <w:rFonts w:cstheme="minorHAnsi"/>
          <w:sz w:val="20"/>
          <w:szCs w:val="20"/>
        </w:rPr>
        <w:t>Asset management does not ensure a profit or protect against loss.</w:t>
      </w:r>
      <w:r w:rsidR="00B02CFD">
        <w:rPr>
          <w:rFonts w:cstheme="minorHAnsi"/>
          <w:sz w:val="20"/>
          <w:szCs w:val="20"/>
        </w:rPr>
        <w:t xml:space="preserve">  </w:t>
      </w:r>
      <w:r w:rsidRPr="00526A1E">
        <w:rPr>
          <w:rFonts w:cstheme="minorHAnsi"/>
          <w:sz w:val="20"/>
          <w:szCs w:val="20"/>
        </w:rPr>
        <w:t>There is no guarantee that a diversified portfolio will enhance overall returns or outperform a non-diversified portfolio. Diversification</w:t>
      </w:r>
      <w:r w:rsidR="009D39A4">
        <w:rPr>
          <w:rFonts w:cstheme="minorHAnsi"/>
          <w:sz w:val="20"/>
          <w:szCs w:val="20"/>
        </w:rPr>
        <w:t xml:space="preserve"> </w:t>
      </w:r>
      <w:r w:rsidRPr="00526A1E">
        <w:rPr>
          <w:rFonts w:cstheme="minorHAnsi"/>
          <w:sz w:val="20"/>
          <w:szCs w:val="20"/>
        </w:rPr>
        <w:t>does not protect against market risk.</w:t>
      </w:r>
    </w:p>
    <w:p w14:paraId="2FA2DF33" w14:textId="77777777" w:rsidR="00526A1E" w:rsidRPr="00526A1E" w:rsidRDefault="00526A1E" w:rsidP="00526A1E">
      <w:pPr>
        <w:tabs>
          <w:tab w:val="left" w:pos="0"/>
        </w:tabs>
        <w:spacing w:after="0" w:line="240" w:lineRule="auto"/>
        <w:jc w:val="both"/>
        <w:rPr>
          <w:rFonts w:cstheme="minorHAnsi"/>
          <w:sz w:val="20"/>
          <w:szCs w:val="20"/>
        </w:rPr>
      </w:pPr>
    </w:p>
    <w:p w14:paraId="0379DCAD" w14:textId="15B5B8D9" w:rsidR="00526A1E" w:rsidRDefault="00526A1E" w:rsidP="00526A1E">
      <w:pPr>
        <w:tabs>
          <w:tab w:val="left" w:pos="0"/>
        </w:tabs>
        <w:spacing w:after="0" w:line="240" w:lineRule="auto"/>
        <w:jc w:val="both"/>
        <w:rPr>
          <w:rFonts w:cstheme="minorHAnsi"/>
          <w:sz w:val="20"/>
          <w:szCs w:val="20"/>
        </w:rPr>
      </w:pPr>
      <w:r w:rsidRPr="00526A1E">
        <w:rPr>
          <w:rFonts w:cstheme="minorHAnsi"/>
          <w:sz w:val="20"/>
          <w:szCs w:val="20"/>
        </w:rPr>
        <w:t>Alternative investments may not be suitable for all investors and should be considered as an investment for the risk capital portion of</w:t>
      </w:r>
      <w:r w:rsidR="00385050">
        <w:rPr>
          <w:rFonts w:cstheme="minorHAnsi"/>
          <w:sz w:val="20"/>
          <w:szCs w:val="20"/>
        </w:rPr>
        <w:t xml:space="preserve"> </w:t>
      </w:r>
      <w:r w:rsidRPr="00526A1E">
        <w:rPr>
          <w:rFonts w:cstheme="minorHAnsi"/>
          <w:sz w:val="20"/>
          <w:szCs w:val="20"/>
        </w:rPr>
        <w:t>the investor’s portfolio.</w:t>
      </w:r>
      <w:r w:rsidR="009D39A4">
        <w:rPr>
          <w:rFonts w:cstheme="minorHAnsi"/>
          <w:sz w:val="20"/>
          <w:szCs w:val="20"/>
        </w:rPr>
        <w:t xml:space="preserve"> </w:t>
      </w:r>
      <w:r w:rsidRPr="00526A1E">
        <w:rPr>
          <w:rFonts w:cstheme="minorHAnsi"/>
          <w:sz w:val="20"/>
          <w:szCs w:val="20"/>
        </w:rPr>
        <w:t xml:space="preserve"> The strategies employed in the management of alternative investments may acce</w:t>
      </w:r>
      <w:r w:rsidR="002A571E">
        <w:rPr>
          <w:rFonts w:cstheme="minorHAnsi"/>
          <w:sz w:val="20"/>
          <w:szCs w:val="20"/>
        </w:rPr>
        <w:t>le</w:t>
      </w:r>
      <w:r w:rsidRPr="00526A1E">
        <w:rPr>
          <w:rFonts w:cstheme="minorHAnsi"/>
          <w:sz w:val="20"/>
          <w:szCs w:val="20"/>
        </w:rPr>
        <w:t>rate the velocity of potential</w:t>
      </w:r>
      <w:r>
        <w:rPr>
          <w:rFonts w:cstheme="minorHAnsi"/>
          <w:sz w:val="20"/>
          <w:szCs w:val="20"/>
        </w:rPr>
        <w:t xml:space="preserve"> </w:t>
      </w:r>
      <w:r w:rsidRPr="00526A1E">
        <w:rPr>
          <w:rFonts w:cstheme="minorHAnsi"/>
          <w:sz w:val="20"/>
          <w:szCs w:val="20"/>
        </w:rPr>
        <w:t>losses.</w:t>
      </w:r>
    </w:p>
    <w:p w14:paraId="751394CA" w14:textId="77777777" w:rsidR="00526A1E" w:rsidRPr="00526A1E" w:rsidRDefault="00526A1E" w:rsidP="00526A1E">
      <w:pPr>
        <w:tabs>
          <w:tab w:val="left" w:pos="0"/>
        </w:tabs>
        <w:spacing w:after="0" w:line="240" w:lineRule="auto"/>
        <w:jc w:val="both"/>
        <w:rPr>
          <w:rFonts w:cstheme="minorHAnsi"/>
          <w:sz w:val="20"/>
          <w:szCs w:val="20"/>
        </w:rPr>
      </w:pPr>
    </w:p>
    <w:p w14:paraId="2EC8BEC3" w14:textId="71AFC348" w:rsidR="00526A1E" w:rsidRDefault="00526A1E" w:rsidP="00526A1E">
      <w:pPr>
        <w:tabs>
          <w:tab w:val="left" w:pos="0"/>
        </w:tabs>
        <w:spacing w:after="0" w:line="240" w:lineRule="auto"/>
        <w:jc w:val="both"/>
        <w:rPr>
          <w:rFonts w:cstheme="minorHAnsi"/>
          <w:sz w:val="20"/>
          <w:szCs w:val="20"/>
        </w:rPr>
      </w:pPr>
      <w:r w:rsidRPr="00526A1E">
        <w:rPr>
          <w:rFonts w:cstheme="minorHAnsi"/>
          <w:sz w:val="20"/>
          <w:szCs w:val="20"/>
        </w:rPr>
        <w:t>International investing involves special risks such as currency fluctuation and political instability and may not be suitable for all investors.</w:t>
      </w:r>
      <w:r w:rsidR="00385050">
        <w:rPr>
          <w:rFonts w:cstheme="minorHAnsi"/>
          <w:sz w:val="20"/>
          <w:szCs w:val="20"/>
        </w:rPr>
        <w:t xml:space="preserve"> </w:t>
      </w:r>
      <w:r w:rsidRPr="00526A1E">
        <w:rPr>
          <w:rFonts w:cstheme="minorHAnsi"/>
          <w:sz w:val="20"/>
          <w:szCs w:val="20"/>
        </w:rPr>
        <w:t>These risks are often heightened for investments in emerging markets.</w:t>
      </w:r>
    </w:p>
    <w:p w14:paraId="664B1801" w14:textId="77777777" w:rsidR="009D4481" w:rsidRDefault="009D4481" w:rsidP="009D4481">
      <w:pPr>
        <w:tabs>
          <w:tab w:val="left" w:pos="0"/>
        </w:tabs>
        <w:spacing w:after="0" w:line="240" w:lineRule="auto"/>
        <w:jc w:val="both"/>
        <w:rPr>
          <w:rFonts w:cstheme="minorHAnsi"/>
          <w:sz w:val="20"/>
          <w:szCs w:val="20"/>
        </w:rPr>
      </w:pPr>
    </w:p>
    <w:p w14:paraId="69E4BE0B" w14:textId="77777777" w:rsidR="009D4481" w:rsidRDefault="009D4481" w:rsidP="009D4481">
      <w:pPr>
        <w:tabs>
          <w:tab w:val="left" w:pos="0"/>
        </w:tabs>
        <w:spacing w:after="0" w:line="240" w:lineRule="auto"/>
        <w:jc w:val="both"/>
        <w:rPr>
          <w:rFonts w:cstheme="minorHAnsi"/>
          <w:sz w:val="20"/>
          <w:szCs w:val="20"/>
        </w:rPr>
      </w:pPr>
    </w:p>
    <w:p w14:paraId="075BAA7B" w14:textId="77777777" w:rsidR="009D4481" w:rsidRPr="009D4481" w:rsidRDefault="009D4481" w:rsidP="009D4481">
      <w:pPr>
        <w:tabs>
          <w:tab w:val="left" w:pos="0"/>
        </w:tabs>
        <w:spacing w:after="0" w:line="240" w:lineRule="auto"/>
        <w:jc w:val="both"/>
        <w:rPr>
          <w:rFonts w:cstheme="minorHAnsi"/>
          <w:sz w:val="20"/>
          <w:szCs w:val="20"/>
        </w:rPr>
      </w:pPr>
      <w:r w:rsidRPr="009D4481">
        <w:rPr>
          <w:rFonts w:cstheme="minorHAnsi"/>
          <w:sz w:val="20"/>
          <w:szCs w:val="20"/>
        </w:rPr>
        <w:t>Securities offered through LPL Financial. Member FINRA/SIPC. Investment advice offered through Freedom Wealth Alliance, a registered investment advisor and separate entity from LPL Financial.</w:t>
      </w:r>
    </w:p>
    <w:p w14:paraId="1FAD3BEF" w14:textId="77777777" w:rsidR="009D4481" w:rsidRDefault="009D4481" w:rsidP="009D4481">
      <w:pPr>
        <w:tabs>
          <w:tab w:val="left" w:pos="0"/>
        </w:tabs>
        <w:spacing w:after="0" w:line="240" w:lineRule="auto"/>
        <w:jc w:val="both"/>
        <w:rPr>
          <w:rFonts w:cstheme="minorHAnsi"/>
          <w:sz w:val="20"/>
          <w:szCs w:val="20"/>
        </w:rPr>
      </w:pPr>
    </w:p>
    <w:p w14:paraId="53E10FD9" w14:textId="77777777" w:rsidR="00537B0B" w:rsidRDefault="00537B0B" w:rsidP="009D4481">
      <w:pPr>
        <w:tabs>
          <w:tab w:val="left" w:pos="0"/>
        </w:tabs>
        <w:spacing w:after="0" w:line="240" w:lineRule="auto"/>
        <w:jc w:val="both"/>
        <w:rPr>
          <w:rFonts w:cstheme="minorHAnsi"/>
          <w:sz w:val="20"/>
          <w:szCs w:val="20"/>
        </w:rPr>
      </w:pPr>
    </w:p>
    <w:p w14:paraId="7C29D15E" w14:textId="77777777" w:rsidR="00537B0B" w:rsidRPr="009D4481" w:rsidRDefault="00537B0B" w:rsidP="00537B0B">
      <w:pPr>
        <w:tabs>
          <w:tab w:val="left" w:pos="0"/>
        </w:tabs>
        <w:spacing w:after="0" w:line="240" w:lineRule="auto"/>
        <w:jc w:val="center"/>
        <w:rPr>
          <w:rFonts w:cstheme="minorHAnsi"/>
          <w:sz w:val="20"/>
          <w:szCs w:val="20"/>
        </w:rPr>
      </w:pPr>
      <w:r w:rsidRPr="00537B0B">
        <w:rPr>
          <w:rFonts w:cstheme="minorHAnsi"/>
          <w:sz w:val="20"/>
          <w:szCs w:val="20"/>
        </w:rPr>
        <w:t>This research material has been prepared by Freedom Wealth Alliance.</w:t>
      </w:r>
    </w:p>
    <w:sectPr w:rsidR="00537B0B" w:rsidRPr="009D4481" w:rsidSect="004C70AF">
      <w:headerReference w:type="default" r:id="rId17"/>
      <w:type w:val="continuous"/>
      <w:pgSz w:w="12240" w:h="15840"/>
      <w:pgMar w:top="1440" w:right="720" w:bottom="45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01DF9" w14:textId="77777777" w:rsidR="00AC7BEB" w:rsidRDefault="00AC7BEB" w:rsidP="00313BE7">
      <w:pPr>
        <w:spacing w:after="0" w:line="240" w:lineRule="auto"/>
      </w:pPr>
      <w:r>
        <w:separator/>
      </w:r>
    </w:p>
  </w:endnote>
  <w:endnote w:type="continuationSeparator" w:id="0">
    <w:p w14:paraId="4B0A074A" w14:textId="77777777" w:rsidR="00AC7BEB" w:rsidRDefault="00AC7BEB" w:rsidP="00313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B16BC" w14:textId="77777777" w:rsidR="00206484" w:rsidRDefault="00206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4" w:space="0" w:color="8EAADB" w:themeColor="accent1"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432"/>
      <w:gridCol w:w="688"/>
    </w:tblGrid>
    <w:tr w:rsidR="005C528C" w14:paraId="00D7FF0C" w14:textId="77777777" w:rsidTr="004E1400">
      <w:trPr>
        <w:trHeight w:val="70"/>
      </w:trPr>
      <w:tc>
        <w:tcPr>
          <w:tcW w:w="680" w:type="dxa"/>
          <w:vAlign w:val="center"/>
        </w:tcPr>
        <w:p w14:paraId="4F3549BF" w14:textId="77777777" w:rsidR="005C528C" w:rsidRDefault="005C528C" w:rsidP="004C70AF">
          <w:pPr>
            <w:pStyle w:val="Footer"/>
            <w:jc w:val="center"/>
          </w:pPr>
        </w:p>
      </w:tc>
      <w:tc>
        <w:tcPr>
          <w:tcW w:w="9432" w:type="dxa"/>
          <w:vAlign w:val="center"/>
        </w:tcPr>
        <w:sdt>
          <w:sdtPr>
            <w:rPr>
              <w:sz w:val="14"/>
              <w:szCs w:val="14"/>
            </w:rPr>
            <w:id w:val="-260687493"/>
            <w:docPartObj>
              <w:docPartGallery w:val="Page Numbers (Bottom of Page)"/>
              <w:docPartUnique/>
            </w:docPartObj>
          </w:sdtPr>
          <w:sdtEndPr>
            <w:rPr>
              <w:noProof/>
            </w:rPr>
          </w:sdtEndPr>
          <w:sdtContent>
            <w:p w14:paraId="4A5B0605" w14:textId="77777777" w:rsidR="005C528C" w:rsidRPr="00D671DB" w:rsidRDefault="005C528C" w:rsidP="00DE336B">
              <w:pPr>
                <w:pStyle w:val="Footer"/>
                <w:jc w:val="center"/>
                <w:rPr>
                  <w:sz w:val="14"/>
                  <w:szCs w:val="14"/>
                </w:rPr>
              </w:pPr>
              <w:r w:rsidRPr="00D671DB">
                <w:rPr>
                  <w:rFonts w:eastAsiaTheme="minorEastAsia" w:cstheme="minorHAnsi"/>
                  <w:noProof/>
                  <w:color w:val="404040"/>
                  <w:sz w:val="14"/>
                  <w:szCs w:val="14"/>
                </w:rPr>
                <w:t>FREEDOM WEALTH ALLIANCE | 675 N. BARKER ROAD  BROOKFIELD, WI  53045 | (262) 798-7979</w:t>
              </w:r>
            </w:p>
          </w:sdtContent>
        </w:sdt>
      </w:tc>
      <w:tc>
        <w:tcPr>
          <w:tcW w:w="688" w:type="dxa"/>
          <w:vAlign w:val="center"/>
        </w:tcPr>
        <w:p w14:paraId="2102BB4B" w14:textId="09FC07A4" w:rsidR="005C528C" w:rsidRDefault="005C528C" w:rsidP="004E1400">
          <w:pPr>
            <w:pStyle w:val="Footer"/>
            <w:jc w:val="right"/>
          </w:pPr>
          <w:r w:rsidRPr="00385D70">
            <w:rPr>
              <w:sz w:val="16"/>
            </w:rPr>
            <w:fldChar w:fldCharType="begin"/>
          </w:r>
          <w:r w:rsidRPr="00385D70">
            <w:rPr>
              <w:sz w:val="16"/>
            </w:rPr>
            <w:instrText xml:space="preserve"> PAGE   \* MERGEFORMAT </w:instrText>
          </w:r>
          <w:r w:rsidRPr="00385D70">
            <w:rPr>
              <w:sz w:val="16"/>
            </w:rPr>
            <w:fldChar w:fldCharType="separate"/>
          </w:r>
          <w:r w:rsidR="00E20675">
            <w:rPr>
              <w:noProof/>
              <w:sz w:val="16"/>
            </w:rPr>
            <w:t>1</w:t>
          </w:r>
          <w:r w:rsidRPr="00385D70">
            <w:rPr>
              <w:noProof/>
              <w:sz w:val="16"/>
            </w:rPr>
            <w:fldChar w:fldCharType="end"/>
          </w:r>
        </w:p>
      </w:tc>
    </w:tr>
  </w:tbl>
  <w:p w14:paraId="796017D1" w14:textId="77777777" w:rsidR="005C528C" w:rsidRPr="004C70AF" w:rsidRDefault="005C528C" w:rsidP="004C70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E5754" w14:textId="77777777" w:rsidR="00206484" w:rsidRDefault="00206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1C342" w14:textId="77777777" w:rsidR="00AC7BEB" w:rsidRDefault="00AC7BEB" w:rsidP="00313BE7">
      <w:pPr>
        <w:spacing w:after="0" w:line="240" w:lineRule="auto"/>
      </w:pPr>
      <w:r>
        <w:separator/>
      </w:r>
    </w:p>
  </w:footnote>
  <w:footnote w:type="continuationSeparator" w:id="0">
    <w:p w14:paraId="691EC786" w14:textId="77777777" w:rsidR="00AC7BEB" w:rsidRDefault="00AC7BEB" w:rsidP="00313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4D2B9" w14:textId="77777777" w:rsidR="00206484" w:rsidRDefault="00206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533D" w14:textId="77777777" w:rsidR="005C528C" w:rsidRDefault="005C528C" w:rsidP="0092013C">
    <w:pPr>
      <w:spacing w:after="0" w:line="240" w:lineRule="auto"/>
      <w:jc w:val="right"/>
    </w:pPr>
    <w:r>
      <w:rPr>
        <w:rFonts w:cstheme="minorHAnsi"/>
        <w:noProof/>
        <w:sz w:val="20"/>
        <w:szCs w:val="20"/>
      </w:rPr>
      <mc:AlternateContent>
        <mc:Choice Requires="wps">
          <w:drawing>
            <wp:anchor distT="0" distB="0" distL="114300" distR="114300" simplePos="0" relativeHeight="251705344" behindDoc="0" locked="0" layoutInCell="1" allowOverlap="1" wp14:anchorId="332ACB11" wp14:editId="560DC465">
              <wp:simplePos x="0" y="0"/>
              <wp:positionH relativeFrom="margin">
                <wp:posOffset>3657600</wp:posOffset>
              </wp:positionH>
              <wp:positionV relativeFrom="paragraph">
                <wp:posOffset>847725</wp:posOffset>
              </wp:positionV>
              <wp:extent cx="3543300" cy="266700"/>
              <wp:effectExtent l="0" t="0" r="0" b="12700"/>
              <wp:wrapNone/>
              <wp:docPr id="37" name="Text Box 37"/>
              <wp:cNvGraphicFramePr/>
              <a:graphic xmlns:a="http://schemas.openxmlformats.org/drawingml/2006/main">
                <a:graphicData uri="http://schemas.microsoft.com/office/word/2010/wordprocessingShape">
                  <wps:wsp>
                    <wps:cNvSpPr txBox="1"/>
                    <wps:spPr>
                      <a:xfrm>
                        <a:off x="0" y="0"/>
                        <a:ext cx="3543300" cy="266700"/>
                      </a:xfrm>
                      <a:prstGeom prst="rect">
                        <a:avLst/>
                      </a:prstGeom>
                      <a:noFill/>
                      <a:ln w="6350">
                        <a:noFill/>
                      </a:ln>
                    </wps:spPr>
                    <wps:txbx>
                      <w:txbxContent>
                        <w:p w14:paraId="6AA4961E" w14:textId="308E76D7" w:rsidR="005C528C" w:rsidRPr="00D671DB" w:rsidRDefault="005C528C" w:rsidP="001E5421">
                          <w:pPr>
                            <w:jc w:val="right"/>
                            <w:rPr>
                              <w:sz w:val="20"/>
                              <w:szCs w:val="20"/>
                            </w:rPr>
                          </w:pPr>
                          <w:r>
                            <w:rPr>
                              <w:sz w:val="20"/>
                              <w:szCs w:val="20"/>
                            </w:rPr>
                            <w:t>MARKET UPDATE</w:t>
                          </w:r>
                          <w:r w:rsidRPr="00D671DB">
                            <w:rPr>
                              <w:sz w:val="20"/>
                              <w:szCs w:val="20"/>
                            </w:rPr>
                            <w:t xml:space="preserve">  |  </w:t>
                          </w:r>
                          <w:r w:rsidR="00786290">
                            <w:rPr>
                              <w:sz w:val="20"/>
                              <w:szCs w:val="20"/>
                            </w:rPr>
                            <w:t>FEBRUARY 2</w:t>
                          </w:r>
                          <w:r w:rsidR="000B78B7">
                            <w:rPr>
                              <w:sz w:val="20"/>
                              <w:szCs w:val="20"/>
                            </w:rPr>
                            <w:t>5</w:t>
                          </w:r>
                          <w:r w:rsidR="00786290">
                            <w:rPr>
                              <w:sz w:val="20"/>
                              <w:szCs w:val="20"/>
                            </w:rPr>
                            <w:t>, 2020</w:t>
                          </w:r>
                        </w:p>
                        <w:p w14:paraId="471FF442" w14:textId="77777777" w:rsidR="005C528C" w:rsidRPr="00D671DB" w:rsidRDefault="005C528C" w:rsidP="001E5421">
                          <w:pPr>
                            <w:jc w:val="righ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ACB11" id="_x0000_t202" coordsize="21600,21600" o:spt="202" path="m,l,21600r21600,l21600,xe">
              <v:stroke joinstyle="miter"/>
              <v:path gradientshapeok="t" o:connecttype="rect"/>
            </v:shapetype>
            <v:shape id="Text Box 37" o:spid="_x0000_s1026" type="#_x0000_t202" style="position:absolute;left:0;text-align:left;margin-left:4in;margin-top:66.75pt;width:279pt;height:21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" filled="f" stroked="f" strokeweight=".5pt">
              <v:textbox>
                <w:txbxContent>
                  <w:p w14:paraId="6AA4961E" w14:textId="308E76D7" w:rsidR="005C528C" w:rsidRPr="00D671DB" w:rsidRDefault="005C528C" w:rsidP="001E5421">
                    <w:pPr>
                      <w:jc w:val="right"/>
                      <w:rPr>
                        <w:sz w:val="20"/>
                        <w:szCs w:val="20"/>
                      </w:rPr>
                    </w:pPr>
                    <w:r>
                      <w:rPr>
                        <w:sz w:val="20"/>
                        <w:szCs w:val="20"/>
                      </w:rPr>
                      <w:t>MARKET UPDATE</w:t>
                    </w:r>
                    <w:r w:rsidRPr="00D671DB">
                      <w:rPr>
                        <w:sz w:val="20"/>
                        <w:szCs w:val="20"/>
                      </w:rPr>
                      <w:t xml:space="preserve">  |  </w:t>
                    </w:r>
                    <w:r w:rsidR="00786290">
                      <w:rPr>
                        <w:sz w:val="20"/>
                        <w:szCs w:val="20"/>
                      </w:rPr>
                      <w:t>FEBRUARY 2</w:t>
                    </w:r>
                    <w:r w:rsidR="000B78B7">
                      <w:rPr>
                        <w:sz w:val="20"/>
                        <w:szCs w:val="20"/>
                      </w:rPr>
                      <w:t>5</w:t>
                    </w:r>
                    <w:r w:rsidR="00786290">
                      <w:rPr>
                        <w:sz w:val="20"/>
                        <w:szCs w:val="20"/>
                      </w:rPr>
                      <w:t>, 2020</w:t>
                    </w:r>
                  </w:p>
                  <w:p w14:paraId="471FF442" w14:textId="77777777" w:rsidR="005C528C" w:rsidRPr="00D671DB" w:rsidRDefault="005C528C" w:rsidP="001E5421">
                    <w:pPr>
                      <w:jc w:val="right"/>
                      <w:rPr>
                        <w:sz w:val="20"/>
                        <w:szCs w:val="20"/>
                      </w:rPr>
                    </w:pPr>
                  </w:p>
                </w:txbxContent>
              </v:textbox>
              <w10:wrap anchorx="margin"/>
            </v:shape>
          </w:pict>
        </mc:Fallback>
      </mc:AlternateContent>
    </w:r>
    <w:r>
      <w:rPr>
        <w:rFonts w:cstheme="minorHAnsi"/>
        <w:noProof/>
        <w:sz w:val="20"/>
        <w:szCs w:val="20"/>
      </w:rPr>
      <w:drawing>
        <wp:anchor distT="0" distB="0" distL="114300" distR="114300" simplePos="0" relativeHeight="251707392" behindDoc="1" locked="0" layoutInCell="1" allowOverlap="1" wp14:anchorId="706A7155" wp14:editId="3E8ABAF2">
          <wp:simplePos x="0" y="0"/>
          <wp:positionH relativeFrom="column">
            <wp:posOffset>-292100</wp:posOffset>
          </wp:positionH>
          <wp:positionV relativeFrom="paragraph">
            <wp:posOffset>-292100</wp:posOffset>
          </wp:positionV>
          <wp:extent cx="7431683" cy="11512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A_Newslet_header_skyline.jpg"/>
                  <pic:cNvPicPr/>
                </pic:nvPicPr>
                <pic:blipFill>
                  <a:blip r:embed="rId1">
                    <a:extLst>
                      <a:ext uri="{28A0092B-C50C-407E-A947-70E740481C1C}">
                        <a14:useLocalDpi xmlns:a14="http://schemas.microsoft.com/office/drawing/2010/main" val="0"/>
                      </a:ext>
                    </a:extLst>
                  </a:blip>
                  <a:stretch>
                    <a:fillRect/>
                  </a:stretch>
                </pic:blipFill>
                <pic:spPr>
                  <a:xfrm>
                    <a:off x="0" y="0"/>
                    <a:ext cx="7431683" cy="115122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A6662" w14:textId="77777777" w:rsidR="00206484" w:rsidRDefault="002064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32295" w14:textId="006A2789" w:rsidR="005C528C" w:rsidRDefault="005C528C" w:rsidP="0092013C">
    <w:pPr>
      <w:spacing w:after="0" w:line="240" w:lineRule="auto"/>
      <w:jc w:val="right"/>
    </w:pPr>
    <w:r>
      <w:rPr>
        <w:noProof/>
        <w:sz w:val="20"/>
      </w:rPr>
      <w:drawing>
        <wp:anchor distT="0" distB="0" distL="114300" distR="114300" simplePos="0" relativeHeight="251711488" behindDoc="1" locked="0" layoutInCell="1" allowOverlap="1" wp14:anchorId="6B32B37F" wp14:editId="131D0A52">
          <wp:simplePos x="0" y="0"/>
          <wp:positionH relativeFrom="column">
            <wp:posOffset>12700</wp:posOffset>
          </wp:positionH>
          <wp:positionV relativeFrom="paragraph">
            <wp:posOffset>-279400</wp:posOffset>
          </wp:positionV>
          <wp:extent cx="1225277" cy="659765"/>
          <wp:effectExtent l="0" t="0" r="0" b="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A_logo_OrionReports-01.png"/>
                  <pic:cNvPicPr/>
                </pic:nvPicPr>
                <pic:blipFill>
                  <a:blip r:embed="rId1">
                    <a:extLst>
                      <a:ext uri="{28A0092B-C50C-407E-A947-70E740481C1C}">
                        <a14:useLocalDpi xmlns:a14="http://schemas.microsoft.com/office/drawing/2010/main" val="0"/>
                      </a:ext>
                    </a:extLst>
                  </a:blip>
                  <a:stretch>
                    <a:fillRect/>
                  </a:stretch>
                </pic:blipFill>
                <pic:spPr>
                  <a:xfrm>
                    <a:off x="0" y="0"/>
                    <a:ext cx="1225277" cy="6597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709440" behindDoc="1" locked="0" layoutInCell="1" allowOverlap="1" wp14:anchorId="5C21B6F1" wp14:editId="14741C83">
              <wp:simplePos x="0" y="0"/>
              <wp:positionH relativeFrom="column">
                <wp:posOffset>-279400</wp:posOffset>
              </wp:positionH>
              <wp:positionV relativeFrom="paragraph">
                <wp:posOffset>-279400</wp:posOffset>
              </wp:positionV>
              <wp:extent cx="7404100" cy="635000"/>
              <wp:effectExtent l="0" t="0" r="12700" b="0"/>
              <wp:wrapNone/>
              <wp:docPr id="7" name="Rectangle 7"/>
              <wp:cNvGraphicFramePr/>
              <a:graphic xmlns:a="http://schemas.openxmlformats.org/drawingml/2006/main">
                <a:graphicData uri="http://schemas.microsoft.com/office/word/2010/wordprocessingShape">
                  <wps:wsp>
                    <wps:cNvSpPr/>
                    <wps:spPr>
                      <a:xfrm>
                        <a:off x="0" y="0"/>
                        <a:ext cx="7404100" cy="635000"/>
                      </a:xfrm>
                      <a:prstGeom prst="rect">
                        <a:avLst/>
                      </a:prstGeom>
                      <a:solidFill>
                        <a:srgbClr val="EEE4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6499E03B" id="Rectangle 7" o:spid="_x0000_s1026" style="position:absolute;margin-left:-22pt;margin-top:-22pt;width:583pt;height:50pt;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" fillcolor="#eee4d0" stroked="f" strokeweight="1pt"/>
          </w:pict>
        </mc:Fallback>
      </mc:AlternateContent>
    </w:r>
    <w:r w:rsidRPr="006F2A83">
      <w:rPr>
        <w:sz w:val="20"/>
        <w:szCs w:val="20"/>
      </w:rPr>
      <w:t xml:space="preserve"> </w:t>
    </w:r>
    <w:r w:rsidR="00CD322A">
      <w:rPr>
        <w:sz w:val="20"/>
        <w:szCs w:val="20"/>
      </w:rPr>
      <w:t>MARKET UPDATE</w:t>
    </w:r>
    <w:r w:rsidRPr="00D671DB">
      <w:rPr>
        <w:sz w:val="20"/>
        <w:szCs w:val="20"/>
      </w:rPr>
      <w:t xml:space="preserve">  </w:t>
    </w:r>
    <w:r w:rsidRPr="000A4A7E">
      <w:rPr>
        <w:sz w:val="20"/>
      </w:rPr>
      <w:t xml:space="preserve">|  </w:t>
    </w:r>
    <w:r w:rsidR="00406BFE">
      <w:rPr>
        <w:sz w:val="20"/>
      </w:rPr>
      <w:t>FEBRUARY 2</w:t>
    </w:r>
    <w:r w:rsidR="000B78B7">
      <w:rPr>
        <w:sz w:val="20"/>
      </w:rPr>
      <w:t>5</w:t>
    </w:r>
    <w:r w:rsidRPr="000A4A7E">
      <w:rPr>
        <w:sz w:val="20"/>
      </w:rPr>
      <w:t xml:space="preserve">, </w:t>
    </w:r>
    <w:r w:rsidR="00206484">
      <w:rPr>
        <w:sz w:val="2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C395A"/>
    <w:multiLevelType w:val="multilevel"/>
    <w:tmpl w:val="D8EA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5769B"/>
    <w:multiLevelType w:val="hybridMultilevel"/>
    <w:tmpl w:val="EEEC8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56A3B"/>
    <w:multiLevelType w:val="hybridMultilevel"/>
    <w:tmpl w:val="5A92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E6F32"/>
    <w:multiLevelType w:val="hybridMultilevel"/>
    <w:tmpl w:val="2930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B66D5"/>
    <w:multiLevelType w:val="hybridMultilevel"/>
    <w:tmpl w:val="230273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AE18DA"/>
    <w:multiLevelType w:val="hybridMultilevel"/>
    <w:tmpl w:val="353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A101DE"/>
    <w:multiLevelType w:val="hybridMultilevel"/>
    <w:tmpl w:val="83C238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70"/>
    <w:rsid w:val="00000C99"/>
    <w:rsid w:val="00001A24"/>
    <w:rsid w:val="00001D8A"/>
    <w:rsid w:val="00001F35"/>
    <w:rsid w:val="000039E4"/>
    <w:rsid w:val="00003DF9"/>
    <w:rsid w:val="0000462E"/>
    <w:rsid w:val="00005FAF"/>
    <w:rsid w:val="00006B44"/>
    <w:rsid w:val="000074C6"/>
    <w:rsid w:val="0001009F"/>
    <w:rsid w:val="00011499"/>
    <w:rsid w:val="00011D96"/>
    <w:rsid w:val="00012092"/>
    <w:rsid w:val="000126F8"/>
    <w:rsid w:val="00013819"/>
    <w:rsid w:val="000150C3"/>
    <w:rsid w:val="00015DB4"/>
    <w:rsid w:val="00017AE6"/>
    <w:rsid w:val="00022131"/>
    <w:rsid w:val="0002264D"/>
    <w:rsid w:val="000248D6"/>
    <w:rsid w:val="00024A6C"/>
    <w:rsid w:val="00027866"/>
    <w:rsid w:val="00027A68"/>
    <w:rsid w:val="0003144E"/>
    <w:rsid w:val="00031B6A"/>
    <w:rsid w:val="00031CBA"/>
    <w:rsid w:val="0003261B"/>
    <w:rsid w:val="00032A79"/>
    <w:rsid w:val="000334E8"/>
    <w:rsid w:val="00033BC0"/>
    <w:rsid w:val="000353B5"/>
    <w:rsid w:val="000403BF"/>
    <w:rsid w:val="000406E7"/>
    <w:rsid w:val="00040AA5"/>
    <w:rsid w:val="0004234D"/>
    <w:rsid w:val="00042C88"/>
    <w:rsid w:val="00044531"/>
    <w:rsid w:val="000446FE"/>
    <w:rsid w:val="00044B69"/>
    <w:rsid w:val="00045466"/>
    <w:rsid w:val="000458DB"/>
    <w:rsid w:val="0004649A"/>
    <w:rsid w:val="00046ADD"/>
    <w:rsid w:val="00047EA6"/>
    <w:rsid w:val="00050842"/>
    <w:rsid w:val="00050C84"/>
    <w:rsid w:val="00052A3E"/>
    <w:rsid w:val="00054750"/>
    <w:rsid w:val="00056259"/>
    <w:rsid w:val="00056304"/>
    <w:rsid w:val="00056BF2"/>
    <w:rsid w:val="00061BA1"/>
    <w:rsid w:val="00061CA2"/>
    <w:rsid w:val="00063ADE"/>
    <w:rsid w:val="00063B61"/>
    <w:rsid w:val="00065C53"/>
    <w:rsid w:val="00066DB6"/>
    <w:rsid w:val="00067656"/>
    <w:rsid w:val="000678B2"/>
    <w:rsid w:val="00070EBE"/>
    <w:rsid w:val="000719B1"/>
    <w:rsid w:val="00071CFC"/>
    <w:rsid w:val="0007324C"/>
    <w:rsid w:val="00073B0E"/>
    <w:rsid w:val="00076E8F"/>
    <w:rsid w:val="00082BF2"/>
    <w:rsid w:val="00083315"/>
    <w:rsid w:val="00086C7F"/>
    <w:rsid w:val="0008730F"/>
    <w:rsid w:val="0009001A"/>
    <w:rsid w:val="00090A0C"/>
    <w:rsid w:val="000913CB"/>
    <w:rsid w:val="00093256"/>
    <w:rsid w:val="0009335A"/>
    <w:rsid w:val="0009353C"/>
    <w:rsid w:val="00094F7F"/>
    <w:rsid w:val="00095A41"/>
    <w:rsid w:val="00096117"/>
    <w:rsid w:val="000A197B"/>
    <w:rsid w:val="000A2088"/>
    <w:rsid w:val="000A3CE5"/>
    <w:rsid w:val="000A4A7E"/>
    <w:rsid w:val="000A4C0B"/>
    <w:rsid w:val="000A7861"/>
    <w:rsid w:val="000B1CE7"/>
    <w:rsid w:val="000B25B0"/>
    <w:rsid w:val="000B3F11"/>
    <w:rsid w:val="000B41C7"/>
    <w:rsid w:val="000B5541"/>
    <w:rsid w:val="000B78B7"/>
    <w:rsid w:val="000C0531"/>
    <w:rsid w:val="000C0655"/>
    <w:rsid w:val="000C1216"/>
    <w:rsid w:val="000C54EB"/>
    <w:rsid w:val="000C5EFD"/>
    <w:rsid w:val="000C73C4"/>
    <w:rsid w:val="000C7504"/>
    <w:rsid w:val="000D0E2C"/>
    <w:rsid w:val="000D0E9A"/>
    <w:rsid w:val="000D14C2"/>
    <w:rsid w:val="000D1505"/>
    <w:rsid w:val="000D19CF"/>
    <w:rsid w:val="000D2782"/>
    <w:rsid w:val="000D27CC"/>
    <w:rsid w:val="000D2C2A"/>
    <w:rsid w:val="000D2F1A"/>
    <w:rsid w:val="000D4702"/>
    <w:rsid w:val="000D56E1"/>
    <w:rsid w:val="000D5928"/>
    <w:rsid w:val="000D6D66"/>
    <w:rsid w:val="000D739F"/>
    <w:rsid w:val="000E0569"/>
    <w:rsid w:val="000E0A84"/>
    <w:rsid w:val="000E1ECE"/>
    <w:rsid w:val="000E2C3E"/>
    <w:rsid w:val="000E3710"/>
    <w:rsid w:val="000E4842"/>
    <w:rsid w:val="000E5811"/>
    <w:rsid w:val="000E5ACD"/>
    <w:rsid w:val="000E6155"/>
    <w:rsid w:val="000E660B"/>
    <w:rsid w:val="000E7467"/>
    <w:rsid w:val="000F2874"/>
    <w:rsid w:val="000F3898"/>
    <w:rsid w:val="000F3F2D"/>
    <w:rsid w:val="000F60F4"/>
    <w:rsid w:val="000F7A28"/>
    <w:rsid w:val="001015DD"/>
    <w:rsid w:val="00102687"/>
    <w:rsid w:val="00103543"/>
    <w:rsid w:val="001045EE"/>
    <w:rsid w:val="0010530B"/>
    <w:rsid w:val="00105560"/>
    <w:rsid w:val="00106389"/>
    <w:rsid w:val="001072C7"/>
    <w:rsid w:val="00112441"/>
    <w:rsid w:val="001128F9"/>
    <w:rsid w:val="00115EDC"/>
    <w:rsid w:val="0011603C"/>
    <w:rsid w:val="00116BB4"/>
    <w:rsid w:val="001171BF"/>
    <w:rsid w:val="00120995"/>
    <w:rsid w:val="001210D8"/>
    <w:rsid w:val="00121379"/>
    <w:rsid w:val="001240E0"/>
    <w:rsid w:val="00124974"/>
    <w:rsid w:val="00124FB5"/>
    <w:rsid w:val="00125341"/>
    <w:rsid w:val="001261FC"/>
    <w:rsid w:val="00126AD3"/>
    <w:rsid w:val="0013058B"/>
    <w:rsid w:val="00130ACA"/>
    <w:rsid w:val="0013178A"/>
    <w:rsid w:val="001328F6"/>
    <w:rsid w:val="00133BE6"/>
    <w:rsid w:val="00134FDE"/>
    <w:rsid w:val="0013510E"/>
    <w:rsid w:val="001362BD"/>
    <w:rsid w:val="001401C8"/>
    <w:rsid w:val="001404DB"/>
    <w:rsid w:val="00140695"/>
    <w:rsid w:val="00141559"/>
    <w:rsid w:val="00141A1C"/>
    <w:rsid w:val="00141B64"/>
    <w:rsid w:val="001421C9"/>
    <w:rsid w:val="00142E98"/>
    <w:rsid w:val="0014481D"/>
    <w:rsid w:val="001462D7"/>
    <w:rsid w:val="00146588"/>
    <w:rsid w:val="0014670C"/>
    <w:rsid w:val="001475CC"/>
    <w:rsid w:val="001507EF"/>
    <w:rsid w:val="00151326"/>
    <w:rsid w:val="001514E0"/>
    <w:rsid w:val="00151AD9"/>
    <w:rsid w:val="001520B9"/>
    <w:rsid w:val="00152195"/>
    <w:rsid w:val="00153786"/>
    <w:rsid w:val="00153E60"/>
    <w:rsid w:val="00155603"/>
    <w:rsid w:val="001560BF"/>
    <w:rsid w:val="00161BB1"/>
    <w:rsid w:val="00161D7B"/>
    <w:rsid w:val="00162E55"/>
    <w:rsid w:val="001655DF"/>
    <w:rsid w:val="001659A9"/>
    <w:rsid w:val="00166471"/>
    <w:rsid w:val="00166D5E"/>
    <w:rsid w:val="0016765F"/>
    <w:rsid w:val="001731F9"/>
    <w:rsid w:val="001735AA"/>
    <w:rsid w:val="00174925"/>
    <w:rsid w:val="001749E2"/>
    <w:rsid w:val="00176384"/>
    <w:rsid w:val="001766BC"/>
    <w:rsid w:val="001802A5"/>
    <w:rsid w:val="00180DE3"/>
    <w:rsid w:val="001810B6"/>
    <w:rsid w:val="00182F21"/>
    <w:rsid w:val="00184573"/>
    <w:rsid w:val="001851BB"/>
    <w:rsid w:val="00185A8C"/>
    <w:rsid w:val="0018685D"/>
    <w:rsid w:val="00187C81"/>
    <w:rsid w:val="00190BB4"/>
    <w:rsid w:val="00190DDE"/>
    <w:rsid w:val="00191991"/>
    <w:rsid w:val="00192529"/>
    <w:rsid w:val="00192D74"/>
    <w:rsid w:val="0019499E"/>
    <w:rsid w:val="00194FCA"/>
    <w:rsid w:val="0019674F"/>
    <w:rsid w:val="001971E0"/>
    <w:rsid w:val="001A0829"/>
    <w:rsid w:val="001A12A0"/>
    <w:rsid w:val="001A151F"/>
    <w:rsid w:val="001A2E34"/>
    <w:rsid w:val="001A3BDC"/>
    <w:rsid w:val="001A4D24"/>
    <w:rsid w:val="001A6266"/>
    <w:rsid w:val="001A6F09"/>
    <w:rsid w:val="001A7D8E"/>
    <w:rsid w:val="001B0898"/>
    <w:rsid w:val="001B1CF3"/>
    <w:rsid w:val="001B4B10"/>
    <w:rsid w:val="001B63F8"/>
    <w:rsid w:val="001B76FB"/>
    <w:rsid w:val="001C1392"/>
    <w:rsid w:val="001C1B2D"/>
    <w:rsid w:val="001C2C3E"/>
    <w:rsid w:val="001C2C5E"/>
    <w:rsid w:val="001C2D29"/>
    <w:rsid w:val="001C38C0"/>
    <w:rsid w:val="001C3A79"/>
    <w:rsid w:val="001C3ADF"/>
    <w:rsid w:val="001C3FDE"/>
    <w:rsid w:val="001C434F"/>
    <w:rsid w:val="001C4D84"/>
    <w:rsid w:val="001C720B"/>
    <w:rsid w:val="001C76AB"/>
    <w:rsid w:val="001D0E3D"/>
    <w:rsid w:val="001D0EC2"/>
    <w:rsid w:val="001D29F3"/>
    <w:rsid w:val="001D3DA7"/>
    <w:rsid w:val="001D4AAF"/>
    <w:rsid w:val="001D58BE"/>
    <w:rsid w:val="001D5B5E"/>
    <w:rsid w:val="001D7B6A"/>
    <w:rsid w:val="001D7D7A"/>
    <w:rsid w:val="001E0635"/>
    <w:rsid w:val="001E1EEA"/>
    <w:rsid w:val="001E3A51"/>
    <w:rsid w:val="001E3CBC"/>
    <w:rsid w:val="001E5421"/>
    <w:rsid w:val="001E7D2A"/>
    <w:rsid w:val="001F0ECC"/>
    <w:rsid w:val="001F0F48"/>
    <w:rsid w:val="001F2974"/>
    <w:rsid w:val="001F4105"/>
    <w:rsid w:val="001F4A38"/>
    <w:rsid w:val="001F5385"/>
    <w:rsid w:val="00201162"/>
    <w:rsid w:val="0020168C"/>
    <w:rsid w:val="00201E32"/>
    <w:rsid w:val="00201E8D"/>
    <w:rsid w:val="00204488"/>
    <w:rsid w:val="0020462D"/>
    <w:rsid w:val="0020572B"/>
    <w:rsid w:val="00206484"/>
    <w:rsid w:val="00206764"/>
    <w:rsid w:val="00210EE6"/>
    <w:rsid w:val="00211EEC"/>
    <w:rsid w:val="00212405"/>
    <w:rsid w:val="002127D0"/>
    <w:rsid w:val="00213BA7"/>
    <w:rsid w:val="00217356"/>
    <w:rsid w:val="00222DA7"/>
    <w:rsid w:val="0022360A"/>
    <w:rsid w:val="00223B46"/>
    <w:rsid w:val="0022689D"/>
    <w:rsid w:val="0023000E"/>
    <w:rsid w:val="00231673"/>
    <w:rsid w:val="00232962"/>
    <w:rsid w:val="00233110"/>
    <w:rsid w:val="00233C18"/>
    <w:rsid w:val="00234896"/>
    <w:rsid w:val="00236975"/>
    <w:rsid w:val="00237E5A"/>
    <w:rsid w:val="00240B8C"/>
    <w:rsid w:val="0024155A"/>
    <w:rsid w:val="00242439"/>
    <w:rsid w:val="00242CFB"/>
    <w:rsid w:val="00243186"/>
    <w:rsid w:val="002434D6"/>
    <w:rsid w:val="002443F4"/>
    <w:rsid w:val="00244621"/>
    <w:rsid w:val="00244739"/>
    <w:rsid w:val="0025269C"/>
    <w:rsid w:val="00255AB5"/>
    <w:rsid w:val="00256FB5"/>
    <w:rsid w:val="00260577"/>
    <w:rsid w:val="00261009"/>
    <w:rsid w:val="00261693"/>
    <w:rsid w:val="00261CC1"/>
    <w:rsid w:val="0026259B"/>
    <w:rsid w:val="00262696"/>
    <w:rsid w:val="002657E2"/>
    <w:rsid w:val="00265AFD"/>
    <w:rsid w:val="00266B0B"/>
    <w:rsid w:val="00267516"/>
    <w:rsid w:val="00267D48"/>
    <w:rsid w:val="00271366"/>
    <w:rsid w:val="00273634"/>
    <w:rsid w:val="00274624"/>
    <w:rsid w:val="00274C7C"/>
    <w:rsid w:val="00276600"/>
    <w:rsid w:val="00276B82"/>
    <w:rsid w:val="002776E9"/>
    <w:rsid w:val="002803AA"/>
    <w:rsid w:val="002809F0"/>
    <w:rsid w:val="0028127C"/>
    <w:rsid w:val="00281A53"/>
    <w:rsid w:val="00281F48"/>
    <w:rsid w:val="00282658"/>
    <w:rsid w:val="00283136"/>
    <w:rsid w:val="002831DB"/>
    <w:rsid w:val="00283C5B"/>
    <w:rsid w:val="00284BAA"/>
    <w:rsid w:val="00285654"/>
    <w:rsid w:val="00286CD3"/>
    <w:rsid w:val="00291C4E"/>
    <w:rsid w:val="00291C6B"/>
    <w:rsid w:val="00294BA4"/>
    <w:rsid w:val="002969E7"/>
    <w:rsid w:val="002A0290"/>
    <w:rsid w:val="002A0638"/>
    <w:rsid w:val="002A0C35"/>
    <w:rsid w:val="002A1ADF"/>
    <w:rsid w:val="002A3412"/>
    <w:rsid w:val="002A3B9A"/>
    <w:rsid w:val="002A3EA3"/>
    <w:rsid w:val="002A5102"/>
    <w:rsid w:val="002A571E"/>
    <w:rsid w:val="002A65F9"/>
    <w:rsid w:val="002B00C4"/>
    <w:rsid w:val="002B01BD"/>
    <w:rsid w:val="002B112F"/>
    <w:rsid w:val="002B239D"/>
    <w:rsid w:val="002B6503"/>
    <w:rsid w:val="002C01CF"/>
    <w:rsid w:val="002C02A9"/>
    <w:rsid w:val="002C2ABF"/>
    <w:rsid w:val="002C3432"/>
    <w:rsid w:val="002C4BDD"/>
    <w:rsid w:val="002C5CE5"/>
    <w:rsid w:val="002C63EA"/>
    <w:rsid w:val="002C66E7"/>
    <w:rsid w:val="002D2ADD"/>
    <w:rsid w:val="002D447E"/>
    <w:rsid w:val="002D485B"/>
    <w:rsid w:val="002D48AF"/>
    <w:rsid w:val="002D49CE"/>
    <w:rsid w:val="002D4B2A"/>
    <w:rsid w:val="002D51ED"/>
    <w:rsid w:val="002D5B8E"/>
    <w:rsid w:val="002D66F5"/>
    <w:rsid w:val="002D7845"/>
    <w:rsid w:val="002E0745"/>
    <w:rsid w:val="002E1FC3"/>
    <w:rsid w:val="002E4AFC"/>
    <w:rsid w:val="002E5BCF"/>
    <w:rsid w:val="002E620A"/>
    <w:rsid w:val="002E68DF"/>
    <w:rsid w:val="002E73CB"/>
    <w:rsid w:val="002E7B54"/>
    <w:rsid w:val="002E7B64"/>
    <w:rsid w:val="002F052E"/>
    <w:rsid w:val="002F0E3A"/>
    <w:rsid w:val="002F1CAA"/>
    <w:rsid w:val="002F7C17"/>
    <w:rsid w:val="00300254"/>
    <w:rsid w:val="00300A5C"/>
    <w:rsid w:val="003012E2"/>
    <w:rsid w:val="0030293E"/>
    <w:rsid w:val="00303D79"/>
    <w:rsid w:val="00304CC6"/>
    <w:rsid w:val="00304F11"/>
    <w:rsid w:val="003061DA"/>
    <w:rsid w:val="00307B2B"/>
    <w:rsid w:val="00307E72"/>
    <w:rsid w:val="003118C4"/>
    <w:rsid w:val="00313503"/>
    <w:rsid w:val="00313863"/>
    <w:rsid w:val="00313BE7"/>
    <w:rsid w:val="003162E1"/>
    <w:rsid w:val="003168EB"/>
    <w:rsid w:val="00316AE3"/>
    <w:rsid w:val="00317590"/>
    <w:rsid w:val="00320F75"/>
    <w:rsid w:val="00322550"/>
    <w:rsid w:val="00322F61"/>
    <w:rsid w:val="00323249"/>
    <w:rsid w:val="00323B03"/>
    <w:rsid w:val="003244E9"/>
    <w:rsid w:val="00324F95"/>
    <w:rsid w:val="00325D2C"/>
    <w:rsid w:val="00325EF9"/>
    <w:rsid w:val="0032716A"/>
    <w:rsid w:val="0033195D"/>
    <w:rsid w:val="00332C95"/>
    <w:rsid w:val="00332FE8"/>
    <w:rsid w:val="00333F60"/>
    <w:rsid w:val="003357C3"/>
    <w:rsid w:val="003357F3"/>
    <w:rsid w:val="003360FB"/>
    <w:rsid w:val="003367F9"/>
    <w:rsid w:val="00337414"/>
    <w:rsid w:val="00337F72"/>
    <w:rsid w:val="00340175"/>
    <w:rsid w:val="00340D70"/>
    <w:rsid w:val="00341C08"/>
    <w:rsid w:val="00341DA4"/>
    <w:rsid w:val="0034210B"/>
    <w:rsid w:val="00342543"/>
    <w:rsid w:val="00342814"/>
    <w:rsid w:val="00343B03"/>
    <w:rsid w:val="00343E3D"/>
    <w:rsid w:val="00344200"/>
    <w:rsid w:val="00345DA6"/>
    <w:rsid w:val="00346282"/>
    <w:rsid w:val="00350A54"/>
    <w:rsid w:val="00350DAB"/>
    <w:rsid w:val="003516F6"/>
    <w:rsid w:val="00352591"/>
    <w:rsid w:val="003548B1"/>
    <w:rsid w:val="00355044"/>
    <w:rsid w:val="00355E50"/>
    <w:rsid w:val="00357013"/>
    <w:rsid w:val="003572EE"/>
    <w:rsid w:val="003573D6"/>
    <w:rsid w:val="003601BD"/>
    <w:rsid w:val="00360A3B"/>
    <w:rsid w:val="00361777"/>
    <w:rsid w:val="00362504"/>
    <w:rsid w:val="00363118"/>
    <w:rsid w:val="00365987"/>
    <w:rsid w:val="00365A3B"/>
    <w:rsid w:val="00367D8F"/>
    <w:rsid w:val="00370468"/>
    <w:rsid w:val="00370A43"/>
    <w:rsid w:val="00371A42"/>
    <w:rsid w:val="0037216E"/>
    <w:rsid w:val="00374D0C"/>
    <w:rsid w:val="00375A1D"/>
    <w:rsid w:val="003761B9"/>
    <w:rsid w:val="00380A6A"/>
    <w:rsid w:val="00381CD6"/>
    <w:rsid w:val="00382605"/>
    <w:rsid w:val="00385050"/>
    <w:rsid w:val="00385BD3"/>
    <w:rsid w:val="00385D70"/>
    <w:rsid w:val="003866E2"/>
    <w:rsid w:val="0038670B"/>
    <w:rsid w:val="00387235"/>
    <w:rsid w:val="0039236B"/>
    <w:rsid w:val="00393DDE"/>
    <w:rsid w:val="00393E96"/>
    <w:rsid w:val="003944ED"/>
    <w:rsid w:val="00395A60"/>
    <w:rsid w:val="00396391"/>
    <w:rsid w:val="00396FA6"/>
    <w:rsid w:val="0039752A"/>
    <w:rsid w:val="00397D34"/>
    <w:rsid w:val="003A0457"/>
    <w:rsid w:val="003A093D"/>
    <w:rsid w:val="003A164E"/>
    <w:rsid w:val="003A1D85"/>
    <w:rsid w:val="003A2074"/>
    <w:rsid w:val="003A4DD6"/>
    <w:rsid w:val="003A63B3"/>
    <w:rsid w:val="003A64E5"/>
    <w:rsid w:val="003A6FC1"/>
    <w:rsid w:val="003A7C41"/>
    <w:rsid w:val="003B0441"/>
    <w:rsid w:val="003B07F6"/>
    <w:rsid w:val="003B1035"/>
    <w:rsid w:val="003B375B"/>
    <w:rsid w:val="003B6E01"/>
    <w:rsid w:val="003B6F7B"/>
    <w:rsid w:val="003B7549"/>
    <w:rsid w:val="003C0462"/>
    <w:rsid w:val="003C0EE9"/>
    <w:rsid w:val="003C50D4"/>
    <w:rsid w:val="003C62EC"/>
    <w:rsid w:val="003C668E"/>
    <w:rsid w:val="003C6BB7"/>
    <w:rsid w:val="003D0615"/>
    <w:rsid w:val="003D0C08"/>
    <w:rsid w:val="003D2B19"/>
    <w:rsid w:val="003D4B4A"/>
    <w:rsid w:val="003D65BA"/>
    <w:rsid w:val="003D72C9"/>
    <w:rsid w:val="003E06F8"/>
    <w:rsid w:val="003E098B"/>
    <w:rsid w:val="003E1F59"/>
    <w:rsid w:val="003E22A0"/>
    <w:rsid w:val="003E274A"/>
    <w:rsid w:val="003E277F"/>
    <w:rsid w:val="003E30BC"/>
    <w:rsid w:val="003E66FE"/>
    <w:rsid w:val="003F02D6"/>
    <w:rsid w:val="003F07A4"/>
    <w:rsid w:val="003F14C2"/>
    <w:rsid w:val="003F1C9B"/>
    <w:rsid w:val="003F65E2"/>
    <w:rsid w:val="003F785C"/>
    <w:rsid w:val="0040211E"/>
    <w:rsid w:val="004021C0"/>
    <w:rsid w:val="004025D3"/>
    <w:rsid w:val="0040288A"/>
    <w:rsid w:val="004041CF"/>
    <w:rsid w:val="0040478D"/>
    <w:rsid w:val="00404C52"/>
    <w:rsid w:val="0040615F"/>
    <w:rsid w:val="0040641F"/>
    <w:rsid w:val="00406A12"/>
    <w:rsid w:val="00406BFE"/>
    <w:rsid w:val="0040764B"/>
    <w:rsid w:val="004104AD"/>
    <w:rsid w:val="004116D2"/>
    <w:rsid w:val="00412317"/>
    <w:rsid w:val="00413478"/>
    <w:rsid w:val="004165C2"/>
    <w:rsid w:val="004176D8"/>
    <w:rsid w:val="00417988"/>
    <w:rsid w:val="00420287"/>
    <w:rsid w:val="004202CC"/>
    <w:rsid w:val="00421B64"/>
    <w:rsid w:val="004239BB"/>
    <w:rsid w:val="00423EF4"/>
    <w:rsid w:val="00424998"/>
    <w:rsid w:val="00424F49"/>
    <w:rsid w:val="00425949"/>
    <w:rsid w:val="0042644B"/>
    <w:rsid w:val="004276F5"/>
    <w:rsid w:val="00430A71"/>
    <w:rsid w:val="004347AA"/>
    <w:rsid w:val="004376A3"/>
    <w:rsid w:val="0044127B"/>
    <w:rsid w:val="0044150C"/>
    <w:rsid w:val="0044193B"/>
    <w:rsid w:val="004419FC"/>
    <w:rsid w:val="00441BF9"/>
    <w:rsid w:val="00443312"/>
    <w:rsid w:val="0044334F"/>
    <w:rsid w:val="004454B2"/>
    <w:rsid w:val="00447A73"/>
    <w:rsid w:val="0045005A"/>
    <w:rsid w:val="00450917"/>
    <w:rsid w:val="00450EEA"/>
    <w:rsid w:val="00451EAC"/>
    <w:rsid w:val="0045208C"/>
    <w:rsid w:val="00452D53"/>
    <w:rsid w:val="00453739"/>
    <w:rsid w:val="0045397B"/>
    <w:rsid w:val="00454FC4"/>
    <w:rsid w:val="004556E4"/>
    <w:rsid w:val="004557F0"/>
    <w:rsid w:val="00455F83"/>
    <w:rsid w:val="00456E2F"/>
    <w:rsid w:val="00457765"/>
    <w:rsid w:val="004609AF"/>
    <w:rsid w:val="004618E3"/>
    <w:rsid w:val="00461A83"/>
    <w:rsid w:val="00462250"/>
    <w:rsid w:val="004633DF"/>
    <w:rsid w:val="00463544"/>
    <w:rsid w:val="004635E5"/>
    <w:rsid w:val="00463971"/>
    <w:rsid w:val="00465492"/>
    <w:rsid w:val="004665F6"/>
    <w:rsid w:val="004706E6"/>
    <w:rsid w:val="00470E1E"/>
    <w:rsid w:val="00471FD3"/>
    <w:rsid w:val="004733DE"/>
    <w:rsid w:val="00474497"/>
    <w:rsid w:val="0047518E"/>
    <w:rsid w:val="004759D0"/>
    <w:rsid w:val="00477221"/>
    <w:rsid w:val="00477254"/>
    <w:rsid w:val="00480644"/>
    <w:rsid w:val="0048069F"/>
    <w:rsid w:val="004812A0"/>
    <w:rsid w:val="00482889"/>
    <w:rsid w:val="00482BDD"/>
    <w:rsid w:val="00482F27"/>
    <w:rsid w:val="004845DE"/>
    <w:rsid w:val="00485A04"/>
    <w:rsid w:val="00487B8F"/>
    <w:rsid w:val="004919ED"/>
    <w:rsid w:val="0049225B"/>
    <w:rsid w:val="0049236A"/>
    <w:rsid w:val="00492429"/>
    <w:rsid w:val="00492D1E"/>
    <w:rsid w:val="004935B5"/>
    <w:rsid w:val="004A0611"/>
    <w:rsid w:val="004A0CAA"/>
    <w:rsid w:val="004A18D1"/>
    <w:rsid w:val="004A1D8B"/>
    <w:rsid w:val="004A1F07"/>
    <w:rsid w:val="004A28B8"/>
    <w:rsid w:val="004A2E70"/>
    <w:rsid w:val="004A348F"/>
    <w:rsid w:val="004A4DFD"/>
    <w:rsid w:val="004A51B9"/>
    <w:rsid w:val="004B036D"/>
    <w:rsid w:val="004B1984"/>
    <w:rsid w:val="004B1E6B"/>
    <w:rsid w:val="004B2B53"/>
    <w:rsid w:val="004B33BF"/>
    <w:rsid w:val="004B466E"/>
    <w:rsid w:val="004B508B"/>
    <w:rsid w:val="004C032D"/>
    <w:rsid w:val="004C0504"/>
    <w:rsid w:val="004C1525"/>
    <w:rsid w:val="004C374E"/>
    <w:rsid w:val="004C43EE"/>
    <w:rsid w:val="004C4663"/>
    <w:rsid w:val="004C4ED0"/>
    <w:rsid w:val="004C70AF"/>
    <w:rsid w:val="004C7838"/>
    <w:rsid w:val="004D1866"/>
    <w:rsid w:val="004D3ECC"/>
    <w:rsid w:val="004D4A52"/>
    <w:rsid w:val="004D57AB"/>
    <w:rsid w:val="004D70BE"/>
    <w:rsid w:val="004D7EB2"/>
    <w:rsid w:val="004E13C8"/>
    <w:rsid w:val="004E1400"/>
    <w:rsid w:val="004E18E6"/>
    <w:rsid w:val="004E44C5"/>
    <w:rsid w:val="004E4FDA"/>
    <w:rsid w:val="004E6750"/>
    <w:rsid w:val="004E6C1E"/>
    <w:rsid w:val="004E7972"/>
    <w:rsid w:val="004F02B9"/>
    <w:rsid w:val="004F055B"/>
    <w:rsid w:val="004F18F2"/>
    <w:rsid w:val="00500FE7"/>
    <w:rsid w:val="00501551"/>
    <w:rsid w:val="00502387"/>
    <w:rsid w:val="00503093"/>
    <w:rsid w:val="00507118"/>
    <w:rsid w:val="00511371"/>
    <w:rsid w:val="00512AF3"/>
    <w:rsid w:val="0051346A"/>
    <w:rsid w:val="00514257"/>
    <w:rsid w:val="00517281"/>
    <w:rsid w:val="00517590"/>
    <w:rsid w:val="00517735"/>
    <w:rsid w:val="00520FBD"/>
    <w:rsid w:val="00521F1B"/>
    <w:rsid w:val="00522D91"/>
    <w:rsid w:val="00523BC0"/>
    <w:rsid w:val="00525212"/>
    <w:rsid w:val="0052614A"/>
    <w:rsid w:val="00526A1E"/>
    <w:rsid w:val="00526EA2"/>
    <w:rsid w:val="00527669"/>
    <w:rsid w:val="00527BC4"/>
    <w:rsid w:val="0053009B"/>
    <w:rsid w:val="005322D2"/>
    <w:rsid w:val="00534289"/>
    <w:rsid w:val="00535164"/>
    <w:rsid w:val="005364A4"/>
    <w:rsid w:val="00537B0B"/>
    <w:rsid w:val="005420E2"/>
    <w:rsid w:val="005421BA"/>
    <w:rsid w:val="00542ABC"/>
    <w:rsid w:val="00542CAE"/>
    <w:rsid w:val="00543585"/>
    <w:rsid w:val="00544236"/>
    <w:rsid w:val="0054431C"/>
    <w:rsid w:val="0054452E"/>
    <w:rsid w:val="00544C23"/>
    <w:rsid w:val="00545F5E"/>
    <w:rsid w:val="00546878"/>
    <w:rsid w:val="00546A27"/>
    <w:rsid w:val="00551EE6"/>
    <w:rsid w:val="005539A2"/>
    <w:rsid w:val="00553A25"/>
    <w:rsid w:val="00555C33"/>
    <w:rsid w:val="005565C7"/>
    <w:rsid w:val="00556F17"/>
    <w:rsid w:val="00556FFE"/>
    <w:rsid w:val="00557D03"/>
    <w:rsid w:val="00564466"/>
    <w:rsid w:val="0056513F"/>
    <w:rsid w:val="005652D2"/>
    <w:rsid w:val="0056610F"/>
    <w:rsid w:val="005700D7"/>
    <w:rsid w:val="00570805"/>
    <w:rsid w:val="005721C1"/>
    <w:rsid w:val="00572792"/>
    <w:rsid w:val="00573C5F"/>
    <w:rsid w:val="00573FC1"/>
    <w:rsid w:val="0057464A"/>
    <w:rsid w:val="005767A5"/>
    <w:rsid w:val="00580354"/>
    <w:rsid w:val="00580629"/>
    <w:rsid w:val="00583F1B"/>
    <w:rsid w:val="00584EB0"/>
    <w:rsid w:val="00584ECC"/>
    <w:rsid w:val="0058534E"/>
    <w:rsid w:val="0058570D"/>
    <w:rsid w:val="00587700"/>
    <w:rsid w:val="0059134B"/>
    <w:rsid w:val="00592198"/>
    <w:rsid w:val="00593473"/>
    <w:rsid w:val="0059386E"/>
    <w:rsid w:val="00593976"/>
    <w:rsid w:val="00594438"/>
    <w:rsid w:val="00596483"/>
    <w:rsid w:val="005A2167"/>
    <w:rsid w:val="005A2499"/>
    <w:rsid w:val="005A272F"/>
    <w:rsid w:val="005A2B6C"/>
    <w:rsid w:val="005A3E0F"/>
    <w:rsid w:val="005A4811"/>
    <w:rsid w:val="005A4ED7"/>
    <w:rsid w:val="005A607B"/>
    <w:rsid w:val="005A6E89"/>
    <w:rsid w:val="005A7671"/>
    <w:rsid w:val="005A7C5A"/>
    <w:rsid w:val="005B0436"/>
    <w:rsid w:val="005B353F"/>
    <w:rsid w:val="005B6263"/>
    <w:rsid w:val="005B7196"/>
    <w:rsid w:val="005C1623"/>
    <w:rsid w:val="005C271E"/>
    <w:rsid w:val="005C3879"/>
    <w:rsid w:val="005C432A"/>
    <w:rsid w:val="005C48F3"/>
    <w:rsid w:val="005C4BB1"/>
    <w:rsid w:val="005C528C"/>
    <w:rsid w:val="005C5C31"/>
    <w:rsid w:val="005C6D39"/>
    <w:rsid w:val="005C7C5B"/>
    <w:rsid w:val="005C7D19"/>
    <w:rsid w:val="005D13F6"/>
    <w:rsid w:val="005D1658"/>
    <w:rsid w:val="005D1E69"/>
    <w:rsid w:val="005D5DAE"/>
    <w:rsid w:val="005D5FC5"/>
    <w:rsid w:val="005D6909"/>
    <w:rsid w:val="005D691C"/>
    <w:rsid w:val="005D772F"/>
    <w:rsid w:val="005E08F1"/>
    <w:rsid w:val="005E3EF8"/>
    <w:rsid w:val="005E4595"/>
    <w:rsid w:val="005E4791"/>
    <w:rsid w:val="005E4B76"/>
    <w:rsid w:val="005E5A5E"/>
    <w:rsid w:val="005E747F"/>
    <w:rsid w:val="005E7B2B"/>
    <w:rsid w:val="005E7D94"/>
    <w:rsid w:val="005F01E8"/>
    <w:rsid w:val="005F106E"/>
    <w:rsid w:val="005F24B7"/>
    <w:rsid w:val="005F2AEA"/>
    <w:rsid w:val="005F3510"/>
    <w:rsid w:val="005F628D"/>
    <w:rsid w:val="005F77E9"/>
    <w:rsid w:val="00600C18"/>
    <w:rsid w:val="00603B36"/>
    <w:rsid w:val="0060498F"/>
    <w:rsid w:val="00605C0C"/>
    <w:rsid w:val="00607E4A"/>
    <w:rsid w:val="006104CC"/>
    <w:rsid w:val="0061073A"/>
    <w:rsid w:val="00611312"/>
    <w:rsid w:val="00612288"/>
    <w:rsid w:val="00614233"/>
    <w:rsid w:val="00616028"/>
    <w:rsid w:val="00617827"/>
    <w:rsid w:val="0061795E"/>
    <w:rsid w:val="00617CC0"/>
    <w:rsid w:val="00621473"/>
    <w:rsid w:val="006216C5"/>
    <w:rsid w:val="006231B8"/>
    <w:rsid w:val="006232B9"/>
    <w:rsid w:val="00623E46"/>
    <w:rsid w:val="00625326"/>
    <w:rsid w:val="006255B2"/>
    <w:rsid w:val="006268F7"/>
    <w:rsid w:val="00632C9F"/>
    <w:rsid w:val="00633682"/>
    <w:rsid w:val="00633EF4"/>
    <w:rsid w:val="0063474B"/>
    <w:rsid w:val="006358FD"/>
    <w:rsid w:val="0063598A"/>
    <w:rsid w:val="00636322"/>
    <w:rsid w:val="00640581"/>
    <w:rsid w:val="006418BA"/>
    <w:rsid w:val="00642D47"/>
    <w:rsid w:val="00645830"/>
    <w:rsid w:val="0064585F"/>
    <w:rsid w:val="006474A3"/>
    <w:rsid w:val="00651216"/>
    <w:rsid w:val="0065192E"/>
    <w:rsid w:val="0065366D"/>
    <w:rsid w:val="006545B3"/>
    <w:rsid w:val="0065579B"/>
    <w:rsid w:val="0065656D"/>
    <w:rsid w:val="00660264"/>
    <w:rsid w:val="00663E4B"/>
    <w:rsid w:val="00664FFB"/>
    <w:rsid w:val="0066526C"/>
    <w:rsid w:val="00665358"/>
    <w:rsid w:val="00665509"/>
    <w:rsid w:val="00665AEF"/>
    <w:rsid w:val="006665A8"/>
    <w:rsid w:val="00667DB1"/>
    <w:rsid w:val="00671834"/>
    <w:rsid w:val="00671D51"/>
    <w:rsid w:val="00674DEC"/>
    <w:rsid w:val="00676B02"/>
    <w:rsid w:val="00680CCF"/>
    <w:rsid w:val="00681974"/>
    <w:rsid w:val="00682678"/>
    <w:rsid w:val="0068339B"/>
    <w:rsid w:val="006833E4"/>
    <w:rsid w:val="006849E4"/>
    <w:rsid w:val="00685CB4"/>
    <w:rsid w:val="00687695"/>
    <w:rsid w:val="0068789D"/>
    <w:rsid w:val="00690EB6"/>
    <w:rsid w:val="0069119D"/>
    <w:rsid w:val="006916AD"/>
    <w:rsid w:val="0069180F"/>
    <w:rsid w:val="006928F3"/>
    <w:rsid w:val="00692BC1"/>
    <w:rsid w:val="00692C34"/>
    <w:rsid w:val="00692E2E"/>
    <w:rsid w:val="006975FB"/>
    <w:rsid w:val="006A0318"/>
    <w:rsid w:val="006A0DB4"/>
    <w:rsid w:val="006A0DEC"/>
    <w:rsid w:val="006A180B"/>
    <w:rsid w:val="006A1E8F"/>
    <w:rsid w:val="006A30F5"/>
    <w:rsid w:val="006A36C3"/>
    <w:rsid w:val="006A4626"/>
    <w:rsid w:val="006A4A13"/>
    <w:rsid w:val="006A4BDA"/>
    <w:rsid w:val="006A50BB"/>
    <w:rsid w:val="006A5A9E"/>
    <w:rsid w:val="006A68EA"/>
    <w:rsid w:val="006A6FBF"/>
    <w:rsid w:val="006A7633"/>
    <w:rsid w:val="006B0D8B"/>
    <w:rsid w:val="006B11C1"/>
    <w:rsid w:val="006B2832"/>
    <w:rsid w:val="006B2F4C"/>
    <w:rsid w:val="006B3981"/>
    <w:rsid w:val="006B4415"/>
    <w:rsid w:val="006B4652"/>
    <w:rsid w:val="006B48A7"/>
    <w:rsid w:val="006B5041"/>
    <w:rsid w:val="006B5C1B"/>
    <w:rsid w:val="006B5DDF"/>
    <w:rsid w:val="006B6E1A"/>
    <w:rsid w:val="006B730C"/>
    <w:rsid w:val="006B76C0"/>
    <w:rsid w:val="006C05F3"/>
    <w:rsid w:val="006C0E9F"/>
    <w:rsid w:val="006C112C"/>
    <w:rsid w:val="006C144C"/>
    <w:rsid w:val="006C33C7"/>
    <w:rsid w:val="006C3BB8"/>
    <w:rsid w:val="006C59D7"/>
    <w:rsid w:val="006C5EBC"/>
    <w:rsid w:val="006C6145"/>
    <w:rsid w:val="006C62CA"/>
    <w:rsid w:val="006C6587"/>
    <w:rsid w:val="006D0DD7"/>
    <w:rsid w:val="006D1957"/>
    <w:rsid w:val="006D2EF8"/>
    <w:rsid w:val="006D41AC"/>
    <w:rsid w:val="006D4A6B"/>
    <w:rsid w:val="006E05AB"/>
    <w:rsid w:val="006E16C3"/>
    <w:rsid w:val="006E29FD"/>
    <w:rsid w:val="006E2FA7"/>
    <w:rsid w:val="006E4140"/>
    <w:rsid w:val="006E62F1"/>
    <w:rsid w:val="006E6828"/>
    <w:rsid w:val="006E6A3E"/>
    <w:rsid w:val="006E7258"/>
    <w:rsid w:val="006F25E2"/>
    <w:rsid w:val="006F2A83"/>
    <w:rsid w:val="006F2B22"/>
    <w:rsid w:val="006F2D4C"/>
    <w:rsid w:val="006F49FD"/>
    <w:rsid w:val="006F5EBA"/>
    <w:rsid w:val="006F6067"/>
    <w:rsid w:val="006F66EC"/>
    <w:rsid w:val="006F6985"/>
    <w:rsid w:val="00700C2E"/>
    <w:rsid w:val="00701056"/>
    <w:rsid w:val="00701B26"/>
    <w:rsid w:val="00701F49"/>
    <w:rsid w:val="00702A8D"/>
    <w:rsid w:val="0070372F"/>
    <w:rsid w:val="0070386F"/>
    <w:rsid w:val="00704527"/>
    <w:rsid w:val="00704A9B"/>
    <w:rsid w:val="00704E40"/>
    <w:rsid w:val="007056A9"/>
    <w:rsid w:val="007101DE"/>
    <w:rsid w:val="0071133C"/>
    <w:rsid w:val="00714028"/>
    <w:rsid w:val="0071499A"/>
    <w:rsid w:val="00715C2F"/>
    <w:rsid w:val="0071637C"/>
    <w:rsid w:val="00716869"/>
    <w:rsid w:val="0072068C"/>
    <w:rsid w:val="00721A55"/>
    <w:rsid w:val="00722968"/>
    <w:rsid w:val="00722E29"/>
    <w:rsid w:val="007243B5"/>
    <w:rsid w:val="00725882"/>
    <w:rsid w:val="00726CC5"/>
    <w:rsid w:val="00727008"/>
    <w:rsid w:val="00730E8E"/>
    <w:rsid w:val="00731DC0"/>
    <w:rsid w:val="00733212"/>
    <w:rsid w:val="007347CC"/>
    <w:rsid w:val="00734D17"/>
    <w:rsid w:val="007366D8"/>
    <w:rsid w:val="00736FF1"/>
    <w:rsid w:val="00737B1B"/>
    <w:rsid w:val="00742E8B"/>
    <w:rsid w:val="00744126"/>
    <w:rsid w:val="00744230"/>
    <w:rsid w:val="007453E9"/>
    <w:rsid w:val="00745A84"/>
    <w:rsid w:val="007468EA"/>
    <w:rsid w:val="00746A15"/>
    <w:rsid w:val="007472E3"/>
    <w:rsid w:val="007519A2"/>
    <w:rsid w:val="00751B7D"/>
    <w:rsid w:val="007523C8"/>
    <w:rsid w:val="00753E5D"/>
    <w:rsid w:val="00755228"/>
    <w:rsid w:val="00757951"/>
    <w:rsid w:val="007618CA"/>
    <w:rsid w:val="00761922"/>
    <w:rsid w:val="00761B10"/>
    <w:rsid w:val="00764829"/>
    <w:rsid w:val="00766541"/>
    <w:rsid w:val="007672EB"/>
    <w:rsid w:val="00771DB8"/>
    <w:rsid w:val="00772858"/>
    <w:rsid w:val="007745F6"/>
    <w:rsid w:val="00774B0A"/>
    <w:rsid w:val="00776346"/>
    <w:rsid w:val="007768A2"/>
    <w:rsid w:val="00776F24"/>
    <w:rsid w:val="007777C7"/>
    <w:rsid w:val="00782DB9"/>
    <w:rsid w:val="00783035"/>
    <w:rsid w:val="007835EF"/>
    <w:rsid w:val="0078475D"/>
    <w:rsid w:val="00784F5B"/>
    <w:rsid w:val="0078518A"/>
    <w:rsid w:val="0078598E"/>
    <w:rsid w:val="00786290"/>
    <w:rsid w:val="007862CB"/>
    <w:rsid w:val="00787F93"/>
    <w:rsid w:val="00792D1F"/>
    <w:rsid w:val="00793301"/>
    <w:rsid w:val="00794526"/>
    <w:rsid w:val="00794D8E"/>
    <w:rsid w:val="00794DDE"/>
    <w:rsid w:val="007A037B"/>
    <w:rsid w:val="007A221F"/>
    <w:rsid w:val="007A3D5C"/>
    <w:rsid w:val="007A4DA1"/>
    <w:rsid w:val="007A59CC"/>
    <w:rsid w:val="007A6EA7"/>
    <w:rsid w:val="007A70A0"/>
    <w:rsid w:val="007A720D"/>
    <w:rsid w:val="007A7CE6"/>
    <w:rsid w:val="007B119E"/>
    <w:rsid w:val="007B458C"/>
    <w:rsid w:val="007B55A2"/>
    <w:rsid w:val="007B5F17"/>
    <w:rsid w:val="007C01D8"/>
    <w:rsid w:val="007C025C"/>
    <w:rsid w:val="007C3840"/>
    <w:rsid w:val="007C558D"/>
    <w:rsid w:val="007C5ADE"/>
    <w:rsid w:val="007C60F9"/>
    <w:rsid w:val="007C7FF9"/>
    <w:rsid w:val="007D05B9"/>
    <w:rsid w:val="007D11F7"/>
    <w:rsid w:val="007D235A"/>
    <w:rsid w:val="007D4A36"/>
    <w:rsid w:val="007E25B5"/>
    <w:rsid w:val="007E3074"/>
    <w:rsid w:val="007E4D25"/>
    <w:rsid w:val="007E68DC"/>
    <w:rsid w:val="007E700D"/>
    <w:rsid w:val="007E7366"/>
    <w:rsid w:val="007E79FD"/>
    <w:rsid w:val="007E7DEC"/>
    <w:rsid w:val="007F13BC"/>
    <w:rsid w:val="007F1D34"/>
    <w:rsid w:val="007F491C"/>
    <w:rsid w:val="007F6D4F"/>
    <w:rsid w:val="007F70DD"/>
    <w:rsid w:val="007F7BC2"/>
    <w:rsid w:val="00802079"/>
    <w:rsid w:val="00802C3E"/>
    <w:rsid w:val="00802DFE"/>
    <w:rsid w:val="008049AD"/>
    <w:rsid w:val="008069BD"/>
    <w:rsid w:val="008075C3"/>
    <w:rsid w:val="00810CB1"/>
    <w:rsid w:val="0081179C"/>
    <w:rsid w:val="00811F87"/>
    <w:rsid w:val="00812969"/>
    <w:rsid w:val="00814017"/>
    <w:rsid w:val="008169BC"/>
    <w:rsid w:val="00817C0C"/>
    <w:rsid w:val="008209BE"/>
    <w:rsid w:val="008235B9"/>
    <w:rsid w:val="008236FC"/>
    <w:rsid w:val="00825624"/>
    <w:rsid w:val="0083019F"/>
    <w:rsid w:val="008310A5"/>
    <w:rsid w:val="00836478"/>
    <w:rsid w:val="008367AD"/>
    <w:rsid w:val="00837A09"/>
    <w:rsid w:val="00841343"/>
    <w:rsid w:val="00842178"/>
    <w:rsid w:val="008436F5"/>
    <w:rsid w:val="008441C8"/>
    <w:rsid w:val="00844F90"/>
    <w:rsid w:val="0084552D"/>
    <w:rsid w:val="00846B01"/>
    <w:rsid w:val="00850927"/>
    <w:rsid w:val="00851B20"/>
    <w:rsid w:val="00851D18"/>
    <w:rsid w:val="00852142"/>
    <w:rsid w:val="00852A2C"/>
    <w:rsid w:val="00852E9D"/>
    <w:rsid w:val="00854E14"/>
    <w:rsid w:val="008569C8"/>
    <w:rsid w:val="00856D51"/>
    <w:rsid w:val="00857048"/>
    <w:rsid w:val="00860391"/>
    <w:rsid w:val="00860701"/>
    <w:rsid w:val="0086091D"/>
    <w:rsid w:val="0086190A"/>
    <w:rsid w:val="0086342D"/>
    <w:rsid w:val="00863CB5"/>
    <w:rsid w:val="00864F02"/>
    <w:rsid w:val="00867274"/>
    <w:rsid w:val="00867B9D"/>
    <w:rsid w:val="00871A13"/>
    <w:rsid w:val="00871C53"/>
    <w:rsid w:val="00872091"/>
    <w:rsid w:val="00872338"/>
    <w:rsid w:val="00872671"/>
    <w:rsid w:val="00872BA6"/>
    <w:rsid w:val="00874110"/>
    <w:rsid w:val="008755B6"/>
    <w:rsid w:val="0087597F"/>
    <w:rsid w:val="00876C48"/>
    <w:rsid w:val="00880A10"/>
    <w:rsid w:val="00882500"/>
    <w:rsid w:val="0088391A"/>
    <w:rsid w:val="00883C1A"/>
    <w:rsid w:val="00883CCD"/>
    <w:rsid w:val="00884A95"/>
    <w:rsid w:val="00884AEC"/>
    <w:rsid w:val="00887337"/>
    <w:rsid w:val="008906D2"/>
    <w:rsid w:val="008909BF"/>
    <w:rsid w:val="0089293C"/>
    <w:rsid w:val="00892B5B"/>
    <w:rsid w:val="00893936"/>
    <w:rsid w:val="008955A2"/>
    <w:rsid w:val="008966F6"/>
    <w:rsid w:val="008A0C38"/>
    <w:rsid w:val="008A1041"/>
    <w:rsid w:val="008A13DA"/>
    <w:rsid w:val="008A34E7"/>
    <w:rsid w:val="008A3EAC"/>
    <w:rsid w:val="008A5B42"/>
    <w:rsid w:val="008A610B"/>
    <w:rsid w:val="008A6629"/>
    <w:rsid w:val="008A6C0D"/>
    <w:rsid w:val="008A767A"/>
    <w:rsid w:val="008B13B1"/>
    <w:rsid w:val="008B2F13"/>
    <w:rsid w:val="008B5065"/>
    <w:rsid w:val="008B6AF2"/>
    <w:rsid w:val="008B6D95"/>
    <w:rsid w:val="008C1ED3"/>
    <w:rsid w:val="008C1EE2"/>
    <w:rsid w:val="008C4153"/>
    <w:rsid w:val="008C472D"/>
    <w:rsid w:val="008C4DE9"/>
    <w:rsid w:val="008C4EC0"/>
    <w:rsid w:val="008C5283"/>
    <w:rsid w:val="008C5476"/>
    <w:rsid w:val="008C5B2A"/>
    <w:rsid w:val="008C6E28"/>
    <w:rsid w:val="008C76BE"/>
    <w:rsid w:val="008D0126"/>
    <w:rsid w:val="008D063C"/>
    <w:rsid w:val="008D274F"/>
    <w:rsid w:val="008D3F2D"/>
    <w:rsid w:val="008D44B7"/>
    <w:rsid w:val="008D6656"/>
    <w:rsid w:val="008D6F31"/>
    <w:rsid w:val="008D775E"/>
    <w:rsid w:val="008E288E"/>
    <w:rsid w:val="008E2940"/>
    <w:rsid w:val="008E2ADC"/>
    <w:rsid w:val="008E49C2"/>
    <w:rsid w:val="008E5E48"/>
    <w:rsid w:val="008E6895"/>
    <w:rsid w:val="008E7488"/>
    <w:rsid w:val="008E7828"/>
    <w:rsid w:val="008F1305"/>
    <w:rsid w:val="008F14E7"/>
    <w:rsid w:val="008F2764"/>
    <w:rsid w:val="008F361E"/>
    <w:rsid w:val="008F4137"/>
    <w:rsid w:val="008F6B3D"/>
    <w:rsid w:val="008F7086"/>
    <w:rsid w:val="00904276"/>
    <w:rsid w:val="00905F1F"/>
    <w:rsid w:val="00906563"/>
    <w:rsid w:val="00910165"/>
    <w:rsid w:val="00910B2C"/>
    <w:rsid w:val="00911811"/>
    <w:rsid w:val="00911C25"/>
    <w:rsid w:val="0091215F"/>
    <w:rsid w:val="00913C54"/>
    <w:rsid w:val="00915A1E"/>
    <w:rsid w:val="0092013C"/>
    <w:rsid w:val="00924B92"/>
    <w:rsid w:val="00924D1F"/>
    <w:rsid w:val="0092777D"/>
    <w:rsid w:val="009300F4"/>
    <w:rsid w:val="0093013F"/>
    <w:rsid w:val="0093021E"/>
    <w:rsid w:val="0093297F"/>
    <w:rsid w:val="00932FF1"/>
    <w:rsid w:val="009331EA"/>
    <w:rsid w:val="009332D9"/>
    <w:rsid w:val="009349F4"/>
    <w:rsid w:val="00935134"/>
    <w:rsid w:val="0093634C"/>
    <w:rsid w:val="00936B98"/>
    <w:rsid w:val="00940316"/>
    <w:rsid w:val="00941CC1"/>
    <w:rsid w:val="00941D9F"/>
    <w:rsid w:val="00941E9E"/>
    <w:rsid w:val="009434CA"/>
    <w:rsid w:val="00945623"/>
    <w:rsid w:val="00947BE4"/>
    <w:rsid w:val="00950417"/>
    <w:rsid w:val="00950D2C"/>
    <w:rsid w:val="00953A32"/>
    <w:rsid w:val="009548ED"/>
    <w:rsid w:val="00955212"/>
    <w:rsid w:val="00955D31"/>
    <w:rsid w:val="009561D1"/>
    <w:rsid w:val="00956543"/>
    <w:rsid w:val="00956D51"/>
    <w:rsid w:val="00960886"/>
    <w:rsid w:val="00960A38"/>
    <w:rsid w:val="0096142D"/>
    <w:rsid w:val="00962322"/>
    <w:rsid w:val="00963A73"/>
    <w:rsid w:val="009640BB"/>
    <w:rsid w:val="00964345"/>
    <w:rsid w:val="009674E6"/>
    <w:rsid w:val="009675BA"/>
    <w:rsid w:val="00970A7A"/>
    <w:rsid w:val="00971D9E"/>
    <w:rsid w:val="00973755"/>
    <w:rsid w:val="0097411E"/>
    <w:rsid w:val="009747A0"/>
    <w:rsid w:val="00974AFD"/>
    <w:rsid w:val="00974E0C"/>
    <w:rsid w:val="00975125"/>
    <w:rsid w:val="009769BB"/>
    <w:rsid w:val="00976CFB"/>
    <w:rsid w:val="00976E8D"/>
    <w:rsid w:val="0097796D"/>
    <w:rsid w:val="00977973"/>
    <w:rsid w:val="00977E63"/>
    <w:rsid w:val="009807B4"/>
    <w:rsid w:val="009808B2"/>
    <w:rsid w:val="00981470"/>
    <w:rsid w:val="0098323E"/>
    <w:rsid w:val="00983326"/>
    <w:rsid w:val="0098343A"/>
    <w:rsid w:val="009836E0"/>
    <w:rsid w:val="00983B68"/>
    <w:rsid w:val="00986E01"/>
    <w:rsid w:val="00990E17"/>
    <w:rsid w:val="009910B3"/>
    <w:rsid w:val="00991E32"/>
    <w:rsid w:val="00992100"/>
    <w:rsid w:val="009936D7"/>
    <w:rsid w:val="009A1EC5"/>
    <w:rsid w:val="009A2F98"/>
    <w:rsid w:val="009A3A00"/>
    <w:rsid w:val="009A3D3F"/>
    <w:rsid w:val="009A5BC6"/>
    <w:rsid w:val="009A759C"/>
    <w:rsid w:val="009B1687"/>
    <w:rsid w:val="009B33CD"/>
    <w:rsid w:val="009B45F1"/>
    <w:rsid w:val="009B4EDA"/>
    <w:rsid w:val="009B516D"/>
    <w:rsid w:val="009B5A5A"/>
    <w:rsid w:val="009B5A62"/>
    <w:rsid w:val="009B612B"/>
    <w:rsid w:val="009B6C3D"/>
    <w:rsid w:val="009B7184"/>
    <w:rsid w:val="009B7582"/>
    <w:rsid w:val="009B77BE"/>
    <w:rsid w:val="009B7E3D"/>
    <w:rsid w:val="009C1D2E"/>
    <w:rsid w:val="009C5071"/>
    <w:rsid w:val="009C615B"/>
    <w:rsid w:val="009C7C4A"/>
    <w:rsid w:val="009D1140"/>
    <w:rsid w:val="009D1365"/>
    <w:rsid w:val="009D264B"/>
    <w:rsid w:val="009D39A4"/>
    <w:rsid w:val="009D3D3C"/>
    <w:rsid w:val="009D4481"/>
    <w:rsid w:val="009D4E14"/>
    <w:rsid w:val="009D5726"/>
    <w:rsid w:val="009D6309"/>
    <w:rsid w:val="009E1133"/>
    <w:rsid w:val="009E14D8"/>
    <w:rsid w:val="009E1E76"/>
    <w:rsid w:val="009E4DD7"/>
    <w:rsid w:val="009E5ADE"/>
    <w:rsid w:val="009F00CD"/>
    <w:rsid w:val="009F0288"/>
    <w:rsid w:val="009F0F23"/>
    <w:rsid w:val="009F3E11"/>
    <w:rsid w:val="009F486E"/>
    <w:rsid w:val="009F6EC7"/>
    <w:rsid w:val="009F7D9D"/>
    <w:rsid w:val="00A04748"/>
    <w:rsid w:val="00A05E43"/>
    <w:rsid w:val="00A0695B"/>
    <w:rsid w:val="00A079FE"/>
    <w:rsid w:val="00A106F6"/>
    <w:rsid w:val="00A109FF"/>
    <w:rsid w:val="00A12C79"/>
    <w:rsid w:val="00A1317A"/>
    <w:rsid w:val="00A13A7D"/>
    <w:rsid w:val="00A13BF5"/>
    <w:rsid w:val="00A14056"/>
    <w:rsid w:val="00A14B16"/>
    <w:rsid w:val="00A15915"/>
    <w:rsid w:val="00A16760"/>
    <w:rsid w:val="00A16B5D"/>
    <w:rsid w:val="00A1762E"/>
    <w:rsid w:val="00A20E40"/>
    <w:rsid w:val="00A2138B"/>
    <w:rsid w:val="00A22241"/>
    <w:rsid w:val="00A2348C"/>
    <w:rsid w:val="00A23DE0"/>
    <w:rsid w:val="00A25043"/>
    <w:rsid w:val="00A26204"/>
    <w:rsid w:val="00A26A84"/>
    <w:rsid w:val="00A30D73"/>
    <w:rsid w:val="00A312B6"/>
    <w:rsid w:val="00A31A5A"/>
    <w:rsid w:val="00A3526C"/>
    <w:rsid w:val="00A35784"/>
    <w:rsid w:val="00A35BEE"/>
    <w:rsid w:val="00A35C48"/>
    <w:rsid w:val="00A362F5"/>
    <w:rsid w:val="00A36AEE"/>
    <w:rsid w:val="00A37E82"/>
    <w:rsid w:val="00A40093"/>
    <w:rsid w:val="00A40566"/>
    <w:rsid w:val="00A42C4D"/>
    <w:rsid w:val="00A43978"/>
    <w:rsid w:val="00A44611"/>
    <w:rsid w:val="00A47311"/>
    <w:rsid w:val="00A479CF"/>
    <w:rsid w:val="00A47A26"/>
    <w:rsid w:val="00A523E3"/>
    <w:rsid w:val="00A5319E"/>
    <w:rsid w:val="00A54637"/>
    <w:rsid w:val="00A55525"/>
    <w:rsid w:val="00A55687"/>
    <w:rsid w:val="00A62223"/>
    <w:rsid w:val="00A629B4"/>
    <w:rsid w:val="00A63813"/>
    <w:rsid w:val="00A64E6A"/>
    <w:rsid w:val="00A65BF7"/>
    <w:rsid w:val="00A67755"/>
    <w:rsid w:val="00A67C5A"/>
    <w:rsid w:val="00A716FF"/>
    <w:rsid w:val="00A721E6"/>
    <w:rsid w:val="00A72218"/>
    <w:rsid w:val="00A73724"/>
    <w:rsid w:val="00A737B6"/>
    <w:rsid w:val="00A74084"/>
    <w:rsid w:val="00A755B5"/>
    <w:rsid w:val="00A75637"/>
    <w:rsid w:val="00A77BDB"/>
    <w:rsid w:val="00A77F57"/>
    <w:rsid w:val="00A80BC9"/>
    <w:rsid w:val="00A811C8"/>
    <w:rsid w:val="00A81612"/>
    <w:rsid w:val="00A83463"/>
    <w:rsid w:val="00A847EB"/>
    <w:rsid w:val="00A84DFA"/>
    <w:rsid w:val="00A854A7"/>
    <w:rsid w:val="00A86C68"/>
    <w:rsid w:val="00A86E24"/>
    <w:rsid w:val="00A9015E"/>
    <w:rsid w:val="00A90469"/>
    <w:rsid w:val="00A912E6"/>
    <w:rsid w:val="00A918CA"/>
    <w:rsid w:val="00A93F6E"/>
    <w:rsid w:val="00A94092"/>
    <w:rsid w:val="00A94960"/>
    <w:rsid w:val="00A96A4E"/>
    <w:rsid w:val="00A97846"/>
    <w:rsid w:val="00A97D5A"/>
    <w:rsid w:val="00AA114C"/>
    <w:rsid w:val="00AA14B3"/>
    <w:rsid w:val="00AA2485"/>
    <w:rsid w:val="00AA3698"/>
    <w:rsid w:val="00AA3D4D"/>
    <w:rsid w:val="00AA41C6"/>
    <w:rsid w:val="00AA47E3"/>
    <w:rsid w:val="00AA495A"/>
    <w:rsid w:val="00AA5665"/>
    <w:rsid w:val="00AA58C5"/>
    <w:rsid w:val="00AA6CF4"/>
    <w:rsid w:val="00AA71EC"/>
    <w:rsid w:val="00AB259C"/>
    <w:rsid w:val="00AB3556"/>
    <w:rsid w:val="00AB3630"/>
    <w:rsid w:val="00AB3B19"/>
    <w:rsid w:val="00AB409F"/>
    <w:rsid w:val="00AB46A9"/>
    <w:rsid w:val="00AB46B5"/>
    <w:rsid w:val="00AB5015"/>
    <w:rsid w:val="00AB5ED4"/>
    <w:rsid w:val="00AB6029"/>
    <w:rsid w:val="00AB63E8"/>
    <w:rsid w:val="00AB685C"/>
    <w:rsid w:val="00AB6DC9"/>
    <w:rsid w:val="00AB7024"/>
    <w:rsid w:val="00AB7C25"/>
    <w:rsid w:val="00AC0A89"/>
    <w:rsid w:val="00AC1622"/>
    <w:rsid w:val="00AC163F"/>
    <w:rsid w:val="00AC1A4F"/>
    <w:rsid w:val="00AC21C8"/>
    <w:rsid w:val="00AC267C"/>
    <w:rsid w:val="00AC3DAF"/>
    <w:rsid w:val="00AC3F22"/>
    <w:rsid w:val="00AC5C5F"/>
    <w:rsid w:val="00AC5E96"/>
    <w:rsid w:val="00AC6089"/>
    <w:rsid w:val="00AC62DC"/>
    <w:rsid w:val="00AC695A"/>
    <w:rsid w:val="00AC6B53"/>
    <w:rsid w:val="00AC7BEB"/>
    <w:rsid w:val="00AD20D6"/>
    <w:rsid w:val="00AD28E2"/>
    <w:rsid w:val="00AD33BE"/>
    <w:rsid w:val="00AD3F0A"/>
    <w:rsid w:val="00AD4517"/>
    <w:rsid w:val="00AD66C6"/>
    <w:rsid w:val="00AE1239"/>
    <w:rsid w:val="00AE18CD"/>
    <w:rsid w:val="00AE3597"/>
    <w:rsid w:val="00AE41CA"/>
    <w:rsid w:val="00AE4EA3"/>
    <w:rsid w:val="00AE4F9F"/>
    <w:rsid w:val="00AE616B"/>
    <w:rsid w:val="00AE67D9"/>
    <w:rsid w:val="00AE6C67"/>
    <w:rsid w:val="00AE734E"/>
    <w:rsid w:val="00AF36B2"/>
    <w:rsid w:val="00AF39BD"/>
    <w:rsid w:val="00AF4868"/>
    <w:rsid w:val="00AF4BA2"/>
    <w:rsid w:val="00AF6091"/>
    <w:rsid w:val="00AF6B90"/>
    <w:rsid w:val="00B0079A"/>
    <w:rsid w:val="00B02331"/>
    <w:rsid w:val="00B02CFD"/>
    <w:rsid w:val="00B04091"/>
    <w:rsid w:val="00B045FC"/>
    <w:rsid w:val="00B0523C"/>
    <w:rsid w:val="00B053C6"/>
    <w:rsid w:val="00B05629"/>
    <w:rsid w:val="00B109F3"/>
    <w:rsid w:val="00B10EC9"/>
    <w:rsid w:val="00B1213F"/>
    <w:rsid w:val="00B12A70"/>
    <w:rsid w:val="00B13EF8"/>
    <w:rsid w:val="00B14DA1"/>
    <w:rsid w:val="00B16BDB"/>
    <w:rsid w:val="00B17147"/>
    <w:rsid w:val="00B17FC2"/>
    <w:rsid w:val="00B2291A"/>
    <w:rsid w:val="00B2294D"/>
    <w:rsid w:val="00B23022"/>
    <w:rsid w:val="00B23A4B"/>
    <w:rsid w:val="00B24D77"/>
    <w:rsid w:val="00B25890"/>
    <w:rsid w:val="00B2618F"/>
    <w:rsid w:val="00B272ED"/>
    <w:rsid w:val="00B27667"/>
    <w:rsid w:val="00B3089D"/>
    <w:rsid w:val="00B34175"/>
    <w:rsid w:val="00B3600A"/>
    <w:rsid w:val="00B36156"/>
    <w:rsid w:val="00B373E9"/>
    <w:rsid w:val="00B40A0A"/>
    <w:rsid w:val="00B40F84"/>
    <w:rsid w:val="00B4288A"/>
    <w:rsid w:val="00B42E83"/>
    <w:rsid w:val="00B44E14"/>
    <w:rsid w:val="00B47A6E"/>
    <w:rsid w:val="00B50D83"/>
    <w:rsid w:val="00B52D3C"/>
    <w:rsid w:val="00B537E7"/>
    <w:rsid w:val="00B54C15"/>
    <w:rsid w:val="00B54D1E"/>
    <w:rsid w:val="00B5511A"/>
    <w:rsid w:val="00B551AD"/>
    <w:rsid w:val="00B5555E"/>
    <w:rsid w:val="00B60E20"/>
    <w:rsid w:val="00B62AE0"/>
    <w:rsid w:val="00B64BEB"/>
    <w:rsid w:val="00B650FC"/>
    <w:rsid w:val="00B67653"/>
    <w:rsid w:val="00B67C70"/>
    <w:rsid w:val="00B67DB1"/>
    <w:rsid w:val="00B701AA"/>
    <w:rsid w:val="00B70BF8"/>
    <w:rsid w:val="00B715E9"/>
    <w:rsid w:val="00B71B44"/>
    <w:rsid w:val="00B71E15"/>
    <w:rsid w:val="00B71F3A"/>
    <w:rsid w:val="00B737C0"/>
    <w:rsid w:val="00B73D36"/>
    <w:rsid w:val="00B750D4"/>
    <w:rsid w:val="00B75490"/>
    <w:rsid w:val="00B7626A"/>
    <w:rsid w:val="00B7668F"/>
    <w:rsid w:val="00B76BE7"/>
    <w:rsid w:val="00B81E83"/>
    <w:rsid w:val="00B82603"/>
    <w:rsid w:val="00B827E7"/>
    <w:rsid w:val="00B90A19"/>
    <w:rsid w:val="00B90AB4"/>
    <w:rsid w:val="00B914CE"/>
    <w:rsid w:val="00B93CB6"/>
    <w:rsid w:val="00B93D10"/>
    <w:rsid w:val="00B953EA"/>
    <w:rsid w:val="00B9568C"/>
    <w:rsid w:val="00B958BE"/>
    <w:rsid w:val="00B96309"/>
    <w:rsid w:val="00B969DB"/>
    <w:rsid w:val="00B9712A"/>
    <w:rsid w:val="00BA078E"/>
    <w:rsid w:val="00BA0BA3"/>
    <w:rsid w:val="00BA118B"/>
    <w:rsid w:val="00BA163E"/>
    <w:rsid w:val="00BA475E"/>
    <w:rsid w:val="00BA4A98"/>
    <w:rsid w:val="00BA6DB6"/>
    <w:rsid w:val="00BA7D11"/>
    <w:rsid w:val="00BB13D2"/>
    <w:rsid w:val="00BB19D2"/>
    <w:rsid w:val="00BB1CAF"/>
    <w:rsid w:val="00BB2E80"/>
    <w:rsid w:val="00BB44F9"/>
    <w:rsid w:val="00BB5FF9"/>
    <w:rsid w:val="00BB5FFD"/>
    <w:rsid w:val="00BB6C24"/>
    <w:rsid w:val="00BB794F"/>
    <w:rsid w:val="00BC075F"/>
    <w:rsid w:val="00BC1703"/>
    <w:rsid w:val="00BC281F"/>
    <w:rsid w:val="00BC2BA4"/>
    <w:rsid w:val="00BC52C3"/>
    <w:rsid w:val="00BC52E2"/>
    <w:rsid w:val="00BC5368"/>
    <w:rsid w:val="00BC5CBB"/>
    <w:rsid w:val="00BD1D70"/>
    <w:rsid w:val="00BD1F57"/>
    <w:rsid w:val="00BD2335"/>
    <w:rsid w:val="00BD283B"/>
    <w:rsid w:val="00BD3312"/>
    <w:rsid w:val="00BD4F2B"/>
    <w:rsid w:val="00BD53DB"/>
    <w:rsid w:val="00BD5795"/>
    <w:rsid w:val="00BD58FD"/>
    <w:rsid w:val="00BD5E79"/>
    <w:rsid w:val="00BD6124"/>
    <w:rsid w:val="00BD6B4F"/>
    <w:rsid w:val="00BD773C"/>
    <w:rsid w:val="00BD787B"/>
    <w:rsid w:val="00BE0FE1"/>
    <w:rsid w:val="00BE110E"/>
    <w:rsid w:val="00BE12E7"/>
    <w:rsid w:val="00BE1E0F"/>
    <w:rsid w:val="00BE2218"/>
    <w:rsid w:val="00BE35CC"/>
    <w:rsid w:val="00BE558A"/>
    <w:rsid w:val="00BE62E1"/>
    <w:rsid w:val="00BF14B7"/>
    <w:rsid w:val="00BF25C8"/>
    <w:rsid w:val="00BF3994"/>
    <w:rsid w:val="00BF3E5F"/>
    <w:rsid w:val="00BF483D"/>
    <w:rsid w:val="00BF49C4"/>
    <w:rsid w:val="00BF545C"/>
    <w:rsid w:val="00BF610B"/>
    <w:rsid w:val="00BF6CE7"/>
    <w:rsid w:val="00BF6F06"/>
    <w:rsid w:val="00BF7BEC"/>
    <w:rsid w:val="00BF7FDA"/>
    <w:rsid w:val="00C00CCE"/>
    <w:rsid w:val="00C0787B"/>
    <w:rsid w:val="00C122A3"/>
    <w:rsid w:val="00C1353B"/>
    <w:rsid w:val="00C14BE6"/>
    <w:rsid w:val="00C15E4D"/>
    <w:rsid w:val="00C16A9B"/>
    <w:rsid w:val="00C17F6A"/>
    <w:rsid w:val="00C224EA"/>
    <w:rsid w:val="00C2282F"/>
    <w:rsid w:val="00C23D41"/>
    <w:rsid w:val="00C245CA"/>
    <w:rsid w:val="00C27225"/>
    <w:rsid w:val="00C27943"/>
    <w:rsid w:val="00C315E9"/>
    <w:rsid w:val="00C318CE"/>
    <w:rsid w:val="00C31D89"/>
    <w:rsid w:val="00C320E6"/>
    <w:rsid w:val="00C325E3"/>
    <w:rsid w:val="00C32F34"/>
    <w:rsid w:val="00C354A1"/>
    <w:rsid w:val="00C36FE2"/>
    <w:rsid w:val="00C408FD"/>
    <w:rsid w:val="00C419FB"/>
    <w:rsid w:val="00C41D68"/>
    <w:rsid w:val="00C4319B"/>
    <w:rsid w:val="00C45A9C"/>
    <w:rsid w:val="00C45C87"/>
    <w:rsid w:val="00C461B1"/>
    <w:rsid w:val="00C47815"/>
    <w:rsid w:val="00C50B99"/>
    <w:rsid w:val="00C52097"/>
    <w:rsid w:val="00C52690"/>
    <w:rsid w:val="00C56982"/>
    <w:rsid w:val="00C56E24"/>
    <w:rsid w:val="00C61921"/>
    <w:rsid w:val="00C6239B"/>
    <w:rsid w:val="00C62C07"/>
    <w:rsid w:val="00C6412A"/>
    <w:rsid w:val="00C64AE2"/>
    <w:rsid w:val="00C665D8"/>
    <w:rsid w:val="00C66767"/>
    <w:rsid w:val="00C66EF7"/>
    <w:rsid w:val="00C67D4C"/>
    <w:rsid w:val="00C71A9C"/>
    <w:rsid w:val="00C72B97"/>
    <w:rsid w:val="00C72D4E"/>
    <w:rsid w:val="00C757DF"/>
    <w:rsid w:val="00C76C02"/>
    <w:rsid w:val="00C77AC5"/>
    <w:rsid w:val="00C82DA7"/>
    <w:rsid w:val="00C84755"/>
    <w:rsid w:val="00C84B2E"/>
    <w:rsid w:val="00C85FB8"/>
    <w:rsid w:val="00C87813"/>
    <w:rsid w:val="00C8787E"/>
    <w:rsid w:val="00C90315"/>
    <w:rsid w:val="00C90755"/>
    <w:rsid w:val="00C90F74"/>
    <w:rsid w:val="00C92A76"/>
    <w:rsid w:val="00C950ED"/>
    <w:rsid w:val="00C968B3"/>
    <w:rsid w:val="00CA0F0A"/>
    <w:rsid w:val="00CA184A"/>
    <w:rsid w:val="00CA3BCB"/>
    <w:rsid w:val="00CB1326"/>
    <w:rsid w:val="00CB1DD0"/>
    <w:rsid w:val="00CB3047"/>
    <w:rsid w:val="00CB44A8"/>
    <w:rsid w:val="00CB50FF"/>
    <w:rsid w:val="00CB5C68"/>
    <w:rsid w:val="00CB5FF2"/>
    <w:rsid w:val="00CB6E5A"/>
    <w:rsid w:val="00CB7442"/>
    <w:rsid w:val="00CB7A18"/>
    <w:rsid w:val="00CC00A1"/>
    <w:rsid w:val="00CC0140"/>
    <w:rsid w:val="00CC04F5"/>
    <w:rsid w:val="00CC1261"/>
    <w:rsid w:val="00CC1D5F"/>
    <w:rsid w:val="00CC1DEE"/>
    <w:rsid w:val="00CC1FA1"/>
    <w:rsid w:val="00CC21CE"/>
    <w:rsid w:val="00CC24AB"/>
    <w:rsid w:val="00CC2EC8"/>
    <w:rsid w:val="00CC43FE"/>
    <w:rsid w:val="00CC5AC5"/>
    <w:rsid w:val="00CC5BFC"/>
    <w:rsid w:val="00CC62D4"/>
    <w:rsid w:val="00CC6E8C"/>
    <w:rsid w:val="00CC7A75"/>
    <w:rsid w:val="00CC7CFD"/>
    <w:rsid w:val="00CD0922"/>
    <w:rsid w:val="00CD111E"/>
    <w:rsid w:val="00CD2331"/>
    <w:rsid w:val="00CD2B18"/>
    <w:rsid w:val="00CD2BC4"/>
    <w:rsid w:val="00CD322A"/>
    <w:rsid w:val="00CD34D1"/>
    <w:rsid w:val="00CD3E4B"/>
    <w:rsid w:val="00CD436B"/>
    <w:rsid w:val="00CD4880"/>
    <w:rsid w:val="00CD50D2"/>
    <w:rsid w:val="00CD5DFB"/>
    <w:rsid w:val="00CD7662"/>
    <w:rsid w:val="00CD7F2F"/>
    <w:rsid w:val="00CE0127"/>
    <w:rsid w:val="00CE044D"/>
    <w:rsid w:val="00CE19AA"/>
    <w:rsid w:val="00CE19D7"/>
    <w:rsid w:val="00CE4A59"/>
    <w:rsid w:val="00CE5DDB"/>
    <w:rsid w:val="00CE6446"/>
    <w:rsid w:val="00CE67B2"/>
    <w:rsid w:val="00CE71BA"/>
    <w:rsid w:val="00CF15C5"/>
    <w:rsid w:val="00CF2DBB"/>
    <w:rsid w:val="00CF2E0A"/>
    <w:rsid w:val="00CF46FE"/>
    <w:rsid w:val="00CF4846"/>
    <w:rsid w:val="00CF766D"/>
    <w:rsid w:val="00CF78EB"/>
    <w:rsid w:val="00D0058D"/>
    <w:rsid w:val="00D00AEB"/>
    <w:rsid w:val="00D013C0"/>
    <w:rsid w:val="00D024DC"/>
    <w:rsid w:val="00D0335F"/>
    <w:rsid w:val="00D04D81"/>
    <w:rsid w:val="00D05627"/>
    <w:rsid w:val="00D071F4"/>
    <w:rsid w:val="00D073D6"/>
    <w:rsid w:val="00D07A7E"/>
    <w:rsid w:val="00D108D8"/>
    <w:rsid w:val="00D1145B"/>
    <w:rsid w:val="00D16AF6"/>
    <w:rsid w:val="00D17B09"/>
    <w:rsid w:val="00D2038B"/>
    <w:rsid w:val="00D20517"/>
    <w:rsid w:val="00D20DF1"/>
    <w:rsid w:val="00D211BF"/>
    <w:rsid w:val="00D24C58"/>
    <w:rsid w:val="00D25594"/>
    <w:rsid w:val="00D26398"/>
    <w:rsid w:val="00D2697E"/>
    <w:rsid w:val="00D31415"/>
    <w:rsid w:val="00D31BCF"/>
    <w:rsid w:val="00D34261"/>
    <w:rsid w:val="00D343FA"/>
    <w:rsid w:val="00D3445C"/>
    <w:rsid w:val="00D3627B"/>
    <w:rsid w:val="00D36D67"/>
    <w:rsid w:val="00D40222"/>
    <w:rsid w:val="00D4262A"/>
    <w:rsid w:val="00D42F6D"/>
    <w:rsid w:val="00D44818"/>
    <w:rsid w:val="00D46150"/>
    <w:rsid w:val="00D47369"/>
    <w:rsid w:val="00D50565"/>
    <w:rsid w:val="00D50591"/>
    <w:rsid w:val="00D517D4"/>
    <w:rsid w:val="00D51F55"/>
    <w:rsid w:val="00D52024"/>
    <w:rsid w:val="00D522C5"/>
    <w:rsid w:val="00D52DC0"/>
    <w:rsid w:val="00D5348E"/>
    <w:rsid w:val="00D537A6"/>
    <w:rsid w:val="00D53C86"/>
    <w:rsid w:val="00D5629A"/>
    <w:rsid w:val="00D573DA"/>
    <w:rsid w:val="00D57B22"/>
    <w:rsid w:val="00D601BC"/>
    <w:rsid w:val="00D60F98"/>
    <w:rsid w:val="00D628DF"/>
    <w:rsid w:val="00D635C8"/>
    <w:rsid w:val="00D638FD"/>
    <w:rsid w:val="00D65102"/>
    <w:rsid w:val="00D66040"/>
    <w:rsid w:val="00D66899"/>
    <w:rsid w:val="00D671DB"/>
    <w:rsid w:val="00D67CEF"/>
    <w:rsid w:val="00D7273E"/>
    <w:rsid w:val="00D72AAD"/>
    <w:rsid w:val="00D73132"/>
    <w:rsid w:val="00D73427"/>
    <w:rsid w:val="00D73A6A"/>
    <w:rsid w:val="00D81952"/>
    <w:rsid w:val="00D81C63"/>
    <w:rsid w:val="00D8282C"/>
    <w:rsid w:val="00D83FBD"/>
    <w:rsid w:val="00D83FDF"/>
    <w:rsid w:val="00D848FF"/>
    <w:rsid w:val="00D849E8"/>
    <w:rsid w:val="00D852AE"/>
    <w:rsid w:val="00D858CE"/>
    <w:rsid w:val="00D85A81"/>
    <w:rsid w:val="00D85B34"/>
    <w:rsid w:val="00D8612F"/>
    <w:rsid w:val="00D87C94"/>
    <w:rsid w:val="00D93494"/>
    <w:rsid w:val="00D93E72"/>
    <w:rsid w:val="00D943DE"/>
    <w:rsid w:val="00D94C06"/>
    <w:rsid w:val="00D9532D"/>
    <w:rsid w:val="00DA05F3"/>
    <w:rsid w:val="00DA078D"/>
    <w:rsid w:val="00DA0914"/>
    <w:rsid w:val="00DA2B23"/>
    <w:rsid w:val="00DA3D97"/>
    <w:rsid w:val="00DA3E95"/>
    <w:rsid w:val="00DA5E8B"/>
    <w:rsid w:val="00DA69DE"/>
    <w:rsid w:val="00DA6A97"/>
    <w:rsid w:val="00DA7580"/>
    <w:rsid w:val="00DA7F7A"/>
    <w:rsid w:val="00DB156A"/>
    <w:rsid w:val="00DB39E1"/>
    <w:rsid w:val="00DB505B"/>
    <w:rsid w:val="00DB6572"/>
    <w:rsid w:val="00DB7840"/>
    <w:rsid w:val="00DB7FFE"/>
    <w:rsid w:val="00DC1CB0"/>
    <w:rsid w:val="00DC3C5D"/>
    <w:rsid w:val="00DC5BF5"/>
    <w:rsid w:val="00DC5D75"/>
    <w:rsid w:val="00DC6FF3"/>
    <w:rsid w:val="00DC730E"/>
    <w:rsid w:val="00DD06F5"/>
    <w:rsid w:val="00DD0831"/>
    <w:rsid w:val="00DD1685"/>
    <w:rsid w:val="00DD1766"/>
    <w:rsid w:val="00DD27AB"/>
    <w:rsid w:val="00DD2863"/>
    <w:rsid w:val="00DD330B"/>
    <w:rsid w:val="00DD3850"/>
    <w:rsid w:val="00DD5A71"/>
    <w:rsid w:val="00DD6D4C"/>
    <w:rsid w:val="00DE00E6"/>
    <w:rsid w:val="00DE0407"/>
    <w:rsid w:val="00DE14D4"/>
    <w:rsid w:val="00DE2F6C"/>
    <w:rsid w:val="00DE336B"/>
    <w:rsid w:val="00DE51E2"/>
    <w:rsid w:val="00DE6582"/>
    <w:rsid w:val="00DE76FA"/>
    <w:rsid w:val="00DE7734"/>
    <w:rsid w:val="00DF0AEC"/>
    <w:rsid w:val="00DF1573"/>
    <w:rsid w:val="00DF17C1"/>
    <w:rsid w:val="00DF206B"/>
    <w:rsid w:val="00DF3E62"/>
    <w:rsid w:val="00DF3F52"/>
    <w:rsid w:val="00DF4410"/>
    <w:rsid w:val="00DF4E00"/>
    <w:rsid w:val="00DF50E3"/>
    <w:rsid w:val="00DF578D"/>
    <w:rsid w:val="00DF6571"/>
    <w:rsid w:val="00DF6B86"/>
    <w:rsid w:val="00DF6BC1"/>
    <w:rsid w:val="00DF6D74"/>
    <w:rsid w:val="00E001A8"/>
    <w:rsid w:val="00E01474"/>
    <w:rsid w:val="00E01ED2"/>
    <w:rsid w:val="00E020F6"/>
    <w:rsid w:val="00E027E6"/>
    <w:rsid w:val="00E02A77"/>
    <w:rsid w:val="00E03DE8"/>
    <w:rsid w:val="00E04233"/>
    <w:rsid w:val="00E05459"/>
    <w:rsid w:val="00E0559D"/>
    <w:rsid w:val="00E06391"/>
    <w:rsid w:val="00E0739C"/>
    <w:rsid w:val="00E0793C"/>
    <w:rsid w:val="00E11C2F"/>
    <w:rsid w:val="00E11FCA"/>
    <w:rsid w:val="00E13E91"/>
    <w:rsid w:val="00E15520"/>
    <w:rsid w:val="00E16C01"/>
    <w:rsid w:val="00E20675"/>
    <w:rsid w:val="00E20D5A"/>
    <w:rsid w:val="00E21B08"/>
    <w:rsid w:val="00E239BD"/>
    <w:rsid w:val="00E245C4"/>
    <w:rsid w:val="00E2461A"/>
    <w:rsid w:val="00E2560C"/>
    <w:rsid w:val="00E25C6C"/>
    <w:rsid w:val="00E26323"/>
    <w:rsid w:val="00E2660B"/>
    <w:rsid w:val="00E27DF7"/>
    <w:rsid w:val="00E30D4E"/>
    <w:rsid w:val="00E30E0A"/>
    <w:rsid w:val="00E321A8"/>
    <w:rsid w:val="00E32B6E"/>
    <w:rsid w:val="00E33B6D"/>
    <w:rsid w:val="00E342F1"/>
    <w:rsid w:val="00E347D9"/>
    <w:rsid w:val="00E34D70"/>
    <w:rsid w:val="00E37311"/>
    <w:rsid w:val="00E4082F"/>
    <w:rsid w:val="00E42485"/>
    <w:rsid w:val="00E435C6"/>
    <w:rsid w:val="00E435DC"/>
    <w:rsid w:val="00E461D1"/>
    <w:rsid w:val="00E46684"/>
    <w:rsid w:val="00E46C2E"/>
    <w:rsid w:val="00E473E4"/>
    <w:rsid w:val="00E47E78"/>
    <w:rsid w:val="00E50403"/>
    <w:rsid w:val="00E52D26"/>
    <w:rsid w:val="00E539ED"/>
    <w:rsid w:val="00E53C64"/>
    <w:rsid w:val="00E54F68"/>
    <w:rsid w:val="00E55D97"/>
    <w:rsid w:val="00E56D0A"/>
    <w:rsid w:val="00E570C9"/>
    <w:rsid w:val="00E573B4"/>
    <w:rsid w:val="00E60422"/>
    <w:rsid w:val="00E60641"/>
    <w:rsid w:val="00E622F0"/>
    <w:rsid w:val="00E62B42"/>
    <w:rsid w:val="00E639B3"/>
    <w:rsid w:val="00E63E40"/>
    <w:rsid w:val="00E64FE6"/>
    <w:rsid w:val="00E66850"/>
    <w:rsid w:val="00E6759F"/>
    <w:rsid w:val="00E709A7"/>
    <w:rsid w:val="00E72F19"/>
    <w:rsid w:val="00E72F87"/>
    <w:rsid w:val="00E743F5"/>
    <w:rsid w:val="00E753EF"/>
    <w:rsid w:val="00E76D26"/>
    <w:rsid w:val="00E8127A"/>
    <w:rsid w:val="00E81F33"/>
    <w:rsid w:val="00E82FEF"/>
    <w:rsid w:val="00E833CE"/>
    <w:rsid w:val="00E84A17"/>
    <w:rsid w:val="00E8545B"/>
    <w:rsid w:val="00E85A0E"/>
    <w:rsid w:val="00E87402"/>
    <w:rsid w:val="00E87BCD"/>
    <w:rsid w:val="00E87EFE"/>
    <w:rsid w:val="00E9237F"/>
    <w:rsid w:val="00E92C16"/>
    <w:rsid w:val="00E93B34"/>
    <w:rsid w:val="00E946F2"/>
    <w:rsid w:val="00EA043D"/>
    <w:rsid w:val="00EA1343"/>
    <w:rsid w:val="00EA13C1"/>
    <w:rsid w:val="00EA2E35"/>
    <w:rsid w:val="00EA3414"/>
    <w:rsid w:val="00EA610D"/>
    <w:rsid w:val="00EA6D82"/>
    <w:rsid w:val="00EA7DE0"/>
    <w:rsid w:val="00EB04F6"/>
    <w:rsid w:val="00EB43CC"/>
    <w:rsid w:val="00EB628A"/>
    <w:rsid w:val="00EB6694"/>
    <w:rsid w:val="00EB7D97"/>
    <w:rsid w:val="00EB7E04"/>
    <w:rsid w:val="00EC0AFC"/>
    <w:rsid w:val="00EC13C1"/>
    <w:rsid w:val="00EC15E0"/>
    <w:rsid w:val="00EC1D2C"/>
    <w:rsid w:val="00EC2056"/>
    <w:rsid w:val="00EC210D"/>
    <w:rsid w:val="00EC2471"/>
    <w:rsid w:val="00EC277A"/>
    <w:rsid w:val="00EC52EB"/>
    <w:rsid w:val="00EC5778"/>
    <w:rsid w:val="00EC645D"/>
    <w:rsid w:val="00ED2358"/>
    <w:rsid w:val="00ED425E"/>
    <w:rsid w:val="00ED49C2"/>
    <w:rsid w:val="00ED4B4B"/>
    <w:rsid w:val="00ED620F"/>
    <w:rsid w:val="00ED7C9B"/>
    <w:rsid w:val="00EE0551"/>
    <w:rsid w:val="00EE10B7"/>
    <w:rsid w:val="00EE1F1A"/>
    <w:rsid w:val="00EE37E3"/>
    <w:rsid w:val="00EE4EA0"/>
    <w:rsid w:val="00EE5286"/>
    <w:rsid w:val="00EF1347"/>
    <w:rsid w:val="00EF1C05"/>
    <w:rsid w:val="00EF37B2"/>
    <w:rsid w:val="00EF568B"/>
    <w:rsid w:val="00EF6A79"/>
    <w:rsid w:val="00F0151E"/>
    <w:rsid w:val="00F017D3"/>
    <w:rsid w:val="00F028B9"/>
    <w:rsid w:val="00F0304B"/>
    <w:rsid w:val="00F03196"/>
    <w:rsid w:val="00F037EC"/>
    <w:rsid w:val="00F03E4A"/>
    <w:rsid w:val="00F04FCC"/>
    <w:rsid w:val="00F10525"/>
    <w:rsid w:val="00F11FF3"/>
    <w:rsid w:val="00F13563"/>
    <w:rsid w:val="00F14593"/>
    <w:rsid w:val="00F14EF9"/>
    <w:rsid w:val="00F17983"/>
    <w:rsid w:val="00F17991"/>
    <w:rsid w:val="00F17EEB"/>
    <w:rsid w:val="00F20553"/>
    <w:rsid w:val="00F207E3"/>
    <w:rsid w:val="00F22CC6"/>
    <w:rsid w:val="00F22D5D"/>
    <w:rsid w:val="00F245BA"/>
    <w:rsid w:val="00F2483B"/>
    <w:rsid w:val="00F24C92"/>
    <w:rsid w:val="00F26AC7"/>
    <w:rsid w:val="00F26ADE"/>
    <w:rsid w:val="00F26D04"/>
    <w:rsid w:val="00F26D73"/>
    <w:rsid w:val="00F27AC3"/>
    <w:rsid w:val="00F30EE2"/>
    <w:rsid w:val="00F31440"/>
    <w:rsid w:val="00F32916"/>
    <w:rsid w:val="00F33E9B"/>
    <w:rsid w:val="00F3413D"/>
    <w:rsid w:val="00F352CC"/>
    <w:rsid w:val="00F41FE3"/>
    <w:rsid w:val="00F44FE1"/>
    <w:rsid w:val="00F472EC"/>
    <w:rsid w:val="00F51641"/>
    <w:rsid w:val="00F51FD4"/>
    <w:rsid w:val="00F5205B"/>
    <w:rsid w:val="00F533D3"/>
    <w:rsid w:val="00F53CBA"/>
    <w:rsid w:val="00F544D5"/>
    <w:rsid w:val="00F554AB"/>
    <w:rsid w:val="00F56C8A"/>
    <w:rsid w:val="00F61597"/>
    <w:rsid w:val="00F6207D"/>
    <w:rsid w:val="00F65336"/>
    <w:rsid w:val="00F653B2"/>
    <w:rsid w:val="00F66CEB"/>
    <w:rsid w:val="00F6716C"/>
    <w:rsid w:val="00F70803"/>
    <w:rsid w:val="00F71078"/>
    <w:rsid w:val="00F71308"/>
    <w:rsid w:val="00F731D2"/>
    <w:rsid w:val="00F7321D"/>
    <w:rsid w:val="00F75B21"/>
    <w:rsid w:val="00F771D5"/>
    <w:rsid w:val="00F80F0F"/>
    <w:rsid w:val="00F8232A"/>
    <w:rsid w:val="00F83EE8"/>
    <w:rsid w:val="00F8568D"/>
    <w:rsid w:val="00F85872"/>
    <w:rsid w:val="00F87589"/>
    <w:rsid w:val="00F920DF"/>
    <w:rsid w:val="00F92212"/>
    <w:rsid w:val="00F92350"/>
    <w:rsid w:val="00F9380B"/>
    <w:rsid w:val="00F9434A"/>
    <w:rsid w:val="00F96CCA"/>
    <w:rsid w:val="00FA0983"/>
    <w:rsid w:val="00FA0F31"/>
    <w:rsid w:val="00FA1426"/>
    <w:rsid w:val="00FA1A9D"/>
    <w:rsid w:val="00FA214C"/>
    <w:rsid w:val="00FA4322"/>
    <w:rsid w:val="00FA5034"/>
    <w:rsid w:val="00FA65DC"/>
    <w:rsid w:val="00FA6997"/>
    <w:rsid w:val="00FA6C53"/>
    <w:rsid w:val="00FA6FBF"/>
    <w:rsid w:val="00FB0202"/>
    <w:rsid w:val="00FB06F9"/>
    <w:rsid w:val="00FB0D0C"/>
    <w:rsid w:val="00FB0D4C"/>
    <w:rsid w:val="00FB0DA6"/>
    <w:rsid w:val="00FB10D5"/>
    <w:rsid w:val="00FB16CE"/>
    <w:rsid w:val="00FB4BB9"/>
    <w:rsid w:val="00FB5DF7"/>
    <w:rsid w:val="00FB6678"/>
    <w:rsid w:val="00FC0857"/>
    <w:rsid w:val="00FC08A5"/>
    <w:rsid w:val="00FC343D"/>
    <w:rsid w:val="00FC3D4A"/>
    <w:rsid w:val="00FC46F2"/>
    <w:rsid w:val="00FC6F34"/>
    <w:rsid w:val="00FD1710"/>
    <w:rsid w:val="00FD2244"/>
    <w:rsid w:val="00FD2EA6"/>
    <w:rsid w:val="00FD52EF"/>
    <w:rsid w:val="00FE12C6"/>
    <w:rsid w:val="00FE2885"/>
    <w:rsid w:val="00FE2D61"/>
    <w:rsid w:val="00FE35E5"/>
    <w:rsid w:val="00FE49CD"/>
    <w:rsid w:val="00FE52D4"/>
    <w:rsid w:val="00FE70D2"/>
    <w:rsid w:val="00FE729C"/>
    <w:rsid w:val="00FF0731"/>
    <w:rsid w:val="00FF11B6"/>
    <w:rsid w:val="00FF22E0"/>
    <w:rsid w:val="00FF2C0C"/>
    <w:rsid w:val="00FF3A57"/>
    <w:rsid w:val="00FF3D9B"/>
    <w:rsid w:val="00FF4B9A"/>
    <w:rsid w:val="00FF59EA"/>
    <w:rsid w:val="00FF5B6C"/>
    <w:rsid w:val="00FF5C3A"/>
    <w:rsid w:val="00FF65A6"/>
    <w:rsid w:val="00FF723F"/>
    <w:rsid w:val="00FF7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5E06AE3"/>
  <w15:docId w15:val="{DA86F3E5-68D3-47A8-A533-ABEBD165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F11"/>
    <w:pPr>
      <w:ind w:left="720"/>
      <w:contextualSpacing/>
    </w:pPr>
  </w:style>
  <w:style w:type="table" w:styleId="TableGrid">
    <w:name w:val="Table Grid"/>
    <w:basedOn w:val="TableNormal"/>
    <w:uiPriority w:val="39"/>
    <w:rsid w:val="00A16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BE7"/>
  </w:style>
  <w:style w:type="paragraph" w:styleId="Footer">
    <w:name w:val="footer"/>
    <w:basedOn w:val="Normal"/>
    <w:link w:val="FooterChar"/>
    <w:uiPriority w:val="99"/>
    <w:unhideWhenUsed/>
    <w:rsid w:val="00313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BE7"/>
  </w:style>
  <w:style w:type="paragraph" w:styleId="NormalWeb">
    <w:name w:val="Normal (Web)"/>
    <w:basedOn w:val="Normal"/>
    <w:uiPriority w:val="99"/>
    <w:unhideWhenUsed/>
    <w:rsid w:val="00032A7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3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978"/>
    <w:rPr>
      <w:rFonts w:ascii="Segoe UI" w:hAnsi="Segoe UI" w:cs="Segoe UI"/>
      <w:sz w:val="18"/>
      <w:szCs w:val="18"/>
    </w:rPr>
  </w:style>
  <w:style w:type="character" w:styleId="Hyperlink">
    <w:name w:val="Hyperlink"/>
    <w:basedOn w:val="DefaultParagraphFont"/>
    <w:uiPriority w:val="99"/>
    <w:unhideWhenUsed/>
    <w:rsid w:val="00B5511A"/>
    <w:rPr>
      <w:color w:val="0000FF"/>
      <w:u w:val="single"/>
    </w:rPr>
  </w:style>
  <w:style w:type="character" w:styleId="UnresolvedMention">
    <w:name w:val="Unresolved Mention"/>
    <w:basedOn w:val="DefaultParagraphFont"/>
    <w:uiPriority w:val="99"/>
    <w:semiHidden/>
    <w:unhideWhenUsed/>
    <w:rsid w:val="00983B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5629">
      <w:bodyDiv w:val="1"/>
      <w:marLeft w:val="120"/>
      <w:marRight w:val="120"/>
      <w:marTop w:val="120"/>
      <w:marBottom w:val="120"/>
      <w:divBdr>
        <w:top w:val="none" w:sz="0" w:space="0" w:color="auto"/>
        <w:left w:val="none" w:sz="0" w:space="0" w:color="auto"/>
        <w:bottom w:val="none" w:sz="0" w:space="0" w:color="auto"/>
        <w:right w:val="none" w:sz="0" w:space="0" w:color="auto"/>
      </w:divBdr>
    </w:div>
    <w:div w:id="278419518">
      <w:bodyDiv w:val="1"/>
      <w:marLeft w:val="120"/>
      <w:marRight w:val="120"/>
      <w:marTop w:val="120"/>
      <w:marBottom w:val="120"/>
      <w:divBdr>
        <w:top w:val="none" w:sz="0" w:space="0" w:color="auto"/>
        <w:left w:val="none" w:sz="0" w:space="0" w:color="auto"/>
        <w:bottom w:val="none" w:sz="0" w:space="0" w:color="auto"/>
        <w:right w:val="none" w:sz="0" w:space="0" w:color="auto"/>
      </w:divBdr>
    </w:div>
    <w:div w:id="395586767">
      <w:bodyDiv w:val="1"/>
      <w:marLeft w:val="120"/>
      <w:marRight w:val="120"/>
      <w:marTop w:val="120"/>
      <w:marBottom w:val="120"/>
      <w:divBdr>
        <w:top w:val="none" w:sz="0" w:space="0" w:color="auto"/>
        <w:left w:val="none" w:sz="0" w:space="0" w:color="auto"/>
        <w:bottom w:val="none" w:sz="0" w:space="0" w:color="auto"/>
        <w:right w:val="none" w:sz="0" w:space="0" w:color="auto"/>
      </w:divBdr>
    </w:div>
    <w:div w:id="558174238">
      <w:bodyDiv w:val="1"/>
      <w:marLeft w:val="0"/>
      <w:marRight w:val="0"/>
      <w:marTop w:val="0"/>
      <w:marBottom w:val="0"/>
      <w:divBdr>
        <w:top w:val="none" w:sz="0" w:space="0" w:color="auto"/>
        <w:left w:val="none" w:sz="0" w:space="0" w:color="auto"/>
        <w:bottom w:val="none" w:sz="0" w:space="0" w:color="auto"/>
        <w:right w:val="none" w:sz="0" w:space="0" w:color="auto"/>
      </w:divBdr>
    </w:div>
    <w:div w:id="655033495">
      <w:bodyDiv w:val="1"/>
      <w:marLeft w:val="120"/>
      <w:marRight w:val="120"/>
      <w:marTop w:val="120"/>
      <w:marBottom w:val="120"/>
      <w:divBdr>
        <w:top w:val="none" w:sz="0" w:space="0" w:color="auto"/>
        <w:left w:val="none" w:sz="0" w:space="0" w:color="auto"/>
        <w:bottom w:val="none" w:sz="0" w:space="0" w:color="auto"/>
        <w:right w:val="none" w:sz="0" w:space="0" w:color="auto"/>
      </w:divBdr>
    </w:div>
    <w:div w:id="845022006">
      <w:bodyDiv w:val="1"/>
      <w:marLeft w:val="0"/>
      <w:marRight w:val="0"/>
      <w:marTop w:val="0"/>
      <w:marBottom w:val="0"/>
      <w:divBdr>
        <w:top w:val="none" w:sz="0" w:space="0" w:color="auto"/>
        <w:left w:val="none" w:sz="0" w:space="0" w:color="auto"/>
        <w:bottom w:val="none" w:sz="0" w:space="0" w:color="auto"/>
        <w:right w:val="none" w:sz="0" w:space="0" w:color="auto"/>
      </w:divBdr>
    </w:div>
    <w:div w:id="930547289">
      <w:bodyDiv w:val="1"/>
      <w:marLeft w:val="0"/>
      <w:marRight w:val="0"/>
      <w:marTop w:val="0"/>
      <w:marBottom w:val="0"/>
      <w:divBdr>
        <w:top w:val="none" w:sz="0" w:space="0" w:color="auto"/>
        <w:left w:val="none" w:sz="0" w:space="0" w:color="auto"/>
        <w:bottom w:val="none" w:sz="0" w:space="0" w:color="auto"/>
        <w:right w:val="none" w:sz="0" w:space="0" w:color="auto"/>
      </w:divBdr>
    </w:div>
    <w:div w:id="1031537647">
      <w:bodyDiv w:val="1"/>
      <w:marLeft w:val="0"/>
      <w:marRight w:val="0"/>
      <w:marTop w:val="0"/>
      <w:marBottom w:val="0"/>
      <w:divBdr>
        <w:top w:val="none" w:sz="0" w:space="0" w:color="auto"/>
        <w:left w:val="none" w:sz="0" w:space="0" w:color="auto"/>
        <w:bottom w:val="none" w:sz="0" w:space="0" w:color="auto"/>
        <w:right w:val="none" w:sz="0" w:space="0" w:color="auto"/>
      </w:divBdr>
    </w:div>
    <w:div w:id="1111129491">
      <w:bodyDiv w:val="1"/>
      <w:marLeft w:val="0"/>
      <w:marRight w:val="0"/>
      <w:marTop w:val="0"/>
      <w:marBottom w:val="0"/>
      <w:divBdr>
        <w:top w:val="none" w:sz="0" w:space="0" w:color="auto"/>
        <w:left w:val="none" w:sz="0" w:space="0" w:color="auto"/>
        <w:bottom w:val="none" w:sz="0" w:space="0" w:color="auto"/>
        <w:right w:val="none" w:sz="0" w:space="0" w:color="auto"/>
      </w:divBdr>
    </w:div>
    <w:div w:id="1465123743">
      <w:bodyDiv w:val="1"/>
      <w:marLeft w:val="0"/>
      <w:marRight w:val="0"/>
      <w:marTop w:val="0"/>
      <w:marBottom w:val="0"/>
      <w:divBdr>
        <w:top w:val="none" w:sz="0" w:space="0" w:color="auto"/>
        <w:left w:val="none" w:sz="0" w:space="0" w:color="auto"/>
        <w:bottom w:val="none" w:sz="0" w:space="0" w:color="auto"/>
        <w:right w:val="none" w:sz="0" w:space="0" w:color="auto"/>
      </w:divBdr>
    </w:div>
    <w:div w:id="1482844625">
      <w:bodyDiv w:val="1"/>
      <w:marLeft w:val="0"/>
      <w:marRight w:val="0"/>
      <w:marTop w:val="0"/>
      <w:marBottom w:val="0"/>
      <w:divBdr>
        <w:top w:val="none" w:sz="0" w:space="0" w:color="auto"/>
        <w:left w:val="none" w:sz="0" w:space="0" w:color="auto"/>
        <w:bottom w:val="none" w:sz="0" w:space="0" w:color="auto"/>
        <w:right w:val="none" w:sz="0" w:space="0" w:color="auto"/>
      </w:divBdr>
    </w:div>
    <w:div w:id="1485733410">
      <w:bodyDiv w:val="1"/>
      <w:marLeft w:val="120"/>
      <w:marRight w:val="120"/>
      <w:marTop w:val="120"/>
      <w:marBottom w:val="120"/>
      <w:divBdr>
        <w:top w:val="none" w:sz="0" w:space="0" w:color="auto"/>
        <w:left w:val="none" w:sz="0" w:space="0" w:color="auto"/>
        <w:bottom w:val="none" w:sz="0" w:space="0" w:color="auto"/>
        <w:right w:val="none" w:sz="0" w:space="0" w:color="auto"/>
      </w:divBdr>
    </w:div>
    <w:div w:id="1613856363">
      <w:bodyDiv w:val="1"/>
      <w:marLeft w:val="120"/>
      <w:marRight w:val="120"/>
      <w:marTop w:val="120"/>
      <w:marBottom w:val="120"/>
      <w:divBdr>
        <w:top w:val="none" w:sz="0" w:space="0" w:color="auto"/>
        <w:left w:val="none" w:sz="0" w:space="0" w:color="auto"/>
        <w:bottom w:val="none" w:sz="0" w:space="0" w:color="auto"/>
        <w:right w:val="none" w:sz="0" w:space="0" w:color="auto"/>
      </w:divBdr>
    </w:div>
    <w:div w:id="1697921630">
      <w:bodyDiv w:val="1"/>
      <w:marLeft w:val="0"/>
      <w:marRight w:val="0"/>
      <w:marTop w:val="0"/>
      <w:marBottom w:val="0"/>
      <w:divBdr>
        <w:top w:val="none" w:sz="0" w:space="0" w:color="auto"/>
        <w:left w:val="none" w:sz="0" w:space="0" w:color="auto"/>
        <w:bottom w:val="none" w:sz="0" w:space="0" w:color="auto"/>
        <w:right w:val="none" w:sz="0" w:space="0" w:color="auto"/>
      </w:divBdr>
    </w:div>
    <w:div w:id="1797138037">
      <w:bodyDiv w:val="1"/>
      <w:marLeft w:val="120"/>
      <w:marRight w:val="120"/>
      <w:marTop w:val="120"/>
      <w:marBottom w:val="120"/>
      <w:divBdr>
        <w:top w:val="none" w:sz="0" w:space="0" w:color="auto"/>
        <w:left w:val="none" w:sz="0" w:space="0" w:color="auto"/>
        <w:bottom w:val="none" w:sz="0" w:space="0" w:color="auto"/>
        <w:right w:val="none" w:sz="0" w:space="0" w:color="auto"/>
      </w:divBdr>
    </w:div>
    <w:div w:id="2014797266">
      <w:bodyDiv w:val="1"/>
      <w:marLeft w:val="0"/>
      <w:marRight w:val="0"/>
      <w:marTop w:val="0"/>
      <w:marBottom w:val="0"/>
      <w:divBdr>
        <w:top w:val="none" w:sz="0" w:space="0" w:color="auto"/>
        <w:left w:val="none" w:sz="0" w:space="0" w:color="auto"/>
        <w:bottom w:val="none" w:sz="0" w:space="0" w:color="auto"/>
        <w:right w:val="none" w:sz="0" w:space="0" w:color="auto"/>
      </w:divBdr>
    </w:div>
    <w:div w:id="21009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t"/>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1ECB2-C9F1-4DE8-988A-53A05AE4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Kulwicki</dc:creator>
  <cp:keywords/>
  <dc:description/>
  <cp:lastModifiedBy>rrozman@WEBTOP.FREEDOMWEALTHALLIANCE.COM</cp:lastModifiedBy>
  <cp:revision>3</cp:revision>
  <cp:lastPrinted>2019-05-23T14:10:00Z</cp:lastPrinted>
  <dcterms:created xsi:type="dcterms:W3CDTF">2020-02-26T19:18:00Z</dcterms:created>
  <dcterms:modified xsi:type="dcterms:W3CDTF">2020-02-26T19:51:00Z</dcterms:modified>
</cp:coreProperties>
</file>