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0BD8D84E" w:rsidR="00140FB6" w:rsidRDefault="005C485D" w:rsidP="00791EDF">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1D47C1">
        <w:rPr>
          <w:rFonts w:ascii="Arial" w:hAnsi="Arial" w:cs="Arial"/>
          <w:b/>
          <w:color w:val="0D304A"/>
          <w:sz w:val="72"/>
          <w:szCs w:val="72"/>
        </w:rPr>
        <w:t xml:space="preserve">October </w:t>
      </w:r>
      <w:r w:rsidR="00DB73E7">
        <w:rPr>
          <w:rFonts w:ascii="Arial" w:hAnsi="Arial" w:cs="Arial"/>
          <w:b/>
          <w:color w:val="0D304A"/>
          <w:sz w:val="72"/>
          <w:szCs w:val="72"/>
        </w:rPr>
        <w:t>25</w:t>
      </w:r>
      <w:r w:rsidR="00171868">
        <w:rPr>
          <w:rFonts w:ascii="Arial" w:hAnsi="Arial" w:cs="Arial"/>
          <w:b/>
          <w:color w:val="0D304A"/>
          <w:sz w:val="72"/>
          <w:szCs w:val="72"/>
        </w:rPr>
        <w:t>, 2021</w:t>
      </w:r>
    </w:p>
    <w:p w14:paraId="5430A771" w14:textId="77777777" w:rsidR="00140FB6" w:rsidRDefault="00140FB6" w:rsidP="00791EDF">
      <w:pPr>
        <w:contextualSpacing/>
        <w:rPr>
          <w:rFonts w:ascii="Arial" w:eastAsia="Times New Roman" w:hAnsi="Arial" w:cs="Arial"/>
          <w:i/>
          <w:iCs/>
          <w:color w:val="35DB86"/>
        </w:rPr>
      </w:pPr>
    </w:p>
    <w:p w14:paraId="7FDE1B9C" w14:textId="7D440DAD" w:rsidR="00140FB6" w:rsidRDefault="00140FB6" w:rsidP="00791EDF">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2D75DBBC" w:rsidR="00A350B4" w:rsidRPr="00A350B4" w:rsidRDefault="002235F7" w:rsidP="00791EDF">
      <w:pPr>
        <w:contextualSpacing/>
        <w:rPr>
          <w:rFonts w:ascii="Arial" w:hAnsi="Arial" w:cs="Arial"/>
          <w:b/>
          <w:bCs/>
          <w:sz w:val="28"/>
          <w:szCs w:val="28"/>
        </w:rPr>
      </w:pPr>
      <w:r w:rsidRPr="00F14B79">
        <w:br/>
      </w:r>
      <w:r w:rsidR="001D47C1">
        <w:rPr>
          <w:rFonts w:ascii="Arial" w:hAnsi="Arial" w:cs="Arial"/>
          <w:b/>
          <w:bCs/>
          <w:color w:val="44546A" w:themeColor="text2"/>
          <w:sz w:val="28"/>
          <w:szCs w:val="28"/>
        </w:rPr>
        <w:t>10</w:t>
      </w:r>
      <w:r w:rsidR="00C45460">
        <w:rPr>
          <w:rFonts w:ascii="Arial" w:hAnsi="Arial" w:cs="Arial"/>
          <w:b/>
          <w:bCs/>
          <w:color w:val="44546A" w:themeColor="text2"/>
          <w:sz w:val="28"/>
          <w:szCs w:val="28"/>
        </w:rPr>
        <w:t>.</w:t>
      </w:r>
      <w:r w:rsidR="00DB73E7">
        <w:rPr>
          <w:rFonts w:ascii="Arial" w:hAnsi="Arial" w:cs="Arial"/>
          <w:b/>
          <w:bCs/>
          <w:color w:val="44546A" w:themeColor="text2"/>
          <w:sz w:val="28"/>
          <w:szCs w:val="28"/>
        </w:rPr>
        <w:t>25</w:t>
      </w:r>
      <w:r w:rsidR="00140FB6" w:rsidRPr="00140FB6">
        <w:rPr>
          <w:rFonts w:ascii="Arial" w:hAnsi="Arial" w:cs="Arial"/>
          <w:b/>
          <w:bCs/>
          <w:color w:val="44546A" w:themeColor="text2"/>
          <w:sz w:val="28"/>
          <w:szCs w:val="28"/>
        </w:rPr>
        <w:t>.2021</w:t>
      </w:r>
      <w:r w:rsidR="00A350B4">
        <w:rPr>
          <w:rFonts w:ascii="Arial" w:hAnsi="Arial" w:cs="Arial"/>
          <w:b/>
          <w:bCs/>
          <w:color w:val="44546A" w:themeColor="text2"/>
          <w:sz w:val="28"/>
          <w:szCs w:val="28"/>
        </w:rPr>
        <w:br/>
      </w:r>
    </w:p>
    <w:p w14:paraId="6127333F" w14:textId="77777777" w:rsidR="00DB73E7" w:rsidRPr="0036086B" w:rsidRDefault="00DB73E7" w:rsidP="00791EDF">
      <w:pPr>
        <w:tabs>
          <w:tab w:val="left" w:pos="8550"/>
        </w:tabs>
        <w:contextualSpacing/>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37E5D9BE" w14:textId="77777777" w:rsidR="00DB73E7" w:rsidRDefault="00DB73E7" w:rsidP="00791EDF">
      <w:pPr>
        <w:tabs>
          <w:tab w:val="left" w:pos="8550"/>
        </w:tabs>
        <w:contextualSpacing/>
        <w:rPr>
          <w:rFonts w:ascii="Arial" w:hAnsi="Arial" w:cs="Arial"/>
          <w:bCs/>
          <w:color w:val="000000" w:themeColor="text1"/>
        </w:rPr>
      </w:pPr>
    </w:p>
    <w:p w14:paraId="07DF3068" w14:textId="77777777" w:rsidR="00DB73E7" w:rsidRDefault="00DB73E7" w:rsidP="00791EDF">
      <w:pPr>
        <w:contextualSpacing/>
        <w:rPr>
          <w:rFonts w:ascii="Arial" w:hAnsi="Arial" w:cs="Arial"/>
          <w:bCs/>
          <w:color w:val="000000" w:themeColor="text1"/>
        </w:rPr>
      </w:pPr>
      <w:r>
        <w:rPr>
          <w:rFonts w:ascii="Arial" w:hAnsi="Arial" w:cs="Arial"/>
          <w:bCs/>
          <w:color w:val="000000" w:themeColor="text1"/>
        </w:rPr>
        <w:t xml:space="preserve">It’s MESSI! </w:t>
      </w:r>
    </w:p>
    <w:p w14:paraId="1850CC37" w14:textId="77777777" w:rsidR="00DB73E7" w:rsidRDefault="00DB73E7" w:rsidP="00791EDF">
      <w:pPr>
        <w:contextualSpacing/>
        <w:rPr>
          <w:rFonts w:ascii="Arial" w:hAnsi="Arial" w:cs="Arial"/>
          <w:bCs/>
          <w:color w:val="000000" w:themeColor="text1"/>
        </w:rPr>
      </w:pPr>
    </w:p>
    <w:p w14:paraId="6EB729ED" w14:textId="16E87C3C" w:rsidR="00DB73E7" w:rsidRDefault="00DB73E7" w:rsidP="00791EDF">
      <w:pPr>
        <w:contextualSpacing/>
        <w:rPr>
          <w:rFonts w:ascii="Arial" w:hAnsi="Arial" w:cs="Arial"/>
          <w:bCs/>
          <w:color w:val="000000" w:themeColor="text1"/>
        </w:rPr>
      </w:pPr>
      <w:r>
        <w:rPr>
          <w:rFonts w:ascii="Arial" w:hAnsi="Arial" w:cs="Arial"/>
          <w:bCs/>
          <w:color w:val="000000" w:themeColor="text1"/>
        </w:rPr>
        <w:t xml:space="preserve">No, this commentary is not about Lionel Messi, the Argentine soccer phenom. However, it is about something that economists say may be as rare as Messi’s talent: </w:t>
      </w:r>
      <w:r w:rsidRPr="00DC0CD0">
        <w:rPr>
          <w:rFonts w:ascii="Arial" w:hAnsi="Arial" w:cs="Arial"/>
          <w:bCs/>
          <w:color w:val="000000" w:themeColor="text1"/>
        </w:rPr>
        <w:t>Moderating Expansion with Sticky Supply-driven Inflation</w:t>
      </w:r>
      <w:r>
        <w:rPr>
          <w:rFonts w:ascii="Arial" w:hAnsi="Arial" w:cs="Arial"/>
          <w:bCs/>
          <w:color w:val="000000" w:themeColor="text1"/>
        </w:rPr>
        <w:t xml:space="preserve"> (MESSI).</w:t>
      </w:r>
    </w:p>
    <w:p w14:paraId="03D06209" w14:textId="77777777" w:rsidR="00DB73E7" w:rsidRDefault="00DB73E7" w:rsidP="00791EDF">
      <w:pPr>
        <w:contextualSpacing/>
        <w:rPr>
          <w:rFonts w:ascii="Arial" w:hAnsi="Arial" w:cs="Arial"/>
          <w:bCs/>
          <w:color w:val="000000" w:themeColor="text1"/>
        </w:rPr>
      </w:pPr>
    </w:p>
    <w:p w14:paraId="6C4DAD56" w14:textId="77777777" w:rsidR="00DB73E7" w:rsidRDefault="00DB73E7" w:rsidP="00791EDF">
      <w:pPr>
        <w:contextualSpacing/>
        <w:rPr>
          <w:rFonts w:ascii="Arial" w:hAnsi="Arial" w:cs="Arial"/>
          <w:bCs/>
          <w:color w:val="000000" w:themeColor="text1"/>
        </w:rPr>
      </w:pPr>
      <w:r>
        <w:rPr>
          <w:rFonts w:ascii="Arial" w:hAnsi="Arial" w:cs="Arial"/>
          <w:bCs/>
          <w:color w:val="000000" w:themeColor="text1"/>
        </w:rPr>
        <w:t>You can see why we prefer the acronym.</w:t>
      </w:r>
    </w:p>
    <w:p w14:paraId="7AFFB3AD" w14:textId="77777777" w:rsidR="00DB73E7" w:rsidRDefault="00DB73E7" w:rsidP="00791EDF">
      <w:pPr>
        <w:contextualSpacing/>
        <w:rPr>
          <w:rFonts w:ascii="Arial" w:hAnsi="Arial" w:cs="Arial"/>
          <w:bCs/>
          <w:color w:val="000000" w:themeColor="text1"/>
        </w:rPr>
      </w:pPr>
    </w:p>
    <w:p w14:paraId="3E9CE25E" w14:textId="46E5103B" w:rsidR="00DB73E7" w:rsidRDefault="00DB73E7" w:rsidP="00791EDF">
      <w:pPr>
        <w:contextualSpacing/>
        <w:rPr>
          <w:rFonts w:ascii="Arial" w:hAnsi="Arial" w:cs="Arial"/>
          <w:bCs/>
          <w:color w:val="000000" w:themeColor="text1"/>
        </w:rPr>
      </w:pPr>
      <w:r>
        <w:rPr>
          <w:rFonts w:ascii="Arial" w:hAnsi="Arial" w:cs="Arial"/>
          <w:bCs/>
          <w:color w:val="000000" w:themeColor="text1"/>
        </w:rPr>
        <w:t>MESSI is a type of inflation that occurs when “</w:t>
      </w:r>
      <w:r w:rsidRPr="003C7328">
        <w:rPr>
          <w:rFonts w:ascii="Arial" w:hAnsi="Arial" w:cs="Arial"/>
          <w:bCs/>
          <w:color w:val="000000" w:themeColor="text1"/>
        </w:rPr>
        <w:t>strong, but cooling demand is met by constrained, but accelerating supply, leading to transitory, yet sticky inflation.</w:t>
      </w:r>
      <w:r>
        <w:rPr>
          <w:rFonts w:ascii="Arial" w:hAnsi="Arial" w:cs="Arial"/>
          <w:bCs/>
          <w:color w:val="000000" w:themeColor="text1"/>
        </w:rPr>
        <w:t>”</w:t>
      </w:r>
      <w:r w:rsidRPr="00A642D6">
        <w:rPr>
          <w:rFonts w:ascii="Arial" w:hAnsi="Arial" w:cs="Arial"/>
          <w:bCs/>
          <w:color w:val="000000" w:themeColor="text1"/>
          <w:vertAlign w:val="superscript"/>
        </w:rPr>
        <w:t>1</w:t>
      </w:r>
      <w:r>
        <w:rPr>
          <w:rFonts w:ascii="Arial" w:hAnsi="Arial" w:cs="Arial"/>
          <w:bCs/>
          <w:color w:val="000000" w:themeColor="text1"/>
        </w:rPr>
        <w:t xml:space="preserve"> The coronavirus pandemic may have produced just the right circumstances, according to Gregory </w:t>
      </w:r>
      <w:proofErr w:type="spellStart"/>
      <w:r>
        <w:rPr>
          <w:rFonts w:ascii="Arial" w:hAnsi="Arial" w:cs="Arial"/>
          <w:bCs/>
          <w:color w:val="000000" w:themeColor="text1"/>
        </w:rPr>
        <w:t>Daco</w:t>
      </w:r>
      <w:proofErr w:type="spellEnd"/>
      <w:r>
        <w:rPr>
          <w:rFonts w:ascii="Arial" w:hAnsi="Arial" w:cs="Arial"/>
          <w:bCs/>
          <w:color w:val="000000" w:themeColor="text1"/>
        </w:rPr>
        <w:t xml:space="preserve"> of </w:t>
      </w:r>
      <w:r w:rsidRPr="001654D8">
        <w:rPr>
          <w:rFonts w:ascii="Arial" w:hAnsi="Arial" w:cs="Arial"/>
          <w:bCs/>
          <w:i/>
          <w:iCs/>
          <w:color w:val="000000" w:themeColor="text1"/>
        </w:rPr>
        <w:t>Oxford Economics</w:t>
      </w:r>
      <w:r>
        <w:rPr>
          <w:rFonts w:ascii="Arial" w:hAnsi="Arial" w:cs="Arial"/>
          <w:bCs/>
          <w:color w:val="000000" w:themeColor="text1"/>
        </w:rPr>
        <w:t>.</w:t>
      </w:r>
    </w:p>
    <w:p w14:paraId="5CAC8EC2" w14:textId="62ED94D2" w:rsidR="00EB5355" w:rsidRDefault="00EB5355" w:rsidP="00791EDF">
      <w:pPr>
        <w:contextualSpacing/>
        <w:rPr>
          <w:rFonts w:ascii="Arial" w:hAnsi="Arial" w:cs="Arial"/>
          <w:bCs/>
          <w:color w:val="000000" w:themeColor="text1"/>
        </w:rPr>
      </w:pPr>
    </w:p>
    <w:p w14:paraId="4F732F27" w14:textId="4533AF56" w:rsidR="00EB5355" w:rsidRDefault="00EB5355" w:rsidP="00791EDF">
      <w:pPr>
        <w:contextualSpacing/>
        <w:rPr>
          <w:rFonts w:ascii="Arial" w:hAnsi="Arial" w:cs="Arial"/>
          <w:bCs/>
          <w:color w:val="000000" w:themeColor="text1"/>
        </w:rPr>
      </w:pPr>
      <w:r>
        <w:rPr>
          <w:rFonts w:ascii="Arial" w:hAnsi="Arial" w:cs="Arial"/>
          <w:bCs/>
          <w:color w:val="000000" w:themeColor="text1"/>
        </w:rPr>
        <w:t xml:space="preserve">While I personally have my concerns that the recent dramatic increase in the money supply may lead to more persistent inflation, here is what Gregory </w:t>
      </w:r>
      <w:proofErr w:type="spellStart"/>
      <w:r>
        <w:rPr>
          <w:rFonts w:ascii="Arial" w:hAnsi="Arial" w:cs="Arial"/>
          <w:bCs/>
          <w:color w:val="000000" w:themeColor="text1"/>
        </w:rPr>
        <w:t>Daco</w:t>
      </w:r>
      <w:proofErr w:type="spellEnd"/>
      <w:r>
        <w:rPr>
          <w:rFonts w:ascii="Arial" w:hAnsi="Arial" w:cs="Arial"/>
          <w:bCs/>
          <w:color w:val="000000" w:themeColor="text1"/>
        </w:rPr>
        <w:t xml:space="preserve"> had to say:</w:t>
      </w:r>
    </w:p>
    <w:p w14:paraId="23A506FE" w14:textId="77777777" w:rsidR="00DB73E7" w:rsidRDefault="00DB73E7" w:rsidP="00791EDF">
      <w:pPr>
        <w:contextualSpacing/>
        <w:rPr>
          <w:rFonts w:ascii="Arial" w:hAnsi="Arial" w:cs="Arial"/>
          <w:bCs/>
          <w:color w:val="000000" w:themeColor="text1"/>
        </w:rPr>
      </w:pPr>
    </w:p>
    <w:p w14:paraId="0D0A05C2" w14:textId="77777777" w:rsidR="00DB73E7" w:rsidRPr="00B42FF8" w:rsidRDefault="00DB73E7" w:rsidP="00791EDF">
      <w:pPr>
        <w:contextualSpacing/>
        <w:rPr>
          <w:rFonts w:ascii="Arial" w:hAnsi="Arial" w:cs="Arial"/>
          <w:bCs/>
          <w:color w:val="000000" w:themeColor="text1"/>
        </w:rPr>
      </w:pPr>
      <w:r>
        <w:rPr>
          <w:rFonts w:ascii="Arial" w:hAnsi="Arial" w:cs="Arial"/>
          <w:bCs/>
          <w:color w:val="000000" w:themeColor="text1"/>
        </w:rPr>
        <w:t>“</w:t>
      </w:r>
      <w:r w:rsidRPr="00B42FF8">
        <w:rPr>
          <w:rFonts w:ascii="Arial" w:hAnsi="Arial" w:cs="Arial"/>
          <w:bCs/>
          <w:color w:val="000000" w:themeColor="text1"/>
        </w:rPr>
        <w:t>Initially, extreme health conditions, severe social distancing measures, and unprecedented fiscal transfers to households supported a surge in spending on goods. With domestic and international supply struggling to rebound quickly and inventories being run down, prices for goods surged. Later, as the health situation improved, the re-opening of the economy led to greater demand for services which also ran into the tight supply conditions, leading to higher service sector inflation</w:t>
      </w:r>
      <w:r>
        <w:rPr>
          <w:rFonts w:ascii="Arial" w:hAnsi="Arial" w:cs="Arial"/>
          <w:bCs/>
          <w:color w:val="000000" w:themeColor="text1"/>
        </w:rPr>
        <w:t>.”</w:t>
      </w:r>
    </w:p>
    <w:p w14:paraId="548BA1E4" w14:textId="77777777" w:rsidR="00DB73E7" w:rsidRDefault="00DB73E7" w:rsidP="00791EDF">
      <w:pPr>
        <w:contextualSpacing/>
        <w:rPr>
          <w:rFonts w:ascii="Arial" w:hAnsi="Arial" w:cs="Arial"/>
          <w:bCs/>
          <w:color w:val="000000" w:themeColor="text1"/>
        </w:rPr>
      </w:pPr>
    </w:p>
    <w:p w14:paraId="0BCE8D6F" w14:textId="77777777" w:rsidR="00DB73E7" w:rsidRDefault="00DB73E7" w:rsidP="00791EDF">
      <w:pPr>
        <w:contextualSpacing/>
        <w:rPr>
          <w:rFonts w:ascii="Arial" w:hAnsi="Arial" w:cs="Arial"/>
          <w:bCs/>
          <w:color w:val="000000" w:themeColor="text1"/>
        </w:rPr>
      </w:pPr>
      <w:r>
        <w:rPr>
          <w:rFonts w:ascii="Arial" w:hAnsi="Arial" w:cs="Arial"/>
          <w:bCs/>
          <w:color w:val="000000" w:themeColor="text1"/>
        </w:rPr>
        <w:t xml:space="preserve">The recent rapid rise of inflation has many people concerned that we may experience runaway inflation, which occurs when prices rise rapidly, or stagflation, which occurs when economic growth slows while inflation rises. </w:t>
      </w:r>
      <w:proofErr w:type="spellStart"/>
      <w:r>
        <w:rPr>
          <w:rFonts w:ascii="Arial" w:hAnsi="Arial" w:cs="Arial"/>
          <w:bCs/>
          <w:color w:val="000000" w:themeColor="text1"/>
        </w:rPr>
        <w:t>Daco</w:t>
      </w:r>
      <w:proofErr w:type="spellEnd"/>
      <w:r>
        <w:rPr>
          <w:rFonts w:ascii="Arial" w:hAnsi="Arial" w:cs="Arial"/>
          <w:bCs/>
          <w:color w:val="000000" w:themeColor="text1"/>
        </w:rPr>
        <w:t xml:space="preserve"> doesn’t believe either will prove to be the case:</w:t>
      </w:r>
    </w:p>
    <w:p w14:paraId="0E149A7E" w14:textId="77777777" w:rsidR="00DB73E7" w:rsidRDefault="00DB73E7" w:rsidP="00791EDF">
      <w:pPr>
        <w:contextualSpacing/>
        <w:rPr>
          <w:rFonts w:ascii="Arial" w:hAnsi="Arial" w:cs="Arial"/>
          <w:bCs/>
          <w:color w:val="000000" w:themeColor="text1"/>
        </w:rPr>
      </w:pPr>
    </w:p>
    <w:p w14:paraId="47778BF8" w14:textId="77777777" w:rsidR="00DB73E7" w:rsidRDefault="00DB73E7" w:rsidP="00791EDF">
      <w:pPr>
        <w:contextualSpacing/>
        <w:rPr>
          <w:rFonts w:ascii="Arial" w:hAnsi="Arial" w:cs="Arial"/>
          <w:bCs/>
          <w:color w:val="000000" w:themeColor="text1"/>
        </w:rPr>
      </w:pPr>
      <w:r>
        <w:rPr>
          <w:rFonts w:ascii="Arial" w:hAnsi="Arial" w:cs="Arial"/>
          <w:bCs/>
          <w:color w:val="000000" w:themeColor="text1"/>
        </w:rPr>
        <w:t>“</w:t>
      </w:r>
      <w:r w:rsidRPr="00171816">
        <w:rPr>
          <w:rFonts w:ascii="Arial" w:hAnsi="Arial" w:cs="Arial"/>
          <w:bCs/>
          <w:color w:val="000000" w:themeColor="text1"/>
        </w:rPr>
        <w:t>It’s not runaway inflation, and it’s certainly not stagflation</w:t>
      </w:r>
      <w:r>
        <w:rPr>
          <w:rFonts w:ascii="Arial" w:hAnsi="Arial" w:cs="Arial"/>
          <w:bCs/>
          <w:color w:val="000000" w:themeColor="text1"/>
        </w:rPr>
        <w:t>…</w:t>
      </w:r>
      <w:r w:rsidRPr="00BB6E9D">
        <w:rPr>
          <w:rFonts w:ascii="Arial" w:hAnsi="Arial" w:cs="Arial"/>
          <w:bCs/>
          <w:color w:val="000000" w:themeColor="text1"/>
        </w:rPr>
        <w:t xml:space="preserve">In the debate between transitory and runaway inflation, we have repeatedly said that the truth lies somewhere in the middle, with inflation likely to be </w:t>
      </w:r>
      <w:r>
        <w:rPr>
          <w:rFonts w:ascii="Arial" w:hAnsi="Arial" w:cs="Arial"/>
          <w:bCs/>
          <w:color w:val="000000" w:themeColor="text1"/>
        </w:rPr>
        <w:t>‘</w:t>
      </w:r>
      <w:r w:rsidRPr="00BB6E9D">
        <w:rPr>
          <w:rFonts w:ascii="Arial" w:hAnsi="Arial" w:cs="Arial"/>
          <w:bCs/>
          <w:color w:val="000000" w:themeColor="text1"/>
        </w:rPr>
        <w:t>sticky but not oppressive</w:t>
      </w:r>
      <w:r>
        <w:rPr>
          <w:rFonts w:ascii="Arial" w:hAnsi="Arial" w:cs="Arial"/>
          <w:bCs/>
          <w:color w:val="000000" w:themeColor="text1"/>
        </w:rPr>
        <w:t>.’”</w:t>
      </w:r>
    </w:p>
    <w:p w14:paraId="50418BC6" w14:textId="77777777" w:rsidR="00DB73E7" w:rsidRDefault="00DB73E7" w:rsidP="00791EDF">
      <w:pPr>
        <w:contextualSpacing/>
        <w:rPr>
          <w:rFonts w:ascii="Arial" w:hAnsi="Arial" w:cs="Arial"/>
          <w:bCs/>
          <w:color w:val="000000" w:themeColor="text1"/>
        </w:rPr>
      </w:pPr>
    </w:p>
    <w:p w14:paraId="7D9C0D3B" w14:textId="77777777" w:rsidR="00DB73E7" w:rsidRDefault="00DB73E7" w:rsidP="00791EDF">
      <w:pPr>
        <w:contextualSpacing/>
        <w:rPr>
          <w:rFonts w:ascii="Arial" w:hAnsi="Arial" w:cs="Arial"/>
          <w:bCs/>
          <w:color w:val="000000" w:themeColor="text1"/>
        </w:rPr>
      </w:pPr>
      <w:r>
        <w:rPr>
          <w:rFonts w:ascii="Arial" w:hAnsi="Arial" w:cs="Arial"/>
          <w:bCs/>
          <w:color w:val="000000" w:themeColor="text1"/>
        </w:rPr>
        <w:t xml:space="preserve">The baseline view from </w:t>
      </w:r>
      <w:r w:rsidRPr="00220127">
        <w:rPr>
          <w:rFonts w:ascii="Arial" w:hAnsi="Arial" w:cs="Arial"/>
          <w:bCs/>
          <w:i/>
          <w:iCs/>
          <w:color w:val="000000" w:themeColor="text1"/>
        </w:rPr>
        <w:t>Oxford Economics</w:t>
      </w:r>
      <w:r>
        <w:rPr>
          <w:rFonts w:ascii="Arial" w:hAnsi="Arial" w:cs="Arial"/>
          <w:bCs/>
          <w:color w:val="000000" w:themeColor="text1"/>
        </w:rPr>
        <w:t xml:space="preserve"> is that higher inflation will persist into the first half of 2022 before falling back to about two percent by the end of next year.</w:t>
      </w:r>
    </w:p>
    <w:p w14:paraId="66B49C9F" w14:textId="77777777" w:rsidR="00DB73E7" w:rsidRDefault="00DB73E7" w:rsidP="00791EDF">
      <w:pPr>
        <w:contextualSpacing/>
        <w:rPr>
          <w:rFonts w:ascii="Arial" w:hAnsi="Arial" w:cs="Arial"/>
          <w:bCs/>
          <w:color w:val="000000" w:themeColor="text1"/>
        </w:rPr>
      </w:pPr>
    </w:p>
    <w:p w14:paraId="39E97A45" w14:textId="77777777" w:rsidR="00DB73E7" w:rsidRDefault="00DB73E7" w:rsidP="00791EDF">
      <w:pPr>
        <w:contextualSpacing/>
        <w:rPr>
          <w:rFonts w:ascii="Arial" w:hAnsi="Arial" w:cs="Arial"/>
          <w:bCs/>
          <w:color w:val="000000" w:themeColor="text1"/>
        </w:rPr>
      </w:pPr>
      <w:r>
        <w:rPr>
          <w:rFonts w:ascii="Arial" w:hAnsi="Arial" w:cs="Arial"/>
          <w:bCs/>
          <w:color w:val="000000" w:themeColor="text1"/>
        </w:rPr>
        <w:lastRenderedPageBreak/>
        <w:t>Time will tell.</w:t>
      </w:r>
    </w:p>
    <w:p w14:paraId="4D04823B" w14:textId="77777777" w:rsidR="00DB73E7" w:rsidRDefault="00DB73E7" w:rsidP="00791EDF">
      <w:pPr>
        <w:contextualSpacing/>
        <w:rPr>
          <w:rFonts w:ascii="Arial" w:hAnsi="Arial" w:cs="Arial"/>
          <w:bCs/>
          <w:color w:val="000000" w:themeColor="text1"/>
        </w:rPr>
      </w:pPr>
    </w:p>
    <w:p w14:paraId="4104F11E" w14:textId="77777777" w:rsidR="00DB73E7" w:rsidRPr="00FB479D" w:rsidRDefault="00DB73E7" w:rsidP="00791EDF">
      <w:pPr>
        <w:contextualSpacing/>
        <w:rPr>
          <w:rFonts w:ascii="Arial" w:hAnsi="Arial" w:cs="Arial"/>
          <w:bCs/>
          <w:color w:val="000000" w:themeColor="text1"/>
          <w:vertAlign w:val="superscript"/>
        </w:rPr>
      </w:pPr>
      <w:r w:rsidRPr="002665E8">
        <w:rPr>
          <w:rFonts w:ascii="Arial" w:hAnsi="Arial" w:cs="Arial"/>
          <w:bCs/>
          <w:color w:val="000000" w:themeColor="text1"/>
        </w:rPr>
        <w:t xml:space="preserve">Last week, </w:t>
      </w:r>
      <w:r>
        <w:rPr>
          <w:rFonts w:ascii="Arial" w:hAnsi="Arial" w:cs="Arial"/>
          <w:bCs/>
          <w:color w:val="000000" w:themeColor="text1"/>
        </w:rPr>
        <w:t xml:space="preserve">the Dow Jones Industrial Average closed at a record high, and the Standard &amp; Poor’s 500 Index and Nasdaq Composite also finished higher, according to Ben Levisohn of </w:t>
      </w:r>
      <w:r w:rsidRPr="008E5FA4">
        <w:rPr>
          <w:rFonts w:ascii="Arial" w:hAnsi="Arial" w:cs="Arial"/>
          <w:bCs/>
          <w:i/>
          <w:iCs/>
          <w:color w:val="000000" w:themeColor="text1"/>
        </w:rPr>
        <w:t>Barron’s</w:t>
      </w:r>
      <w:r>
        <w:rPr>
          <w:rFonts w:ascii="Arial" w:hAnsi="Arial" w:cs="Arial"/>
          <w:bCs/>
          <w:color w:val="000000" w:themeColor="text1"/>
        </w:rPr>
        <w:t>. The</w:t>
      </w:r>
      <w:r w:rsidRPr="002665E8">
        <w:rPr>
          <w:rFonts w:ascii="Arial" w:hAnsi="Arial" w:cs="Arial"/>
          <w:bCs/>
          <w:color w:val="000000" w:themeColor="text1"/>
        </w:rPr>
        <w:t xml:space="preserve"> yield on 10-year U.S. Treasur</w:t>
      </w:r>
      <w:r>
        <w:rPr>
          <w:rFonts w:ascii="Arial" w:hAnsi="Arial" w:cs="Arial"/>
          <w:bCs/>
          <w:color w:val="000000" w:themeColor="text1"/>
        </w:rPr>
        <w:t>ies also moved higher.</w:t>
      </w:r>
      <w:r>
        <w:rPr>
          <w:rFonts w:ascii="Arial" w:hAnsi="Arial" w:cs="Arial"/>
          <w:bCs/>
          <w:color w:val="000000" w:themeColor="text1"/>
          <w:vertAlign w:val="superscript"/>
        </w:rPr>
        <w:br/>
      </w: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DB73E7" w:rsidRPr="00EF78F4" w14:paraId="72B01295" w14:textId="77777777" w:rsidTr="0020354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2E403" w14:textId="77777777" w:rsidR="00DB73E7" w:rsidRPr="00EF78F4" w:rsidRDefault="00DB73E7" w:rsidP="00791EDF">
            <w:pPr>
              <w:tabs>
                <w:tab w:val="left" w:pos="8550"/>
              </w:tabs>
              <w:contextualSpacing/>
              <w:jc w:val="center"/>
              <w:rPr>
                <w:rFonts w:ascii="Arial" w:hAnsi="Arial" w:cs="Arial"/>
                <w:b/>
                <w:bCs/>
                <w:color w:val="000000" w:themeColor="text1"/>
              </w:rPr>
            </w:pPr>
            <w:r w:rsidRPr="00EF78F4">
              <w:rPr>
                <w:rFonts w:ascii="Arial" w:hAnsi="Arial" w:cs="Arial"/>
                <w:color w:val="000000" w:themeColor="text1"/>
              </w:rPr>
              <w:br w:type="page"/>
            </w:r>
            <w:r w:rsidRPr="00EF78F4">
              <w:rPr>
                <w:rFonts w:ascii="Arial" w:hAnsi="Arial" w:cs="Arial"/>
                <w:b/>
                <w:bCs/>
                <w:color w:val="000000" w:themeColor="text1"/>
              </w:rPr>
              <w:t xml:space="preserve">Data as of </w:t>
            </w:r>
            <w:r>
              <w:rPr>
                <w:rFonts w:ascii="Arial" w:hAnsi="Arial" w:cs="Arial"/>
                <w:b/>
                <w:bCs/>
                <w:color w:val="000000" w:themeColor="text1"/>
              </w:rPr>
              <w:t>10/22</w:t>
            </w:r>
            <w:r w:rsidRPr="00EF78F4">
              <w:rPr>
                <w:rFonts w:ascii="Arial" w:hAnsi="Arial" w:cs="Arial"/>
                <w:b/>
                <w:bCs/>
                <w:color w:val="000000" w:themeColor="text1"/>
              </w:rPr>
              <w:t>/21</w:t>
            </w:r>
          </w:p>
        </w:tc>
        <w:tc>
          <w:tcPr>
            <w:tcW w:w="990" w:type="dxa"/>
            <w:tcBorders>
              <w:top w:val="single" w:sz="4" w:space="0" w:color="auto"/>
              <w:left w:val="nil"/>
              <w:bottom w:val="single" w:sz="4" w:space="0" w:color="auto"/>
              <w:right w:val="single" w:sz="4" w:space="0" w:color="auto"/>
            </w:tcBorders>
            <w:vAlign w:val="center"/>
          </w:tcPr>
          <w:p w14:paraId="0512384F" w14:textId="77777777" w:rsidR="00DB73E7" w:rsidRPr="00EF78F4" w:rsidRDefault="00DB73E7" w:rsidP="00791EDF">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6F3DC" w14:textId="77777777" w:rsidR="00DB73E7" w:rsidRPr="00EF78F4" w:rsidRDefault="00DB73E7" w:rsidP="00791EDF">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0C60B7F" w14:textId="77777777" w:rsidR="00DB73E7" w:rsidRPr="00EF78F4" w:rsidRDefault="00DB73E7" w:rsidP="00791EDF">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58B3F967" w14:textId="77777777" w:rsidR="00DB73E7" w:rsidRPr="00EF78F4" w:rsidRDefault="00DB73E7" w:rsidP="00791EDF">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B73BE56" w14:textId="77777777" w:rsidR="00DB73E7" w:rsidRPr="00EF78F4" w:rsidRDefault="00DB73E7" w:rsidP="00791EDF">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599B84" w14:textId="77777777" w:rsidR="00DB73E7" w:rsidRPr="00EF78F4" w:rsidRDefault="00DB73E7" w:rsidP="00791EDF">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10-Year</w:t>
            </w:r>
          </w:p>
        </w:tc>
      </w:tr>
      <w:tr w:rsidR="00DB73E7" w:rsidRPr="00EF78F4" w14:paraId="4A4C6CEA" w14:textId="77777777" w:rsidTr="00203542">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7C5D33D" w14:textId="77777777" w:rsidR="00DB73E7" w:rsidRPr="00EF78F4" w:rsidRDefault="00DB73E7" w:rsidP="00791EDF">
            <w:pPr>
              <w:tabs>
                <w:tab w:val="left" w:pos="8550"/>
              </w:tabs>
              <w:contextualSpacing/>
              <w:rPr>
                <w:rFonts w:ascii="Arial" w:hAnsi="Arial" w:cs="Arial"/>
              </w:rPr>
            </w:pPr>
            <w:r w:rsidRPr="00EF78F4">
              <w:rPr>
                <w:rFonts w:ascii="Arial" w:hAnsi="Arial" w:cs="Arial"/>
              </w:rPr>
              <w:t xml:space="preserve">Standard &amp; Poor's 500 </w:t>
            </w:r>
            <w:r>
              <w:rPr>
                <w:rFonts w:ascii="Arial" w:hAnsi="Arial" w:cs="Arial"/>
              </w:rPr>
              <w:t>Index</w:t>
            </w:r>
          </w:p>
        </w:tc>
        <w:tc>
          <w:tcPr>
            <w:tcW w:w="990" w:type="dxa"/>
            <w:tcBorders>
              <w:top w:val="single" w:sz="4" w:space="0" w:color="auto"/>
              <w:left w:val="nil"/>
              <w:bottom w:val="single" w:sz="4" w:space="0" w:color="auto"/>
              <w:right w:val="single" w:sz="4" w:space="0" w:color="auto"/>
            </w:tcBorders>
            <w:vAlign w:val="center"/>
          </w:tcPr>
          <w:p w14:paraId="2B45C7C4" w14:textId="77777777" w:rsidR="00DB73E7" w:rsidRPr="006B387B" w:rsidRDefault="00DB73E7" w:rsidP="00791EDF">
            <w:pPr>
              <w:tabs>
                <w:tab w:val="left" w:pos="8550"/>
              </w:tabs>
              <w:contextualSpacing/>
              <w:jc w:val="center"/>
              <w:rPr>
                <w:rFonts w:ascii="Arial" w:hAnsi="Arial" w:cs="Arial"/>
              </w:rPr>
            </w:pPr>
            <w:r>
              <w:rPr>
                <w:rFonts w:ascii="Arial" w:hAnsi="Arial" w:cs="Arial"/>
              </w:rPr>
              <w:t>1.6</w:t>
            </w:r>
            <w:r w:rsidRPr="006B387B">
              <w:rPr>
                <w:rFonts w:ascii="Arial" w:hAnsi="Arial" w:cs="Arial"/>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F0D86AA" w14:textId="77777777" w:rsidR="00DB73E7" w:rsidRPr="006B387B" w:rsidRDefault="00DB73E7" w:rsidP="00791EDF">
            <w:pPr>
              <w:tabs>
                <w:tab w:val="left" w:pos="8550"/>
              </w:tabs>
              <w:contextualSpacing/>
              <w:jc w:val="center"/>
              <w:rPr>
                <w:rFonts w:ascii="Arial" w:hAnsi="Arial" w:cs="Arial"/>
              </w:rPr>
            </w:pPr>
            <w:r>
              <w:rPr>
                <w:rFonts w:ascii="Arial" w:hAnsi="Arial" w:cs="Arial"/>
              </w:rPr>
              <w:t>21.0</w:t>
            </w:r>
            <w:r w:rsidRPr="006B387B">
              <w:rPr>
                <w:rFonts w:ascii="Arial" w:hAnsi="Arial" w:cs="Arial"/>
              </w:rPr>
              <w:t>%</w:t>
            </w:r>
          </w:p>
        </w:tc>
        <w:tc>
          <w:tcPr>
            <w:tcW w:w="990" w:type="dxa"/>
            <w:tcBorders>
              <w:top w:val="nil"/>
              <w:left w:val="nil"/>
              <w:bottom w:val="single" w:sz="4" w:space="0" w:color="auto"/>
              <w:right w:val="single" w:sz="4" w:space="0" w:color="auto"/>
            </w:tcBorders>
            <w:shd w:val="clear" w:color="auto" w:fill="auto"/>
            <w:noWrap/>
            <w:vAlign w:val="center"/>
          </w:tcPr>
          <w:p w14:paraId="34F40724" w14:textId="77777777" w:rsidR="00DB73E7" w:rsidRPr="006B387B" w:rsidRDefault="00DB73E7" w:rsidP="00791EDF">
            <w:pPr>
              <w:tabs>
                <w:tab w:val="left" w:pos="8550"/>
              </w:tabs>
              <w:contextualSpacing/>
              <w:jc w:val="center"/>
              <w:rPr>
                <w:rFonts w:ascii="Arial" w:hAnsi="Arial" w:cs="Arial"/>
              </w:rPr>
            </w:pPr>
            <w:r>
              <w:rPr>
                <w:rFonts w:ascii="Arial" w:hAnsi="Arial" w:cs="Arial"/>
              </w:rPr>
              <w:t>31.6</w:t>
            </w:r>
            <w:r w:rsidRPr="006B387B">
              <w:rPr>
                <w:rFonts w:ascii="Arial" w:hAnsi="Arial" w:cs="Arial"/>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10C2D2B0" w14:textId="77777777" w:rsidR="00DB73E7" w:rsidRPr="006B387B" w:rsidRDefault="00DB73E7" w:rsidP="00791EDF">
            <w:pPr>
              <w:tabs>
                <w:tab w:val="left" w:pos="8550"/>
              </w:tabs>
              <w:contextualSpacing/>
              <w:jc w:val="center"/>
              <w:rPr>
                <w:rFonts w:ascii="Arial" w:hAnsi="Arial" w:cs="Arial"/>
              </w:rPr>
            </w:pPr>
            <w:r w:rsidRPr="006B387B">
              <w:rPr>
                <w:rFonts w:ascii="Arial" w:hAnsi="Arial" w:cs="Arial"/>
              </w:rPr>
              <w:t>1</w:t>
            </w:r>
            <w:r>
              <w:rPr>
                <w:rFonts w:ascii="Arial" w:hAnsi="Arial" w:cs="Arial"/>
              </w:rPr>
              <w:t>8.2</w:t>
            </w:r>
            <w:r w:rsidRPr="006B387B">
              <w:rPr>
                <w:rFonts w:ascii="Arial" w:hAnsi="Arial" w:cs="Arial"/>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D195EEA" w14:textId="77777777" w:rsidR="00DB73E7" w:rsidRPr="006B387B" w:rsidRDefault="00DB73E7" w:rsidP="00791EDF">
            <w:pPr>
              <w:tabs>
                <w:tab w:val="left" w:pos="8550"/>
              </w:tabs>
              <w:contextualSpacing/>
              <w:jc w:val="center"/>
              <w:rPr>
                <w:rFonts w:ascii="Arial" w:hAnsi="Arial" w:cs="Arial"/>
              </w:rPr>
            </w:pPr>
            <w:r w:rsidRPr="006B387B">
              <w:rPr>
                <w:rFonts w:ascii="Arial" w:hAnsi="Arial" w:cs="Arial"/>
              </w:rPr>
              <w:t>1</w:t>
            </w:r>
            <w:r>
              <w:rPr>
                <w:rFonts w:ascii="Arial" w:hAnsi="Arial" w:cs="Arial"/>
              </w:rPr>
              <w:t>6.1</w:t>
            </w:r>
            <w:r w:rsidRPr="006B387B">
              <w:rPr>
                <w:rFonts w:ascii="Arial" w:hAnsi="Arial" w:cs="Arial"/>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715AFA97" w14:textId="77777777" w:rsidR="00DB73E7" w:rsidRPr="006B387B" w:rsidRDefault="00DB73E7" w:rsidP="00791EDF">
            <w:pPr>
              <w:tabs>
                <w:tab w:val="left" w:pos="8550"/>
              </w:tabs>
              <w:contextualSpacing/>
              <w:jc w:val="center"/>
              <w:rPr>
                <w:rFonts w:ascii="Arial" w:hAnsi="Arial" w:cs="Arial"/>
              </w:rPr>
            </w:pPr>
            <w:r w:rsidRPr="006B387B">
              <w:rPr>
                <w:rFonts w:ascii="Arial" w:hAnsi="Arial" w:cs="Arial"/>
              </w:rPr>
              <w:t>1</w:t>
            </w:r>
            <w:r>
              <w:rPr>
                <w:rFonts w:ascii="Arial" w:hAnsi="Arial" w:cs="Arial"/>
              </w:rPr>
              <w:t>3.7</w:t>
            </w:r>
            <w:r w:rsidRPr="006B387B">
              <w:rPr>
                <w:rFonts w:ascii="Arial" w:hAnsi="Arial" w:cs="Arial"/>
              </w:rPr>
              <w:t>%</w:t>
            </w:r>
          </w:p>
        </w:tc>
      </w:tr>
      <w:tr w:rsidR="00DB73E7" w:rsidRPr="00EF78F4" w14:paraId="01A601EF" w14:textId="77777777" w:rsidTr="0020354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B22CC" w14:textId="77777777" w:rsidR="00DB73E7" w:rsidRPr="00EF78F4" w:rsidRDefault="00DB73E7" w:rsidP="00791EDF">
            <w:pPr>
              <w:tabs>
                <w:tab w:val="left" w:pos="8550"/>
              </w:tabs>
              <w:contextualSpacing/>
              <w:rPr>
                <w:rFonts w:ascii="Arial" w:hAnsi="Arial" w:cs="Arial"/>
              </w:rPr>
            </w:pPr>
            <w:r w:rsidRPr="00EF78F4">
              <w:rPr>
                <w:rFonts w:ascii="Arial" w:hAnsi="Arial" w:cs="Arial"/>
              </w:rPr>
              <w:t>Dow Jones Global ex-U.S.</w:t>
            </w:r>
            <w:r>
              <w:rPr>
                <w:rFonts w:ascii="Arial" w:hAnsi="Arial" w:cs="Arial"/>
              </w:rPr>
              <w:t xml:space="preserve"> Index</w:t>
            </w:r>
          </w:p>
        </w:tc>
        <w:tc>
          <w:tcPr>
            <w:tcW w:w="990" w:type="dxa"/>
            <w:tcBorders>
              <w:top w:val="single" w:sz="4" w:space="0" w:color="auto"/>
              <w:left w:val="nil"/>
              <w:bottom w:val="single" w:sz="4" w:space="0" w:color="auto"/>
              <w:right w:val="single" w:sz="4" w:space="0" w:color="auto"/>
            </w:tcBorders>
            <w:vAlign w:val="center"/>
          </w:tcPr>
          <w:p w14:paraId="6D72EB7C" w14:textId="77777777" w:rsidR="00DB73E7" w:rsidRPr="006B387B" w:rsidRDefault="00DB73E7" w:rsidP="00791EDF">
            <w:pPr>
              <w:tabs>
                <w:tab w:val="left" w:pos="8550"/>
              </w:tabs>
              <w:contextualSpacing/>
              <w:jc w:val="center"/>
              <w:rPr>
                <w:rFonts w:ascii="Arial" w:hAnsi="Arial" w:cs="Arial"/>
              </w:rPr>
            </w:pPr>
            <w:r>
              <w:rPr>
                <w:rFonts w:ascii="Arial" w:hAnsi="Arial" w:cs="Arial"/>
              </w:rPr>
              <w:t>0.6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0EC28" w14:textId="77777777" w:rsidR="00DB73E7" w:rsidRPr="006B387B" w:rsidRDefault="00DB73E7" w:rsidP="00791EDF">
            <w:pPr>
              <w:tabs>
                <w:tab w:val="left" w:pos="263"/>
                <w:tab w:val="center" w:pos="372"/>
                <w:tab w:val="left" w:pos="8550"/>
              </w:tabs>
              <w:contextualSpacing/>
              <w:jc w:val="center"/>
              <w:rPr>
                <w:rFonts w:ascii="Arial" w:hAnsi="Arial" w:cs="Arial"/>
              </w:rPr>
            </w:pPr>
            <w:r>
              <w:rPr>
                <w:rFonts w:ascii="Arial" w:hAnsi="Arial" w:cs="Arial"/>
              </w:rPr>
              <w:t>7.6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0309AF7" w14:textId="77777777" w:rsidR="00DB73E7" w:rsidRPr="006B387B" w:rsidRDefault="00DB73E7" w:rsidP="00791EDF">
            <w:pPr>
              <w:tabs>
                <w:tab w:val="left" w:pos="8550"/>
              </w:tabs>
              <w:contextualSpacing/>
              <w:jc w:val="center"/>
              <w:rPr>
                <w:rFonts w:ascii="Arial" w:hAnsi="Arial" w:cs="Arial"/>
              </w:rPr>
            </w:pPr>
            <w:r>
              <w:rPr>
                <w:rFonts w:ascii="Arial" w:hAnsi="Arial" w:cs="Arial"/>
              </w:rPr>
              <w:t>22.9</w:t>
            </w:r>
          </w:p>
        </w:tc>
        <w:tc>
          <w:tcPr>
            <w:tcW w:w="900" w:type="dxa"/>
            <w:tcBorders>
              <w:top w:val="single" w:sz="4" w:space="0" w:color="auto"/>
              <w:left w:val="nil"/>
              <w:bottom w:val="single" w:sz="4" w:space="0" w:color="auto"/>
              <w:right w:val="single" w:sz="4" w:space="0" w:color="auto"/>
            </w:tcBorders>
            <w:shd w:val="clear" w:color="auto" w:fill="auto"/>
            <w:vAlign w:val="center"/>
          </w:tcPr>
          <w:p w14:paraId="23B5C6E1" w14:textId="77777777" w:rsidR="00DB73E7" w:rsidRPr="006B387B" w:rsidRDefault="00DB73E7" w:rsidP="00791EDF">
            <w:pPr>
              <w:tabs>
                <w:tab w:val="left" w:pos="8550"/>
              </w:tabs>
              <w:contextualSpacing/>
              <w:jc w:val="center"/>
              <w:rPr>
                <w:rFonts w:ascii="Arial" w:hAnsi="Arial" w:cs="Arial"/>
              </w:rPr>
            </w:pPr>
            <w:r>
              <w:rPr>
                <w:rFonts w:ascii="Arial" w:hAnsi="Arial" w:cs="Arial"/>
              </w:rPr>
              <w:t>10.4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F9B74B7" w14:textId="77777777" w:rsidR="00DB73E7" w:rsidRPr="006B387B" w:rsidRDefault="00DB73E7" w:rsidP="00791EDF">
            <w:pPr>
              <w:tabs>
                <w:tab w:val="left" w:pos="8550"/>
              </w:tabs>
              <w:contextualSpacing/>
              <w:jc w:val="center"/>
              <w:rPr>
                <w:rFonts w:ascii="Arial" w:hAnsi="Arial" w:cs="Arial"/>
              </w:rPr>
            </w:pPr>
            <w:r>
              <w:rPr>
                <w:rFonts w:ascii="Arial" w:hAnsi="Arial" w:cs="Arial"/>
              </w:rPr>
              <w:t>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D95530" w14:textId="77777777" w:rsidR="00DB73E7" w:rsidRPr="006B387B" w:rsidRDefault="00DB73E7" w:rsidP="00791EDF">
            <w:pPr>
              <w:tabs>
                <w:tab w:val="left" w:pos="8550"/>
              </w:tabs>
              <w:contextualSpacing/>
              <w:jc w:val="center"/>
              <w:rPr>
                <w:rFonts w:ascii="Arial" w:hAnsi="Arial" w:cs="Arial"/>
              </w:rPr>
            </w:pPr>
            <w:r>
              <w:rPr>
                <w:rFonts w:ascii="Arial" w:hAnsi="Arial" w:cs="Arial"/>
              </w:rPr>
              <w:t>4.8</w:t>
            </w:r>
          </w:p>
        </w:tc>
      </w:tr>
      <w:tr w:rsidR="00DB73E7" w:rsidRPr="00EF78F4" w14:paraId="7A6CBBB8" w14:textId="77777777" w:rsidTr="0020354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4EC17" w14:textId="77777777" w:rsidR="00DB73E7" w:rsidRPr="00EF78F4" w:rsidRDefault="00DB73E7" w:rsidP="00791EDF">
            <w:pPr>
              <w:tabs>
                <w:tab w:val="left" w:pos="8550"/>
              </w:tabs>
              <w:contextualSpacing/>
              <w:rPr>
                <w:rFonts w:ascii="Arial" w:hAnsi="Arial" w:cs="Arial"/>
              </w:rPr>
            </w:pPr>
            <w:r w:rsidRPr="00EF78F4">
              <w:rPr>
                <w:rFonts w:ascii="Arial" w:hAnsi="Arial" w:cs="Arial"/>
              </w:rPr>
              <w:t>10-year Treasury Note (</w:t>
            </w:r>
            <w:r>
              <w:rPr>
                <w:rFonts w:ascii="Arial" w:hAnsi="Arial" w:cs="Arial"/>
              </w:rPr>
              <w:t>y</w:t>
            </w:r>
            <w:r w:rsidRPr="00EF78F4">
              <w:rPr>
                <w:rFonts w:ascii="Arial" w:hAnsi="Arial" w:cs="Arial"/>
              </w:rPr>
              <w:t xml:space="preserve">ield </w:t>
            </w:r>
            <w:r>
              <w:rPr>
                <w:rFonts w:ascii="Arial" w:hAnsi="Arial" w:cs="Arial"/>
              </w:rPr>
              <w:t>o</w:t>
            </w:r>
            <w:r w:rsidRPr="00EF78F4">
              <w:rPr>
                <w:rFonts w:ascii="Arial" w:hAnsi="Arial" w:cs="Arial"/>
              </w:rPr>
              <w:t>nly)</w:t>
            </w:r>
          </w:p>
        </w:tc>
        <w:tc>
          <w:tcPr>
            <w:tcW w:w="990" w:type="dxa"/>
            <w:tcBorders>
              <w:top w:val="single" w:sz="4" w:space="0" w:color="auto"/>
              <w:left w:val="nil"/>
              <w:bottom w:val="single" w:sz="4" w:space="0" w:color="auto"/>
              <w:right w:val="single" w:sz="4" w:space="0" w:color="auto"/>
            </w:tcBorders>
            <w:vAlign w:val="center"/>
          </w:tcPr>
          <w:p w14:paraId="4A020606" w14:textId="77777777" w:rsidR="00DB73E7" w:rsidRPr="006B387B" w:rsidRDefault="00DB73E7" w:rsidP="00791EDF">
            <w:pPr>
              <w:tabs>
                <w:tab w:val="left" w:pos="8550"/>
              </w:tabs>
              <w:contextualSpacing/>
              <w:jc w:val="center"/>
              <w:rPr>
                <w:rFonts w:ascii="Arial" w:hAnsi="Arial" w:cs="Arial"/>
              </w:rPr>
            </w:pPr>
            <w:r w:rsidRPr="006B387B">
              <w:rPr>
                <w:rFonts w:ascii="Arial" w:hAnsi="Arial" w:cs="Arial"/>
              </w:rPr>
              <w:t>1.</w:t>
            </w:r>
            <w:r>
              <w:rPr>
                <w:rFonts w:ascii="Arial" w:hAnsi="Arial" w:cs="Arial"/>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DE70D" w14:textId="77777777" w:rsidR="00DB73E7" w:rsidRPr="006B387B" w:rsidRDefault="00DB73E7" w:rsidP="00791EDF">
            <w:pPr>
              <w:tabs>
                <w:tab w:val="left" w:pos="263"/>
                <w:tab w:val="center" w:pos="372"/>
                <w:tab w:val="left" w:pos="8550"/>
              </w:tabs>
              <w:contextualSpacing/>
              <w:jc w:val="center"/>
              <w:rPr>
                <w:rFonts w:ascii="Arial" w:hAnsi="Arial" w:cs="Arial"/>
              </w:rPr>
            </w:pPr>
            <w:r w:rsidRPr="006B387B">
              <w:rPr>
                <w:rFonts w:ascii="Arial" w:hAnsi="Arial" w:cs="Arial"/>
              </w:rPr>
              <w:t>N</w:t>
            </w:r>
            <w:r>
              <w:rPr>
                <w:rFonts w:ascii="Arial" w:hAnsi="Arial" w:cs="Arial"/>
              </w:rPr>
              <w:t>/</w:t>
            </w:r>
            <w:r w:rsidRPr="006B387B">
              <w:rPr>
                <w:rFonts w:ascii="Arial" w:hAnsi="Arial" w:cs="Arial"/>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C85B385" w14:textId="77777777" w:rsidR="00DB73E7" w:rsidRPr="006B387B" w:rsidRDefault="00DB73E7" w:rsidP="00791EDF">
            <w:pPr>
              <w:tabs>
                <w:tab w:val="left" w:pos="8550"/>
              </w:tabs>
              <w:contextualSpacing/>
              <w:jc w:val="center"/>
              <w:rPr>
                <w:rFonts w:ascii="Arial" w:hAnsi="Arial" w:cs="Arial"/>
              </w:rPr>
            </w:pPr>
            <w:r w:rsidRPr="006B387B">
              <w:rPr>
                <w:rFonts w:ascii="Arial" w:hAnsi="Arial" w:cs="Arial"/>
              </w:rPr>
              <w:t>0.</w:t>
            </w:r>
            <w:r>
              <w:rPr>
                <w:rFonts w:ascii="Arial" w:hAnsi="Arial" w:cs="Arial"/>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0044A7F9" w14:textId="77777777" w:rsidR="00DB73E7" w:rsidRPr="006B387B" w:rsidRDefault="00DB73E7" w:rsidP="00791EDF">
            <w:pPr>
              <w:tabs>
                <w:tab w:val="left" w:pos="8550"/>
              </w:tabs>
              <w:contextualSpacing/>
              <w:jc w:val="center"/>
              <w:rPr>
                <w:rFonts w:ascii="Arial" w:hAnsi="Arial" w:cs="Arial"/>
              </w:rPr>
            </w:pPr>
            <w:r>
              <w:rPr>
                <w:rFonts w:ascii="Arial" w:hAnsi="Arial" w:cs="Arial"/>
              </w:rPr>
              <w:t>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ECA6D7" w14:textId="77777777" w:rsidR="00DB73E7" w:rsidRPr="006B387B" w:rsidRDefault="00DB73E7" w:rsidP="00791EDF">
            <w:pPr>
              <w:tabs>
                <w:tab w:val="left" w:pos="8550"/>
              </w:tabs>
              <w:contextualSpacing/>
              <w:jc w:val="center"/>
              <w:rPr>
                <w:rFonts w:ascii="Arial" w:hAnsi="Arial" w:cs="Arial"/>
              </w:rPr>
            </w:pPr>
            <w:r w:rsidRPr="006B387B">
              <w:rPr>
                <w:rFonts w:ascii="Arial" w:hAnsi="Arial" w:cs="Arial"/>
              </w:rPr>
              <w:t>1.</w:t>
            </w:r>
            <w:r>
              <w:rPr>
                <w:rFonts w:ascii="Arial" w:hAnsi="Arial" w:cs="Arial"/>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C96676" w14:textId="77777777" w:rsidR="00DB73E7" w:rsidRPr="006B387B" w:rsidRDefault="00DB73E7" w:rsidP="00791EDF">
            <w:pPr>
              <w:tabs>
                <w:tab w:val="left" w:pos="8550"/>
              </w:tabs>
              <w:contextualSpacing/>
              <w:jc w:val="center"/>
              <w:rPr>
                <w:rFonts w:ascii="Arial" w:hAnsi="Arial" w:cs="Arial"/>
              </w:rPr>
            </w:pPr>
            <w:r>
              <w:rPr>
                <w:rFonts w:ascii="Arial" w:hAnsi="Arial" w:cs="Arial"/>
              </w:rPr>
              <w:t>2.2</w:t>
            </w:r>
          </w:p>
        </w:tc>
      </w:tr>
      <w:tr w:rsidR="00DB73E7" w:rsidRPr="00EF78F4" w14:paraId="5EAEB462" w14:textId="77777777" w:rsidTr="0020354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A6F8A" w14:textId="77777777" w:rsidR="00DB73E7" w:rsidRPr="00EF78F4" w:rsidRDefault="00DB73E7" w:rsidP="00791EDF">
            <w:pPr>
              <w:tabs>
                <w:tab w:val="left" w:pos="8550"/>
              </w:tabs>
              <w:contextualSpacing/>
              <w:rPr>
                <w:rFonts w:ascii="Arial" w:hAnsi="Arial" w:cs="Arial"/>
              </w:rPr>
            </w:pPr>
            <w:r w:rsidRPr="00EF78F4">
              <w:rPr>
                <w:rFonts w:ascii="Arial"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6645D7F9" w14:textId="77777777" w:rsidR="00DB73E7" w:rsidRPr="006B387B" w:rsidRDefault="00DB73E7" w:rsidP="00791EDF">
            <w:pPr>
              <w:tabs>
                <w:tab w:val="left" w:pos="8550"/>
              </w:tabs>
              <w:contextualSpacing/>
              <w:jc w:val="center"/>
              <w:rPr>
                <w:rFonts w:ascii="Arial" w:hAnsi="Arial" w:cs="Arial"/>
              </w:rPr>
            </w:pPr>
            <w:r>
              <w:rPr>
                <w:rFonts w:ascii="Arial" w:hAnsi="Arial" w:cs="Arial"/>
              </w:rPr>
              <w:t>2.00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B594E" w14:textId="77777777" w:rsidR="00DB73E7" w:rsidRPr="006B387B" w:rsidRDefault="00DB73E7" w:rsidP="00791EDF">
            <w:pPr>
              <w:tabs>
                <w:tab w:val="left" w:pos="8550"/>
              </w:tabs>
              <w:contextualSpacing/>
              <w:jc w:val="center"/>
              <w:rPr>
                <w:rFonts w:ascii="Arial" w:hAnsi="Arial" w:cs="Arial"/>
              </w:rPr>
            </w:pPr>
            <w:r w:rsidRPr="006B387B">
              <w:rPr>
                <w:rFonts w:ascii="Arial" w:hAnsi="Arial" w:cs="Arial"/>
              </w:rPr>
              <w:t>-</w:t>
            </w:r>
            <w:r>
              <w:rPr>
                <w:rFonts w:ascii="Arial" w:hAnsi="Arial" w:cs="Arial"/>
              </w:rPr>
              <w:t>4.2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71DC3C1" w14:textId="77777777" w:rsidR="00DB73E7" w:rsidRPr="006B387B" w:rsidRDefault="00DB73E7" w:rsidP="00791EDF">
            <w:pPr>
              <w:tabs>
                <w:tab w:val="left" w:pos="8550"/>
              </w:tabs>
              <w:contextualSpacing/>
              <w:jc w:val="center"/>
              <w:rPr>
                <w:rFonts w:ascii="Arial" w:hAnsi="Arial" w:cs="Arial"/>
              </w:rPr>
            </w:pPr>
            <w:r w:rsidRPr="006B387B">
              <w:rPr>
                <w:rFonts w:ascii="Arial" w:hAnsi="Arial" w:cs="Arial"/>
              </w:rPr>
              <w:t>-</w:t>
            </w:r>
            <w:r>
              <w:rPr>
                <w:rFonts w:ascii="Arial" w:hAnsi="Arial" w:cs="Arial"/>
              </w:rPr>
              <w:t>4.9</w:t>
            </w:r>
          </w:p>
        </w:tc>
        <w:tc>
          <w:tcPr>
            <w:tcW w:w="900" w:type="dxa"/>
            <w:tcBorders>
              <w:top w:val="single" w:sz="4" w:space="0" w:color="auto"/>
              <w:left w:val="nil"/>
              <w:bottom w:val="single" w:sz="4" w:space="0" w:color="auto"/>
              <w:right w:val="single" w:sz="4" w:space="0" w:color="auto"/>
            </w:tcBorders>
            <w:shd w:val="clear" w:color="auto" w:fill="auto"/>
            <w:vAlign w:val="center"/>
          </w:tcPr>
          <w:p w14:paraId="0BEB825B" w14:textId="77777777" w:rsidR="00DB73E7" w:rsidRPr="006B387B" w:rsidRDefault="00DB73E7" w:rsidP="00791EDF">
            <w:pPr>
              <w:tabs>
                <w:tab w:val="left" w:pos="8550"/>
              </w:tabs>
              <w:contextualSpacing/>
              <w:jc w:val="center"/>
              <w:rPr>
                <w:rFonts w:ascii="Arial" w:hAnsi="Arial" w:cs="Arial"/>
              </w:rPr>
            </w:pPr>
            <w:r w:rsidRPr="006B387B">
              <w:rPr>
                <w:rFonts w:ascii="Arial" w:hAnsi="Arial" w:cs="Arial"/>
              </w:rPr>
              <w:t>1</w:t>
            </w:r>
            <w:r>
              <w:rPr>
                <w:rFonts w:ascii="Arial" w:hAnsi="Arial" w:cs="Arial"/>
              </w:rPr>
              <w:t>3.9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F49C39" w14:textId="77777777" w:rsidR="00DB73E7" w:rsidRPr="006B387B" w:rsidRDefault="00DB73E7" w:rsidP="00791EDF">
            <w:pPr>
              <w:tabs>
                <w:tab w:val="left" w:pos="8550"/>
              </w:tabs>
              <w:contextualSpacing/>
              <w:jc w:val="center"/>
              <w:rPr>
                <w:rFonts w:ascii="Arial" w:hAnsi="Arial" w:cs="Arial"/>
              </w:rPr>
            </w:pPr>
            <w:r>
              <w:rPr>
                <w:rFonts w:ascii="Arial" w:hAnsi="Arial" w:cs="Arial"/>
              </w:rPr>
              <w:t>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1A1545" w14:textId="77777777" w:rsidR="00DB73E7" w:rsidRPr="006B387B" w:rsidRDefault="00DB73E7" w:rsidP="00791EDF">
            <w:pPr>
              <w:tabs>
                <w:tab w:val="left" w:pos="8550"/>
              </w:tabs>
              <w:contextualSpacing/>
              <w:jc w:val="center"/>
              <w:rPr>
                <w:rFonts w:ascii="Arial" w:hAnsi="Arial" w:cs="Arial"/>
              </w:rPr>
            </w:pPr>
            <w:r w:rsidRPr="006B387B">
              <w:rPr>
                <w:rFonts w:ascii="Arial" w:hAnsi="Arial" w:cs="Arial"/>
              </w:rPr>
              <w:t>0.</w:t>
            </w:r>
            <w:r>
              <w:rPr>
                <w:rFonts w:ascii="Arial" w:hAnsi="Arial" w:cs="Arial"/>
              </w:rPr>
              <w:t>9</w:t>
            </w:r>
          </w:p>
        </w:tc>
      </w:tr>
      <w:tr w:rsidR="00DB73E7" w:rsidRPr="00EF78F4" w14:paraId="57E7CA0D" w14:textId="77777777" w:rsidTr="0020354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AF5E8" w14:textId="77777777" w:rsidR="00DB73E7" w:rsidRPr="00EF78F4" w:rsidRDefault="00DB73E7" w:rsidP="00791EDF">
            <w:pPr>
              <w:tabs>
                <w:tab w:val="left" w:pos="8550"/>
              </w:tabs>
              <w:contextualSpacing/>
              <w:rPr>
                <w:rFonts w:ascii="Arial" w:hAnsi="Arial" w:cs="Arial"/>
              </w:rPr>
            </w:pPr>
            <w:r w:rsidRPr="00EF78F4">
              <w:rPr>
                <w:rFonts w:ascii="Arial"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29C8AB1C" w14:textId="77777777" w:rsidR="00DB73E7" w:rsidRPr="006B387B" w:rsidRDefault="00DB73E7" w:rsidP="00791EDF">
            <w:pPr>
              <w:tabs>
                <w:tab w:val="left" w:pos="8550"/>
              </w:tabs>
              <w:contextualSpacing/>
              <w:jc w:val="center"/>
              <w:rPr>
                <w:rFonts w:ascii="Arial" w:hAnsi="Arial" w:cs="Arial"/>
              </w:rPr>
            </w:pPr>
            <w:r>
              <w:rPr>
                <w:rFonts w:ascii="Arial" w:hAnsi="Arial" w:cs="Arial"/>
              </w:rPr>
              <w:t>-0.9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92552" w14:textId="77777777" w:rsidR="00DB73E7" w:rsidRPr="006B387B" w:rsidRDefault="00DB73E7" w:rsidP="00791EDF">
            <w:pPr>
              <w:tabs>
                <w:tab w:val="left" w:pos="8550"/>
              </w:tabs>
              <w:contextualSpacing/>
              <w:jc w:val="center"/>
              <w:rPr>
                <w:rFonts w:ascii="Arial" w:hAnsi="Arial" w:cs="Arial"/>
              </w:rPr>
            </w:pPr>
            <w:r>
              <w:rPr>
                <w:rFonts w:ascii="Arial" w:hAnsi="Arial" w:cs="Arial"/>
              </w:rPr>
              <w:t>32.9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0F96D98" w14:textId="77777777" w:rsidR="00DB73E7" w:rsidRPr="006B387B" w:rsidRDefault="00DB73E7" w:rsidP="00791EDF">
            <w:pPr>
              <w:tabs>
                <w:tab w:val="left" w:pos="8550"/>
              </w:tabs>
              <w:contextualSpacing/>
              <w:jc w:val="center"/>
              <w:rPr>
                <w:rFonts w:ascii="Arial" w:hAnsi="Arial" w:cs="Arial"/>
              </w:rPr>
            </w:pPr>
            <w:r>
              <w:rPr>
                <w:rFonts w:ascii="Arial" w:hAnsi="Arial" w:cs="Arial"/>
              </w:rPr>
              <w:t>40.5</w:t>
            </w:r>
          </w:p>
        </w:tc>
        <w:tc>
          <w:tcPr>
            <w:tcW w:w="900" w:type="dxa"/>
            <w:tcBorders>
              <w:top w:val="single" w:sz="4" w:space="0" w:color="auto"/>
              <w:left w:val="nil"/>
              <w:bottom w:val="single" w:sz="4" w:space="0" w:color="auto"/>
              <w:right w:val="single" w:sz="4" w:space="0" w:color="auto"/>
            </w:tcBorders>
            <w:shd w:val="clear" w:color="auto" w:fill="auto"/>
            <w:vAlign w:val="center"/>
          </w:tcPr>
          <w:p w14:paraId="7BEE1989" w14:textId="77777777" w:rsidR="00DB73E7" w:rsidRPr="006B387B" w:rsidRDefault="00DB73E7" w:rsidP="00791EDF">
            <w:pPr>
              <w:tabs>
                <w:tab w:val="left" w:pos="8550"/>
              </w:tabs>
              <w:contextualSpacing/>
              <w:jc w:val="center"/>
              <w:rPr>
                <w:rFonts w:ascii="Arial" w:hAnsi="Arial" w:cs="Arial"/>
              </w:rPr>
            </w:pPr>
            <w:r>
              <w:rPr>
                <w:rFonts w:ascii="Arial" w:hAnsi="Arial" w:cs="Arial"/>
              </w:rPr>
              <w:t>6.6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8569B3F" w14:textId="77777777" w:rsidR="00DB73E7" w:rsidRPr="006B387B" w:rsidRDefault="00DB73E7" w:rsidP="00791EDF">
            <w:pPr>
              <w:tabs>
                <w:tab w:val="left" w:pos="8550"/>
              </w:tabs>
              <w:contextualSpacing/>
              <w:jc w:val="center"/>
              <w:rPr>
                <w:rFonts w:ascii="Arial" w:hAnsi="Arial" w:cs="Arial"/>
              </w:rPr>
            </w:pPr>
            <w:r>
              <w:rPr>
                <w:rFonts w:ascii="Arial" w:hAnsi="Arial" w:cs="Arial"/>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8EBCA5" w14:textId="77777777" w:rsidR="00DB73E7" w:rsidRPr="006B387B" w:rsidRDefault="00DB73E7" w:rsidP="00791EDF">
            <w:pPr>
              <w:tabs>
                <w:tab w:val="left" w:pos="8550"/>
              </w:tabs>
              <w:contextualSpacing/>
              <w:jc w:val="center"/>
              <w:rPr>
                <w:rFonts w:ascii="Arial" w:hAnsi="Arial" w:cs="Arial"/>
              </w:rPr>
            </w:pPr>
            <w:r w:rsidRPr="006B387B">
              <w:rPr>
                <w:rFonts w:ascii="Arial" w:hAnsi="Arial" w:cs="Arial"/>
              </w:rPr>
              <w:t>-</w:t>
            </w:r>
            <w:r>
              <w:rPr>
                <w:rFonts w:ascii="Arial" w:hAnsi="Arial" w:cs="Arial"/>
              </w:rPr>
              <w:t>3.4</w:t>
            </w:r>
          </w:p>
        </w:tc>
      </w:tr>
    </w:tbl>
    <w:p w14:paraId="723F32D4" w14:textId="77777777" w:rsidR="00DB73E7" w:rsidRPr="006F4C0C" w:rsidRDefault="00DB73E7" w:rsidP="00791EDF">
      <w:pPr>
        <w:contextualSpacing/>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7D8DF49C" w14:textId="77777777" w:rsidR="00DB73E7" w:rsidRPr="006F4C0C" w:rsidRDefault="00DB73E7" w:rsidP="00791EDF">
      <w:pPr>
        <w:contextualSpacing/>
        <w:rPr>
          <w:rFonts w:ascii="Arial" w:hAnsi="Arial" w:cs="Arial"/>
          <w:sz w:val="18"/>
          <w:szCs w:val="18"/>
        </w:rPr>
      </w:pPr>
      <w:r w:rsidRPr="006F4C0C">
        <w:rPr>
          <w:rFonts w:ascii="Arial" w:hAnsi="Arial" w:cs="Arial"/>
          <w:sz w:val="18"/>
          <w:szCs w:val="18"/>
        </w:rPr>
        <w:t>Sources: Yahoo! Finance; MarketWatch; djindexes.com; Federal Reserve Bank of St. Louis; London Bullion Market Association.</w:t>
      </w:r>
    </w:p>
    <w:p w14:paraId="49EDFFC7" w14:textId="77777777" w:rsidR="00DB73E7" w:rsidRDefault="00DB73E7" w:rsidP="00791EDF">
      <w:pPr>
        <w:contextualSpacing/>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r>
        <w:rPr>
          <w:rFonts w:ascii="Arial" w:hAnsi="Arial" w:cs="Arial"/>
          <w:sz w:val="18"/>
          <w:szCs w:val="18"/>
        </w:rPr>
        <w:br/>
      </w:r>
    </w:p>
    <w:p w14:paraId="4A7A5FEA" w14:textId="77777777" w:rsidR="00DB73E7" w:rsidRDefault="00DB73E7" w:rsidP="00791EDF">
      <w:pPr>
        <w:contextualSpacing/>
        <w:rPr>
          <w:rFonts w:ascii="Arial" w:hAnsi="Arial" w:cs="Arial"/>
          <w:color w:val="000000" w:themeColor="text1"/>
        </w:rPr>
      </w:pPr>
      <w:r>
        <w:rPr>
          <w:rFonts w:ascii="Arial" w:hAnsi="Arial" w:cs="Arial"/>
          <w:b/>
          <w:bCs/>
          <w:caps/>
          <w:color w:val="0D304A"/>
        </w:rPr>
        <w:t xml:space="preserve">What do you know about bonds? </w:t>
      </w:r>
      <w:r>
        <w:rPr>
          <w:rFonts w:ascii="Arial" w:hAnsi="Arial" w:cs="Arial"/>
          <w:color w:val="000000" w:themeColor="text1"/>
        </w:rPr>
        <w:t>The bull market in bonds has persisted for 40 years. In September 1981, the interest rate on 10-year U.S. Treasury bonds was 15.8 percent. In 2020, the interest rate bottomed at 0.52 percent and has moved higher. Whether the bull market ends or continues, it’s important for investors to know bond basics. Test your knowledge of bonds by taking this brief quiz.</w:t>
      </w:r>
    </w:p>
    <w:p w14:paraId="53BE800E" w14:textId="77777777" w:rsidR="00DB73E7" w:rsidRDefault="00DB73E7" w:rsidP="00791EDF">
      <w:pPr>
        <w:pStyle w:val="ListParagraph"/>
        <w:numPr>
          <w:ilvl w:val="0"/>
          <w:numId w:val="41"/>
        </w:numPr>
        <w:rPr>
          <w:rFonts w:ascii="Arial" w:hAnsi="Arial" w:cs="Arial"/>
          <w:bCs/>
          <w:color w:val="000000" w:themeColor="text1"/>
        </w:rPr>
      </w:pPr>
      <w:r>
        <w:rPr>
          <w:rFonts w:ascii="Arial" w:hAnsi="Arial" w:cs="Arial"/>
          <w:bCs/>
          <w:color w:val="000000" w:themeColor="text1"/>
        </w:rPr>
        <w:t>In general, a bond is:</w:t>
      </w:r>
    </w:p>
    <w:p w14:paraId="4E437014" w14:textId="77777777" w:rsidR="00DB73E7" w:rsidRDefault="00DB73E7" w:rsidP="00791EDF">
      <w:pPr>
        <w:pStyle w:val="ListParagraph"/>
        <w:numPr>
          <w:ilvl w:val="1"/>
          <w:numId w:val="41"/>
        </w:numPr>
        <w:rPr>
          <w:rFonts w:ascii="Arial" w:hAnsi="Arial" w:cs="Arial"/>
          <w:bCs/>
          <w:color w:val="000000" w:themeColor="text1"/>
        </w:rPr>
      </w:pPr>
      <w:r>
        <w:rPr>
          <w:rFonts w:ascii="Arial" w:hAnsi="Arial" w:cs="Arial"/>
          <w:bCs/>
          <w:color w:val="000000" w:themeColor="text1"/>
        </w:rPr>
        <w:t>A loan that an investor makes to a company, a government, or another organization</w:t>
      </w:r>
    </w:p>
    <w:p w14:paraId="0C2F84B0" w14:textId="77777777" w:rsidR="00DB73E7" w:rsidRDefault="00DB73E7" w:rsidP="00791EDF">
      <w:pPr>
        <w:pStyle w:val="ListParagraph"/>
        <w:numPr>
          <w:ilvl w:val="1"/>
          <w:numId w:val="41"/>
        </w:numPr>
        <w:rPr>
          <w:rFonts w:ascii="Arial" w:hAnsi="Arial" w:cs="Arial"/>
          <w:bCs/>
          <w:color w:val="000000" w:themeColor="text1"/>
        </w:rPr>
      </w:pPr>
      <w:r>
        <w:rPr>
          <w:rFonts w:ascii="Arial" w:hAnsi="Arial" w:cs="Arial"/>
          <w:bCs/>
          <w:color w:val="000000" w:themeColor="text1"/>
        </w:rPr>
        <w:t>An investment that pays a specific amount of interest over a set period of time</w:t>
      </w:r>
    </w:p>
    <w:p w14:paraId="16020A1D" w14:textId="77777777" w:rsidR="00DB73E7" w:rsidRDefault="00DB73E7" w:rsidP="00791EDF">
      <w:pPr>
        <w:pStyle w:val="ListParagraph"/>
        <w:numPr>
          <w:ilvl w:val="1"/>
          <w:numId w:val="41"/>
        </w:numPr>
        <w:rPr>
          <w:rFonts w:ascii="Arial" w:hAnsi="Arial" w:cs="Arial"/>
          <w:bCs/>
          <w:color w:val="000000" w:themeColor="text1"/>
        </w:rPr>
      </w:pPr>
      <w:r>
        <w:rPr>
          <w:rFonts w:ascii="Arial" w:hAnsi="Arial" w:cs="Arial"/>
          <w:bCs/>
          <w:color w:val="000000" w:themeColor="text1"/>
        </w:rPr>
        <w:t>An investment that is expected to return an investor’s principal at maturity</w:t>
      </w:r>
    </w:p>
    <w:p w14:paraId="674ABA86" w14:textId="77777777" w:rsidR="00DB73E7" w:rsidRDefault="00DB73E7" w:rsidP="00791EDF">
      <w:pPr>
        <w:pStyle w:val="ListParagraph"/>
        <w:numPr>
          <w:ilvl w:val="1"/>
          <w:numId w:val="41"/>
        </w:numPr>
        <w:rPr>
          <w:rFonts w:ascii="Arial" w:hAnsi="Arial" w:cs="Arial"/>
          <w:bCs/>
          <w:color w:val="000000" w:themeColor="text1"/>
        </w:rPr>
      </w:pPr>
      <w:r>
        <w:rPr>
          <w:rFonts w:ascii="Arial" w:hAnsi="Arial" w:cs="Arial"/>
          <w:bCs/>
          <w:color w:val="000000" w:themeColor="text1"/>
        </w:rPr>
        <w:t>All of the above</w:t>
      </w:r>
    </w:p>
    <w:p w14:paraId="38E2852A" w14:textId="77777777" w:rsidR="00DB73E7" w:rsidRDefault="00DB73E7" w:rsidP="00791EDF">
      <w:pPr>
        <w:pStyle w:val="ListParagraph"/>
        <w:ind w:left="1440"/>
        <w:rPr>
          <w:rFonts w:ascii="Arial" w:hAnsi="Arial" w:cs="Arial"/>
          <w:bCs/>
          <w:color w:val="000000" w:themeColor="text1"/>
        </w:rPr>
      </w:pPr>
    </w:p>
    <w:p w14:paraId="651B77F8" w14:textId="77777777" w:rsidR="00DB73E7" w:rsidRDefault="00DB73E7" w:rsidP="00791EDF">
      <w:pPr>
        <w:pStyle w:val="ListParagraph"/>
        <w:numPr>
          <w:ilvl w:val="0"/>
          <w:numId w:val="41"/>
        </w:numPr>
        <w:rPr>
          <w:rFonts w:ascii="Arial" w:hAnsi="Arial" w:cs="Arial"/>
          <w:bCs/>
          <w:color w:val="000000" w:themeColor="text1"/>
        </w:rPr>
      </w:pPr>
      <w:r w:rsidRPr="006C6B69">
        <w:rPr>
          <w:rFonts w:ascii="Arial" w:hAnsi="Arial" w:cs="Arial"/>
          <w:bCs/>
          <w:color w:val="000000" w:themeColor="text1"/>
        </w:rPr>
        <w:t xml:space="preserve">If interest rates rise, what </w:t>
      </w:r>
      <w:r>
        <w:rPr>
          <w:rFonts w:ascii="Arial" w:hAnsi="Arial" w:cs="Arial"/>
          <w:bCs/>
          <w:color w:val="000000" w:themeColor="text1"/>
        </w:rPr>
        <w:t xml:space="preserve">will </w:t>
      </w:r>
      <w:r w:rsidRPr="006C6B69">
        <w:rPr>
          <w:rFonts w:ascii="Arial" w:hAnsi="Arial" w:cs="Arial"/>
          <w:bCs/>
          <w:color w:val="000000" w:themeColor="text1"/>
        </w:rPr>
        <w:t>typically happen to bond prices?</w:t>
      </w:r>
    </w:p>
    <w:p w14:paraId="69D64B85" w14:textId="77777777" w:rsidR="00DB73E7" w:rsidRDefault="00DB73E7" w:rsidP="00791EDF">
      <w:pPr>
        <w:pStyle w:val="ListParagraph"/>
        <w:numPr>
          <w:ilvl w:val="1"/>
          <w:numId w:val="41"/>
        </w:numPr>
        <w:rPr>
          <w:rFonts w:ascii="Arial" w:hAnsi="Arial" w:cs="Arial"/>
          <w:bCs/>
          <w:color w:val="000000" w:themeColor="text1"/>
        </w:rPr>
      </w:pPr>
      <w:r>
        <w:rPr>
          <w:rFonts w:ascii="Arial" w:hAnsi="Arial" w:cs="Arial"/>
          <w:bCs/>
          <w:color w:val="000000" w:themeColor="text1"/>
        </w:rPr>
        <w:t>Prices rise</w:t>
      </w:r>
    </w:p>
    <w:p w14:paraId="5D1C12C5" w14:textId="77777777" w:rsidR="00DB73E7" w:rsidRDefault="00DB73E7" w:rsidP="00791EDF">
      <w:pPr>
        <w:pStyle w:val="ListParagraph"/>
        <w:numPr>
          <w:ilvl w:val="1"/>
          <w:numId w:val="41"/>
        </w:numPr>
        <w:rPr>
          <w:rFonts w:ascii="Arial" w:hAnsi="Arial" w:cs="Arial"/>
          <w:bCs/>
          <w:color w:val="000000" w:themeColor="text1"/>
        </w:rPr>
      </w:pPr>
      <w:r>
        <w:rPr>
          <w:rFonts w:ascii="Arial" w:hAnsi="Arial" w:cs="Arial"/>
          <w:bCs/>
          <w:color w:val="000000" w:themeColor="text1"/>
        </w:rPr>
        <w:t>Prices fall</w:t>
      </w:r>
    </w:p>
    <w:p w14:paraId="1908E729" w14:textId="77777777" w:rsidR="00DB73E7" w:rsidRDefault="00DB73E7" w:rsidP="00791EDF">
      <w:pPr>
        <w:pStyle w:val="ListParagraph"/>
        <w:numPr>
          <w:ilvl w:val="1"/>
          <w:numId w:val="41"/>
        </w:numPr>
        <w:rPr>
          <w:rFonts w:ascii="Arial" w:hAnsi="Arial" w:cs="Arial"/>
          <w:bCs/>
          <w:color w:val="000000" w:themeColor="text1"/>
        </w:rPr>
      </w:pPr>
      <w:r>
        <w:rPr>
          <w:rFonts w:ascii="Arial" w:hAnsi="Arial" w:cs="Arial"/>
          <w:bCs/>
          <w:color w:val="000000" w:themeColor="text1"/>
        </w:rPr>
        <w:t>Prices remain stable</w:t>
      </w:r>
    </w:p>
    <w:p w14:paraId="0598D056" w14:textId="77777777" w:rsidR="00DB73E7" w:rsidRDefault="00DB73E7" w:rsidP="00791EDF">
      <w:pPr>
        <w:pStyle w:val="ListParagraph"/>
        <w:numPr>
          <w:ilvl w:val="1"/>
          <w:numId w:val="41"/>
        </w:numPr>
        <w:rPr>
          <w:rFonts w:ascii="Arial" w:hAnsi="Arial" w:cs="Arial"/>
          <w:bCs/>
          <w:color w:val="000000" w:themeColor="text1"/>
        </w:rPr>
      </w:pPr>
      <w:r>
        <w:rPr>
          <w:rFonts w:ascii="Arial" w:hAnsi="Arial" w:cs="Arial"/>
          <w:bCs/>
          <w:color w:val="000000" w:themeColor="text1"/>
        </w:rPr>
        <w:t>There is no relationship between interest rates and bond prices.</w:t>
      </w:r>
    </w:p>
    <w:p w14:paraId="527D2ECF" w14:textId="77777777" w:rsidR="00DB73E7" w:rsidRDefault="00DB73E7" w:rsidP="00791EDF">
      <w:pPr>
        <w:pStyle w:val="ListParagraph"/>
        <w:ind w:left="1440"/>
        <w:rPr>
          <w:rFonts w:ascii="Arial" w:hAnsi="Arial" w:cs="Arial"/>
          <w:bCs/>
          <w:color w:val="000000" w:themeColor="text1"/>
        </w:rPr>
      </w:pPr>
    </w:p>
    <w:p w14:paraId="2779A48D" w14:textId="77777777" w:rsidR="00DB73E7" w:rsidRDefault="00DB73E7" w:rsidP="00791EDF">
      <w:pPr>
        <w:pStyle w:val="ListParagraph"/>
        <w:numPr>
          <w:ilvl w:val="0"/>
          <w:numId w:val="41"/>
        </w:numPr>
        <w:rPr>
          <w:rFonts w:ascii="Arial" w:hAnsi="Arial" w:cs="Arial"/>
          <w:bCs/>
          <w:color w:val="000000" w:themeColor="text1"/>
        </w:rPr>
      </w:pPr>
      <w:r>
        <w:rPr>
          <w:rFonts w:ascii="Arial" w:hAnsi="Arial" w:cs="Arial"/>
          <w:bCs/>
          <w:color w:val="000000" w:themeColor="text1"/>
        </w:rPr>
        <w:t xml:space="preserve">Bonds are called many different names. Which of the following is </w:t>
      </w:r>
      <w:r w:rsidRPr="00A70646">
        <w:rPr>
          <w:rFonts w:ascii="Arial" w:hAnsi="Arial" w:cs="Arial"/>
          <w:bCs/>
          <w:i/>
          <w:iCs/>
          <w:color w:val="000000" w:themeColor="text1"/>
        </w:rPr>
        <w:t>not</w:t>
      </w:r>
      <w:r>
        <w:rPr>
          <w:rFonts w:ascii="Arial" w:hAnsi="Arial" w:cs="Arial"/>
          <w:bCs/>
          <w:color w:val="000000" w:themeColor="text1"/>
        </w:rPr>
        <w:t xml:space="preserve"> an alternative name for bonds?</w:t>
      </w:r>
    </w:p>
    <w:p w14:paraId="00AA778A" w14:textId="77777777" w:rsidR="00DB73E7" w:rsidRDefault="00DB73E7" w:rsidP="00791EDF">
      <w:pPr>
        <w:pStyle w:val="ListParagraph"/>
        <w:numPr>
          <w:ilvl w:val="1"/>
          <w:numId w:val="41"/>
        </w:numPr>
        <w:rPr>
          <w:rFonts w:ascii="Arial" w:hAnsi="Arial" w:cs="Arial"/>
          <w:bCs/>
          <w:color w:val="000000" w:themeColor="text1"/>
        </w:rPr>
      </w:pPr>
      <w:r>
        <w:rPr>
          <w:rFonts w:ascii="Arial" w:hAnsi="Arial" w:cs="Arial"/>
          <w:bCs/>
          <w:color w:val="000000" w:themeColor="text1"/>
        </w:rPr>
        <w:t xml:space="preserve">Fixed income </w:t>
      </w:r>
    </w:p>
    <w:p w14:paraId="26B89318" w14:textId="77777777" w:rsidR="00DB73E7" w:rsidRDefault="00DB73E7" w:rsidP="00791EDF">
      <w:pPr>
        <w:pStyle w:val="ListParagraph"/>
        <w:numPr>
          <w:ilvl w:val="1"/>
          <w:numId w:val="41"/>
        </w:numPr>
        <w:rPr>
          <w:rFonts w:ascii="Arial" w:hAnsi="Arial" w:cs="Arial"/>
          <w:bCs/>
          <w:color w:val="000000" w:themeColor="text1"/>
        </w:rPr>
      </w:pPr>
      <w:r>
        <w:rPr>
          <w:rFonts w:ascii="Arial" w:hAnsi="Arial" w:cs="Arial"/>
          <w:bCs/>
          <w:color w:val="000000" w:themeColor="text1"/>
        </w:rPr>
        <w:t>Notes</w:t>
      </w:r>
    </w:p>
    <w:p w14:paraId="11EFCEC6" w14:textId="77777777" w:rsidR="00DB73E7" w:rsidRPr="006C6B69" w:rsidRDefault="00DB73E7" w:rsidP="00791EDF">
      <w:pPr>
        <w:pStyle w:val="ListParagraph"/>
        <w:numPr>
          <w:ilvl w:val="1"/>
          <w:numId w:val="41"/>
        </w:numPr>
        <w:rPr>
          <w:rFonts w:ascii="Arial" w:hAnsi="Arial" w:cs="Arial"/>
          <w:bCs/>
          <w:color w:val="000000" w:themeColor="text1"/>
        </w:rPr>
      </w:pPr>
      <w:r>
        <w:rPr>
          <w:rFonts w:ascii="Arial" w:hAnsi="Arial" w:cs="Arial"/>
          <w:bCs/>
          <w:color w:val="000000" w:themeColor="text1"/>
        </w:rPr>
        <w:t xml:space="preserve">Equities </w:t>
      </w:r>
    </w:p>
    <w:p w14:paraId="37DC32BF" w14:textId="77777777" w:rsidR="00DB73E7" w:rsidRDefault="00DB73E7" w:rsidP="00791EDF">
      <w:pPr>
        <w:pStyle w:val="ListParagraph"/>
        <w:numPr>
          <w:ilvl w:val="1"/>
          <w:numId w:val="41"/>
        </w:numPr>
        <w:rPr>
          <w:rFonts w:ascii="Arial" w:hAnsi="Arial" w:cs="Arial"/>
          <w:bCs/>
          <w:color w:val="000000" w:themeColor="text1"/>
        </w:rPr>
      </w:pPr>
      <w:r>
        <w:rPr>
          <w:rFonts w:ascii="Arial" w:hAnsi="Arial" w:cs="Arial"/>
          <w:bCs/>
          <w:color w:val="000000" w:themeColor="text1"/>
        </w:rPr>
        <w:t>Debt securities</w:t>
      </w:r>
    </w:p>
    <w:p w14:paraId="15939D0C" w14:textId="77777777" w:rsidR="00DB73E7" w:rsidRDefault="00DB73E7" w:rsidP="00791EDF">
      <w:pPr>
        <w:pStyle w:val="ListParagraph"/>
        <w:ind w:left="1440"/>
        <w:rPr>
          <w:rFonts w:ascii="Arial" w:hAnsi="Arial" w:cs="Arial"/>
          <w:bCs/>
          <w:color w:val="000000" w:themeColor="text1"/>
        </w:rPr>
      </w:pPr>
    </w:p>
    <w:p w14:paraId="5AFC9473" w14:textId="77777777" w:rsidR="00DB73E7" w:rsidRDefault="00DB73E7" w:rsidP="00791EDF">
      <w:pPr>
        <w:pStyle w:val="ListParagraph"/>
        <w:numPr>
          <w:ilvl w:val="0"/>
          <w:numId w:val="41"/>
        </w:numPr>
        <w:rPr>
          <w:rFonts w:ascii="Arial" w:hAnsi="Arial" w:cs="Arial"/>
          <w:bCs/>
          <w:color w:val="000000" w:themeColor="text1"/>
        </w:rPr>
      </w:pPr>
      <w:r>
        <w:rPr>
          <w:rFonts w:ascii="Arial" w:hAnsi="Arial" w:cs="Arial"/>
          <w:bCs/>
          <w:color w:val="000000" w:themeColor="text1"/>
        </w:rPr>
        <w:t>The interest rate on floating-rate notes adjusts as rates change. When might it be advantageous to have these bond investments in a portfolio</w:t>
      </w:r>
      <w:r w:rsidRPr="00F25422">
        <w:rPr>
          <w:rFonts w:ascii="Arial" w:hAnsi="Arial" w:cs="Arial"/>
          <w:bCs/>
          <w:color w:val="000000" w:themeColor="text1"/>
        </w:rPr>
        <w:t>?</w:t>
      </w:r>
    </w:p>
    <w:p w14:paraId="26D7D75F" w14:textId="77777777" w:rsidR="00DB73E7" w:rsidRDefault="00DB73E7" w:rsidP="00791EDF">
      <w:pPr>
        <w:pStyle w:val="ListParagraph"/>
        <w:numPr>
          <w:ilvl w:val="1"/>
          <w:numId w:val="41"/>
        </w:numPr>
        <w:rPr>
          <w:rFonts w:ascii="Arial" w:hAnsi="Arial" w:cs="Arial"/>
          <w:bCs/>
          <w:color w:val="000000" w:themeColor="text1"/>
        </w:rPr>
      </w:pPr>
      <w:r>
        <w:rPr>
          <w:rFonts w:ascii="Arial" w:hAnsi="Arial" w:cs="Arial"/>
          <w:bCs/>
          <w:color w:val="000000" w:themeColor="text1"/>
        </w:rPr>
        <w:t>When interest rates fall</w:t>
      </w:r>
    </w:p>
    <w:p w14:paraId="416E17F3" w14:textId="77777777" w:rsidR="00DB73E7" w:rsidRDefault="00DB73E7" w:rsidP="00791EDF">
      <w:pPr>
        <w:pStyle w:val="ListParagraph"/>
        <w:numPr>
          <w:ilvl w:val="1"/>
          <w:numId w:val="41"/>
        </w:numPr>
        <w:rPr>
          <w:rFonts w:ascii="Arial" w:hAnsi="Arial" w:cs="Arial"/>
          <w:bCs/>
          <w:color w:val="000000" w:themeColor="text1"/>
        </w:rPr>
      </w:pPr>
      <w:r>
        <w:rPr>
          <w:rFonts w:ascii="Arial" w:hAnsi="Arial" w:cs="Arial"/>
          <w:bCs/>
          <w:color w:val="000000" w:themeColor="text1"/>
        </w:rPr>
        <w:t>When interest rates rise</w:t>
      </w:r>
    </w:p>
    <w:p w14:paraId="3799A736" w14:textId="77777777" w:rsidR="00DB73E7" w:rsidRDefault="00DB73E7" w:rsidP="00791EDF">
      <w:pPr>
        <w:pStyle w:val="ListParagraph"/>
        <w:numPr>
          <w:ilvl w:val="1"/>
          <w:numId w:val="41"/>
        </w:numPr>
        <w:rPr>
          <w:rFonts w:ascii="Arial" w:hAnsi="Arial" w:cs="Arial"/>
          <w:bCs/>
          <w:color w:val="000000" w:themeColor="text1"/>
        </w:rPr>
      </w:pPr>
      <w:r>
        <w:rPr>
          <w:rFonts w:ascii="Arial" w:hAnsi="Arial" w:cs="Arial"/>
          <w:bCs/>
          <w:color w:val="000000" w:themeColor="text1"/>
        </w:rPr>
        <w:t>Anytime</w:t>
      </w:r>
    </w:p>
    <w:p w14:paraId="1CB0859B" w14:textId="77777777" w:rsidR="00DB73E7" w:rsidRPr="00FB479D" w:rsidRDefault="00DB73E7" w:rsidP="00791EDF">
      <w:pPr>
        <w:pStyle w:val="ListParagraph"/>
        <w:numPr>
          <w:ilvl w:val="1"/>
          <w:numId w:val="41"/>
        </w:numPr>
        <w:rPr>
          <w:rFonts w:ascii="Arial" w:hAnsi="Arial" w:cs="Arial"/>
          <w:bCs/>
          <w:color w:val="000000" w:themeColor="text1"/>
        </w:rPr>
      </w:pPr>
      <w:r>
        <w:rPr>
          <w:rFonts w:ascii="Arial" w:hAnsi="Arial" w:cs="Arial"/>
          <w:bCs/>
          <w:color w:val="000000" w:themeColor="text1"/>
        </w:rPr>
        <w:lastRenderedPageBreak/>
        <w:t>Never</w:t>
      </w:r>
    </w:p>
    <w:p w14:paraId="3B024D9F" w14:textId="77777777" w:rsidR="00DB73E7" w:rsidRPr="00D42016" w:rsidRDefault="00DB73E7" w:rsidP="00791EDF">
      <w:pPr>
        <w:contextualSpacing/>
        <w:rPr>
          <w:rFonts w:ascii="Arial" w:hAnsi="Arial" w:cs="Arial"/>
          <w:bCs/>
          <w:color w:val="000000" w:themeColor="text1"/>
        </w:rPr>
      </w:pPr>
      <w:r>
        <w:rPr>
          <w:rFonts w:ascii="Arial" w:hAnsi="Arial" w:cs="Arial"/>
          <w:bCs/>
          <w:color w:val="000000" w:themeColor="text1"/>
        </w:rPr>
        <w:t>If you have any questions about the quiz or about bonds and the role they play in your portfolio, give us a call.</w:t>
      </w:r>
    </w:p>
    <w:p w14:paraId="62689D15" w14:textId="77777777" w:rsidR="00DB73E7" w:rsidRDefault="00DB73E7" w:rsidP="00791EDF">
      <w:pPr>
        <w:tabs>
          <w:tab w:val="left" w:pos="-3150"/>
          <w:tab w:val="left" w:pos="8550"/>
        </w:tabs>
        <w:contextualSpacing/>
        <w:rPr>
          <w:rFonts w:ascii="Arial" w:hAnsi="Arial" w:cs="Arial"/>
          <w:color w:val="000000" w:themeColor="text1"/>
        </w:rPr>
      </w:pPr>
    </w:p>
    <w:p w14:paraId="625F240A" w14:textId="77777777" w:rsidR="00DB73E7" w:rsidRPr="00DF4D98" w:rsidRDefault="00DB73E7" w:rsidP="00791EDF">
      <w:pPr>
        <w:tabs>
          <w:tab w:val="left" w:pos="-3150"/>
          <w:tab w:val="left" w:pos="8550"/>
        </w:tabs>
        <w:contextualSpacing/>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76F685AC" w14:textId="77777777" w:rsidR="00DB73E7" w:rsidRDefault="00DB73E7" w:rsidP="00791EDF">
      <w:pPr>
        <w:contextualSpacing/>
        <w:rPr>
          <w:rFonts w:ascii="Arial" w:hAnsi="Arial" w:cs="Arial"/>
          <w:color w:val="000000" w:themeColor="text1"/>
        </w:rPr>
      </w:pPr>
      <w:r w:rsidRPr="00563C65">
        <w:rPr>
          <w:rFonts w:ascii="Arial" w:hAnsi="Arial" w:cs="Arial"/>
          <w:color w:val="000000" w:themeColor="text1"/>
        </w:rPr>
        <w:t>“</w:t>
      </w:r>
      <w:r w:rsidRPr="00BF3032">
        <w:rPr>
          <w:rFonts w:ascii="Arial" w:hAnsi="Arial" w:cs="Arial"/>
          <w:color w:val="000000" w:themeColor="text1"/>
        </w:rPr>
        <w:t>Don't think money does everything or you are going to end up doing everything for money.</w:t>
      </w:r>
      <w:r>
        <w:rPr>
          <w:rFonts w:ascii="Arial" w:hAnsi="Arial" w:cs="Arial"/>
          <w:color w:val="000000" w:themeColor="text1"/>
        </w:rPr>
        <w:t>”</w:t>
      </w:r>
    </w:p>
    <w:p w14:paraId="6A7302DB" w14:textId="77777777" w:rsidR="00DB73E7" w:rsidRPr="00BF3032" w:rsidRDefault="00DB73E7" w:rsidP="00791EDF">
      <w:pPr>
        <w:contextualSpacing/>
        <w:jc w:val="right"/>
        <w:rPr>
          <w:rFonts w:ascii="Arial" w:hAnsi="Arial" w:cs="Arial"/>
          <w:i/>
          <w:iCs/>
          <w:color w:val="000000" w:themeColor="text1"/>
        </w:rPr>
      </w:pPr>
      <w:r>
        <w:rPr>
          <w:rFonts w:ascii="Arial" w:hAnsi="Arial" w:cs="Arial"/>
          <w:i/>
          <w:iCs/>
          <w:color w:val="000000" w:themeColor="text1"/>
        </w:rPr>
        <w:t>—</w:t>
      </w:r>
      <w:r w:rsidRPr="00BF3032">
        <w:rPr>
          <w:rFonts w:ascii="Arial" w:hAnsi="Arial" w:cs="Arial"/>
          <w:i/>
          <w:iCs/>
          <w:color w:val="000000" w:themeColor="text1"/>
        </w:rPr>
        <w:t xml:space="preserve">Voltaire, </w:t>
      </w:r>
      <w:r>
        <w:rPr>
          <w:rFonts w:ascii="Arial" w:hAnsi="Arial" w:cs="Arial"/>
          <w:i/>
          <w:iCs/>
          <w:color w:val="000000" w:themeColor="text1"/>
        </w:rPr>
        <w:t>p</w:t>
      </w:r>
      <w:r w:rsidRPr="00BF3032">
        <w:rPr>
          <w:rFonts w:ascii="Arial" w:hAnsi="Arial" w:cs="Arial"/>
          <w:i/>
          <w:iCs/>
          <w:color w:val="000000" w:themeColor="text1"/>
        </w:rPr>
        <w:t>hilosopher</w:t>
      </w:r>
    </w:p>
    <w:p w14:paraId="594170A3" w14:textId="77777777" w:rsidR="00DB73E7" w:rsidRDefault="00DB73E7" w:rsidP="00791EDF">
      <w:pPr>
        <w:contextualSpacing/>
        <w:rPr>
          <w:rFonts w:ascii="Arial" w:hAnsi="Arial" w:cs="Arial"/>
          <w:color w:val="000000"/>
        </w:rPr>
      </w:pPr>
    </w:p>
    <w:p w14:paraId="3E8AF854" w14:textId="77777777" w:rsidR="00DB73E7" w:rsidRDefault="00DB73E7" w:rsidP="00791EDF">
      <w:pPr>
        <w:ind w:right="-36"/>
        <w:contextualSpacing/>
        <w:rPr>
          <w:rFonts w:ascii="Arial" w:hAnsi="Arial" w:cs="Arial"/>
          <w:color w:val="000000"/>
        </w:rPr>
      </w:pPr>
      <w:r>
        <w:rPr>
          <w:rFonts w:ascii="Arial" w:hAnsi="Arial" w:cs="Arial"/>
          <w:color w:val="000000"/>
        </w:rPr>
        <w:t>Answers: 1) d; 2) b; 3) c: 4) b</w:t>
      </w:r>
    </w:p>
    <w:p w14:paraId="48FE6931" w14:textId="4E31A22B" w:rsidR="006F5262" w:rsidRPr="001E1E53" w:rsidRDefault="006F5262" w:rsidP="00791EDF">
      <w:pPr>
        <w:contextualSpacing/>
        <w:jc w:val="right"/>
        <w:rPr>
          <w:rFonts w:ascii="Arial" w:hAnsi="Arial" w:cs="Arial"/>
          <w:i/>
          <w:iCs/>
          <w:color w:val="000000"/>
        </w:rPr>
      </w:pPr>
    </w:p>
    <w:p w14:paraId="734A4341" w14:textId="59C3A6B5" w:rsidR="00DD62C4" w:rsidRPr="005C7148" w:rsidRDefault="00DD62C4" w:rsidP="00791EDF">
      <w:pPr>
        <w:contextualSpacing/>
        <w:jc w:val="right"/>
        <w:rPr>
          <w:rFonts w:ascii="Arial" w:hAnsi="Arial" w:cs="Arial"/>
          <w:i/>
          <w:iCs/>
          <w:color w:val="000000"/>
        </w:rPr>
      </w:pPr>
    </w:p>
    <w:p w14:paraId="6FAA1BBB" w14:textId="77777777" w:rsidR="00A350B4" w:rsidRPr="00A350B4" w:rsidRDefault="00A350B4" w:rsidP="00791EDF">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A350B4" w:rsidRDefault="00A350B4" w:rsidP="00791EDF">
      <w:pPr>
        <w:ind w:right="-36"/>
        <w:contextualSpacing/>
        <w:rPr>
          <w:rFonts w:ascii="Arial" w:eastAsia="Times New Roman" w:hAnsi="Arial" w:cs="Arial"/>
          <w:color w:val="000000"/>
        </w:rPr>
      </w:pPr>
    </w:p>
    <w:p w14:paraId="782D47F1" w14:textId="4E9701CE" w:rsidR="00A350B4" w:rsidRPr="00A92630" w:rsidRDefault="00A92630" w:rsidP="00791EDF">
      <w:pPr>
        <w:ind w:right="-36"/>
        <w:contextualSpacing/>
        <w:rPr>
          <w:rFonts w:ascii="Arial" w:eastAsia="Times New Roman" w:hAnsi="Arial" w:cs="Arial"/>
        </w:rPr>
      </w:pPr>
      <w:r w:rsidRPr="00A92630">
        <w:rPr>
          <w:rFonts w:ascii="Arial" w:eastAsia="Times New Roman" w:hAnsi="Arial" w:cs="Arial"/>
        </w:rPr>
        <w:t>Adam B. Hartung</w:t>
      </w:r>
    </w:p>
    <w:p w14:paraId="7C2DEE72" w14:textId="77777777" w:rsidR="00A350B4" w:rsidRPr="00A350B4" w:rsidRDefault="00A350B4" w:rsidP="00791EDF">
      <w:pPr>
        <w:ind w:right="-36"/>
        <w:contextualSpacing/>
        <w:rPr>
          <w:rFonts w:ascii="Arial" w:eastAsia="Times New Roman" w:hAnsi="Arial" w:cs="Arial"/>
          <w:color w:val="000000"/>
        </w:rPr>
      </w:pPr>
    </w:p>
    <w:p w14:paraId="09217C09" w14:textId="77777777" w:rsidR="00A350B4" w:rsidRPr="00A350B4" w:rsidRDefault="00A350B4" w:rsidP="00791EDF">
      <w:pPr>
        <w:ind w:right="-36"/>
        <w:contextualSpacing/>
        <w:rPr>
          <w:rFonts w:ascii="Arial" w:eastAsia="Times New Roman" w:hAnsi="Arial" w:cs="Arial"/>
          <w:color w:val="000000"/>
        </w:rPr>
      </w:pPr>
      <w:r w:rsidRPr="00A350B4">
        <w:rPr>
          <w:rFonts w:ascii="Arial" w:eastAsia="Times New Roman" w:hAnsi="Arial" w:cs="Arial"/>
          <w:color w:val="000000"/>
        </w:rPr>
        <w:t>P.S.  Please feel free to forward this commentary to family, friends or colleagues. If you would like us to add them to the list, please reply to this email with their email address and we will ask for their permission to be added.</w:t>
      </w:r>
    </w:p>
    <w:p w14:paraId="64A0190B" w14:textId="77777777" w:rsidR="00A350B4" w:rsidRPr="00A350B4" w:rsidRDefault="00A350B4" w:rsidP="00791EDF">
      <w:pPr>
        <w:contextualSpacing/>
        <w:rPr>
          <w:rFonts w:ascii="Arial" w:eastAsia="Times New Roman" w:hAnsi="Arial" w:cs="Arial"/>
          <w:color w:val="000000"/>
        </w:rPr>
      </w:pPr>
    </w:p>
    <w:p w14:paraId="6CEDA88A" w14:textId="216A9728" w:rsidR="00A350B4" w:rsidRPr="00A350B4" w:rsidRDefault="00A350B4" w:rsidP="00791EDF">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A92630" w:rsidRPr="00A92630">
        <w:rPr>
          <w:rFonts w:ascii="Arial" w:eastAsia="Times New Roman" w:hAnsi="Arial" w:cs="Arial"/>
        </w:rPr>
        <w:t>Parkland Securities</w:t>
      </w:r>
      <w:r w:rsidR="00A92630">
        <w:rPr>
          <w:rFonts w:ascii="Arial" w:eastAsia="Times New Roman" w:hAnsi="Arial" w:cs="Arial"/>
          <w:color w:val="FF0000"/>
        </w:rPr>
        <w:t>,</w:t>
      </w:r>
      <w:r w:rsidRPr="00A350B4">
        <w:rPr>
          <w:rFonts w:ascii="Arial" w:eastAsia="Times New Roman" w:hAnsi="Arial" w:cs="Arial"/>
          <w:color w:val="000000"/>
        </w:rPr>
        <w:t xml:space="preserve"> Member FINRA/SIPC.</w:t>
      </w:r>
    </w:p>
    <w:p w14:paraId="7467A566" w14:textId="77777777" w:rsidR="00A350B4" w:rsidRPr="00A350B4" w:rsidRDefault="00A350B4" w:rsidP="00791EDF">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A350B4" w:rsidRDefault="00A350B4" w:rsidP="00791EDF">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2AE3990E" w14:textId="77777777" w:rsidR="00A350B4" w:rsidRPr="00A350B4" w:rsidRDefault="00A350B4" w:rsidP="00791EDF">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This newsletter was prepared by Carson Coaching. Carson Coaching is not affiliated with the named firm or broker/dealer.</w:t>
      </w:r>
    </w:p>
    <w:p w14:paraId="78737736" w14:textId="77777777" w:rsidR="00A350B4" w:rsidRPr="00A350B4" w:rsidRDefault="00A350B4" w:rsidP="00791EDF">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A350B4" w:rsidRDefault="00A350B4" w:rsidP="00791EDF">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A350B4" w:rsidRDefault="00A350B4" w:rsidP="00791EDF">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Standard &amp; Poor's 500 (S&amp;P 500) is an unmanaged group of securities considered to be representative of the stock market in general. You cannot invest directly in this index.</w:t>
      </w:r>
    </w:p>
    <w:p w14:paraId="37800DE3" w14:textId="77777777" w:rsidR="00A350B4" w:rsidRPr="00A350B4" w:rsidRDefault="00A350B4" w:rsidP="00791EDF">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A350B4" w:rsidRDefault="00A350B4" w:rsidP="00791EDF">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Dow Jones Global ex-U.S. Index covers approximately 95% of the market capitalization of the 45 developed and emerging countries included in the Index.</w:t>
      </w:r>
    </w:p>
    <w:p w14:paraId="3C2A1BAB" w14:textId="77777777" w:rsidR="00A350B4" w:rsidRPr="00A350B4" w:rsidRDefault="00A350B4" w:rsidP="00791EDF">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A350B4" w:rsidRDefault="00A350B4" w:rsidP="00791EDF">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 </w:t>
      </w:r>
      <w:r w:rsidRPr="00A350B4">
        <w:rPr>
          <w:rFonts w:ascii="Arial" w:eastAsia="Times New Roman" w:hAnsi="Arial" w:cs="Arial"/>
          <w:sz w:val="18"/>
          <w:szCs w:val="18"/>
        </w:rPr>
        <w:t>https://fred.stlouisfed.org/series/GOLDPMGBD228NLBM</w:t>
      </w:r>
      <w:r w:rsidRPr="00A350B4">
        <w:rPr>
          <w:rFonts w:ascii="Arial" w:eastAsia="Times New Roman" w:hAnsi="Arial" w:cs="Arial"/>
          <w:color w:val="000000"/>
          <w:sz w:val="18"/>
          <w:szCs w:val="18"/>
        </w:rPr>
        <w:t>.</w:t>
      </w:r>
    </w:p>
    <w:p w14:paraId="250063F9" w14:textId="77777777" w:rsidR="00A350B4" w:rsidRPr="00A350B4" w:rsidRDefault="00A350B4" w:rsidP="00791EDF">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A350B4" w:rsidRDefault="00A350B4" w:rsidP="00791EDF">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DJ Equity All REIT Total Return Index measures the total return performance of the equity subcategory of the Real Estate Investment Trust (REIT) industry as calculated by Dow Jones.</w:t>
      </w:r>
    </w:p>
    <w:p w14:paraId="20658421" w14:textId="77777777" w:rsidR="00A350B4" w:rsidRPr="00A350B4" w:rsidRDefault="00A350B4" w:rsidP="00791EDF">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xml:space="preserve">* The Dow Jones Industrial Average (DJIA), commonly known as “The Dow,” is an index representing 30 </w:t>
      </w:r>
      <w:proofErr w:type="gramStart"/>
      <w:r w:rsidRPr="00A350B4">
        <w:rPr>
          <w:rFonts w:ascii="Arial" w:eastAsia="Times New Roman" w:hAnsi="Arial" w:cs="Arial"/>
          <w:color w:val="000000"/>
          <w:sz w:val="18"/>
          <w:szCs w:val="18"/>
        </w:rPr>
        <w:t>stock</w:t>
      </w:r>
      <w:proofErr w:type="gramEnd"/>
      <w:r w:rsidRPr="00A350B4">
        <w:rPr>
          <w:rFonts w:ascii="Arial" w:eastAsia="Times New Roman" w:hAnsi="Arial" w:cs="Arial"/>
          <w:color w:val="000000"/>
          <w:sz w:val="18"/>
          <w:szCs w:val="18"/>
        </w:rPr>
        <w:t xml:space="preserve"> of companies maintained and reviewed by the editors of The Wall Street Journal.</w:t>
      </w:r>
    </w:p>
    <w:p w14:paraId="718AB8A2" w14:textId="77777777" w:rsidR="00A350B4" w:rsidRPr="00A350B4" w:rsidRDefault="00A350B4" w:rsidP="00791EDF">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NASDAQ Composite is an unmanaged index of securities traded on the NASDAQ system.</w:t>
      </w:r>
    </w:p>
    <w:p w14:paraId="71DA061A" w14:textId="77777777" w:rsidR="00A350B4" w:rsidRPr="00A350B4" w:rsidRDefault="00A350B4" w:rsidP="00791EDF">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A350B4" w:rsidRDefault="00A350B4" w:rsidP="00791EDF">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Yahoo! Finance is the source for any reference to the performance of an index between two specific periods.</w:t>
      </w:r>
    </w:p>
    <w:p w14:paraId="42E44717" w14:textId="77777777" w:rsidR="00A350B4" w:rsidRPr="00A350B4" w:rsidRDefault="00A350B4" w:rsidP="00791EDF">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lastRenderedPageBreak/>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A350B4" w:rsidRDefault="00A350B4" w:rsidP="00791EDF">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Opinions expressed are subject to change without notice and are not intended as investment advice or to predict future performance.</w:t>
      </w:r>
    </w:p>
    <w:p w14:paraId="644D2F8C" w14:textId="77777777" w:rsidR="00A350B4" w:rsidRPr="00A350B4" w:rsidRDefault="00A350B4" w:rsidP="00791EDF">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Economic forecasts set forth may not develop as predicted and there can be no guarantee that strategies promoted will be successful.</w:t>
      </w:r>
    </w:p>
    <w:p w14:paraId="0025F411" w14:textId="77777777" w:rsidR="00A350B4" w:rsidRPr="00A350B4" w:rsidRDefault="00A350B4" w:rsidP="00791EDF">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Past performance does not guarantee future results. Investing involves risk, including loss of principal.</w:t>
      </w:r>
    </w:p>
    <w:p w14:paraId="4B10DA5C" w14:textId="77777777" w:rsidR="00A350B4" w:rsidRPr="00A350B4" w:rsidRDefault="00A350B4" w:rsidP="00791EDF">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r w:rsidRPr="00A350B4">
        <w:rPr>
          <w:rFonts w:ascii="Arial" w:eastAsia="Times New Roman" w:hAnsi="Arial" w:cs="Arial"/>
          <w:color w:val="000000"/>
          <w:sz w:val="18"/>
          <w:szCs w:val="18"/>
          <w:shd w:val="clear" w:color="auto" w:fill="FFFFFF"/>
        </w:rPr>
        <w:t>The foregoing information has been obtained from sources considered to be reliable, but we do not guarantee it is accurate or complete.</w:t>
      </w:r>
    </w:p>
    <w:p w14:paraId="6095DF60" w14:textId="77777777" w:rsidR="00A350B4" w:rsidRPr="00A350B4" w:rsidRDefault="00A350B4" w:rsidP="00791EDF">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There is no guarantee a diversified portfolio will enhance overall returns or outperform a non-diversified portfolio. Diversification does not protect against market risk.</w:t>
      </w:r>
    </w:p>
    <w:p w14:paraId="70A759F0" w14:textId="77777777" w:rsidR="00A350B4" w:rsidRPr="00A350B4" w:rsidRDefault="00A350B4" w:rsidP="00791EDF">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Asset allocation does not ensure a profit or protect against a loss.</w:t>
      </w:r>
    </w:p>
    <w:p w14:paraId="5F3233E3" w14:textId="77777777" w:rsidR="00A350B4" w:rsidRPr="00A350B4" w:rsidRDefault="00A350B4" w:rsidP="00791EDF">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Consult your financial professional before making any investment decision.</w:t>
      </w:r>
    </w:p>
    <w:p w14:paraId="67007570" w14:textId="211BE943" w:rsidR="00F0143B" w:rsidRPr="00A350B4" w:rsidRDefault="00A350B4" w:rsidP="00791EDF">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To unsubscribe from the </w:t>
      </w:r>
      <w:r w:rsidR="00A92630" w:rsidRPr="00A92630">
        <w:rPr>
          <w:rFonts w:ascii="Arial" w:eastAsia="Times New Roman" w:hAnsi="Arial" w:cs="Arial"/>
          <w:sz w:val="18"/>
          <w:szCs w:val="18"/>
        </w:rPr>
        <w:t>Market Commentary</w:t>
      </w:r>
      <w:r w:rsidRPr="00A92630">
        <w:rPr>
          <w:rFonts w:ascii="Arial" w:eastAsia="Times New Roman" w:hAnsi="Arial" w:cs="Arial"/>
          <w:sz w:val="18"/>
          <w:szCs w:val="18"/>
        </w:rPr>
        <w:t> </w:t>
      </w:r>
      <w:r w:rsidRPr="00A350B4">
        <w:rPr>
          <w:rFonts w:ascii="Arial" w:eastAsia="Times New Roman" w:hAnsi="Arial" w:cs="Arial"/>
          <w:color w:val="000000"/>
          <w:sz w:val="18"/>
          <w:szCs w:val="18"/>
        </w:rPr>
        <w:t>please </w:t>
      </w:r>
      <w:r w:rsidRPr="00A350B4">
        <w:rPr>
          <w:rFonts w:ascii="Arial" w:eastAsia="Times New Roman" w:hAnsi="Arial" w:cs="Arial"/>
          <w:color w:val="0000FF"/>
          <w:sz w:val="18"/>
          <w:szCs w:val="18"/>
          <w:u w:val="single"/>
        </w:rPr>
        <w:t>click here</w:t>
      </w:r>
      <w:r w:rsidRPr="00A350B4">
        <w:rPr>
          <w:rFonts w:ascii="Arial" w:eastAsia="Times New Roman" w:hAnsi="Arial" w:cs="Arial"/>
          <w:color w:val="000000"/>
          <w:sz w:val="18"/>
          <w:szCs w:val="18"/>
        </w:rPr>
        <w:t> or write us at </w:t>
      </w:r>
      <w:r w:rsidR="00A92630" w:rsidRPr="00A92630">
        <w:rPr>
          <w:rFonts w:ascii="Arial" w:eastAsia="Times New Roman" w:hAnsi="Arial" w:cs="Arial"/>
          <w:sz w:val="18"/>
          <w:szCs w:val="18"/>
        </w:rPr>
        <w:t>Team@MidwestMoneyManagement.com</w:t>
      </w:r>
      <w:r w:rsidRPr="00A92630">
        <w:rPr>
          <w:rFonts w:ascii="Arial" w:eastAsia="Times New Roman" w:hAnsi="Arial" w:cs="Arial"/>
          <w:sz w:val="18"/>
          <w:szCs w:val="18"/>
        </w:rPr>
        <w:t>.</w:t>
      </w:r>
      <w:r>
        <w:rPr>
          <w:rFonts w:ascii="Arial" w:eastAsia="Times New Roman" w:hAnsi="Arial" w:cs="Arial"/>
          <w:color w:val="000000"/>
          <w:sz w:val="18"/>
          <w:szCs w:val="18"/>
        </w:rPr>
        <w:br/>
      </w:r>
    </w:p>
    <w:p w14:paraId="459CC085" w14:textId="77777777" w:rsidR="00DB73E7" w:rsidRPr="00950845" w:rsidRDefault="00DB73E7" w:rsidP="00791EDF">
      <w:pPr>
        <w:widowControl w:val="0"/>
        <w:adjustRightInd w:val="0"/>
        <w:ind w:right="-90"/>
        <w:contextualSpacing/>
        <w:rPr>
          <w:rFonts w:ascii="Arial" w:eastAsia="Times New Roman" w:hAnsi="Arial" w:cs="Arial"/>
          <w:sz w:val="18"/>
          <w:szCs w:val="18"/>
        </w:rPr>
      </w:pPr>
      <w:r w:rsidRPr="00950845">
        <w:rPr>
          <w:rFonts w:ascii="Arial" w:eastAsia="Times New Roman" w:hAnsi="Arial" w:cs="Arial"/>
          <w:sz w:val="18"/>
          <w:szCs w:val="18"/>
        </w:rPr>
        <w:t>Sources:</w:t>
      </w:r>
    </w:p>
    <w:p w14:paraId="29929AAA" w14:textId="77777777" w:rsidR="00DB73E7" w:rsidRPr="00950845" w:rsidRDefault="00B434DF" w:rsidP="00791EDF">
      <w:pPr>
        <w:ind w:right="-90"/>
        <w:contextualSpacing/>
        <w:rPr>
          <w:rFonts w:ascii="Arial" w:eastAsia="Times New Roman" w:hAnsi="Arial" w:cs="Arial"/>
          <w:sz w:val="18"/>
          <w:szCs w:val="18"/>
        </w:rPr>
      </w:pPr>
      <w:hyperlink r:id="rId8" w:history="1">
        <w:r w:rsidR="00DB73E7" w:rsidRPr="00950845">
          <w:rPr>
            <w:rFonts w:ascii="Arial" w:eastAsia="Times New Roman" w:hAnsi="Arial" w:cs="Arial"/>
            <w:color w:val="0000FF"/>
            <w:sz w:val="18"/>
            <w:szCs w:val="18"/>
            <w:u w:val="single"/>
          </w:rPr>
          <w:t>https://resources.oxfordeconomics.com/hubfs/It_aint_stagflation_but_it_sure_is_MESSI.pdf</w:t>
        </w:r>
      </w:hyperlink>
      <w:r w:rsidR="00DB73E7" w:rsidRPr="00950845">
        <w:rPr>
          <w:rFonts w:ascii="Arial" w:eastAsia="Times New Roman" w:hAnsi="Arial" w:cs="Arial"/>
          <w:sz w:val="18"/>
          <w:szCs w:val="18"/>
        </w:rPr>
        <w:t xml:space="preserve"> (</w:t>
      </w:r>
      <w:r w:rsidR="00DB73E7" w:rsidRPr="00950845">
        <w:rPr>
          <w:rFonts w:ascii="Arial" w:eastAsia="Times New Roman" w:hAnsi="Arial" w:cs="Arial"/>
          <w:i/>
          <w:iCs/>
          <w:sz w:val="18"/>
          <w:szCs w:val="18"/>
        </w:rPr>
        <w:t xml:space="preserve">or go to </w:t>
      </w:r>
      <w:hyperlink r:id="rId9" w:history="1">
        <w:r w:rsidR="00DB73E7" w:rsidRPr="00950845">
          <w:rPr>
            <w:rFonts w:ascii="Arial" w:eastAsia="Times New Roman" w:hAnsi="Arial" w:cs="Arial"/>
            <w:color w:val="0000FF"/>
            <w:sz w:val="18"/>
            <w:szCs w:val="18"/>
            <w:u w:val="single"/>
          </w:rPr>
          <w:t>https://resources.carsongroup.com/hubfs/WMC-Source/2021/10-25-21_Oxford%20Economics%20Research%20Briefing_1.pdf</w:t>
        </w:r>
      </w:hyperlink>
      <w:r w:rsidR="00DB73E7" w:rsidRPr="00950845">
        <w:rPr>
          <w:rFonts w:ascii="Arial" w:eastAsia="Times New Roman" w:hAnsi="Arial" w:cs="Arial"/>
          <w:sz w:val="18"/>
          <w:szCs w:val="18"/>
        </w:rPr>
        <w:t xml:space="preserve">) </w:t>
      </w:r>
    </w:p>
    <w:p w14:paraId="78443842" w14:textId="77777777" w:rsidR="00DB73E7" w:rsidRPr="00950845" w:rsidRDefault="00B434DF" w:rsidP="00791EDF">
      <w:pPr>
        <w:ind w:right="-90"/>
        <w:contextualSpacing/>
        <w:rPr>
          <w:rFonts w:ascii="Arial" w:eastAsia="Times New Roman" w:hAnsi="Arial" w:cs="Arial"/>
          <w:sz w:val="18"/>
          <w:szCs w:val="18"/>
        </w:rPr>
      </w:pPr>
      <w:hyperlink r:id="rId10" w:history="1">
        <w:r w:rsidR="00DB73E7" w:rsidRPr="00950845">
          <w:rPr>
            <w:rFonts w:ascii="Arial" w:eastAsia="Times New Roman" w:hAnsi="Arial" w:cs="Arial"/>
            <w:color w:val="0000FF"/>
            <w:sz w:val="18"/>
            <w:szCs w:val="18"/>
            <w:u w:val="single"/>
          </w:rPr>
          <w:t>https://www.marketwatch.com/story/fed-is-behind-the-curve-on-countering-runaway-inflation-risks-summers-says-271634092444</w:t>
        </w:r>
      </w:hyperlink>
    </w:p>
    <w:p w14:paraId="6C2F2746" w14:textId="77777777" w:rsidR="00DB73E7" w:rsidRPr="00950845" w:rsidRDefault="00B434DF" w:rsidP="00791EDF">
      <w:pPr>
        <w:ind w:right="-90"/>
        <w:contextualSpacing/>
        <w:rPr>
          <w:rFonts w:ascii="Arial" w:eastAsia="Times New Roman" w:hAnsi="Arial" w:cs="Arial"/>
          <w:sz w:val="18"/>
          <w:szCs w:val="18"/>
        </w:rPr>
      </w:pPr>
      <w:hyperlink r:id="rId11" w:history="1">
        <w:r w:rsidR="00DB73E7" w:rsidRPr="00950845">
          <w:rPr>
            <w:rFonts w:ascii="Arial" w:eastAsia="Times New Roman" w:hAnsi="Arial" w:cs="Arial"/>
            <w:color w:val="0000FF"/>
            <w:sz w:val="18"/>
            <w:szCs w:val="18"/>
            <w:u w:val="single"/>
          </w:rPr>
          <w:t>https://www.marketwatch.com/story/heres-what-worked-the-last-time-stagflation-reared-its-ugly-head-according-to-goldman-sachs-11634901016</w:t>
        </w:r>
      </w:hyperlink>
    </w:p>
    <w:p w14:paraId="68028676" w14:textId="77777777" w:rsidR="00DB73E7" w:rsidRPr="00950845" w:rsidRDefault="00B434DF" w:rsidP="00791EDF">
      <w:pPr>
        <w:ind w:right="-90"/>
        <w:contextualSpacing/>
        <w:rPr>
          <w:rFonts w:ascii="Arial" w:eastAsia="Times New Roman" w:hAnsi="Arial" w:cs="Arial"/>
          <w:sz w:val="18"/>
          <w:szCs w:val="18"/>
        </w:rPr>
      </w:pPr>
      <w:hyperlink r:id="rId12" w:history="1">
        <w:r w:rsidR="00DB73E7" w:rsidRPr="00950845">
          <w:rPr>
            <w:rFonts w:ascii="Arial" w:eastAsia="Times New Roman" w:hAnsi="Arial" w:cs="Arial"/>
            <w:color w:val="0000FF"/>
            <w:sz w:val="18"/>
            <w:szCs w:val="18"/>
            <w:u w:val="single"/>
          </w:rPr>
          <w:t>https://www.barrons.com/articles/dow-record-high-big-tech-earnings-51634948547?refsec=the-trader</w:t>
        </w:r>
      </w:hyperlink>
      <w:r w:rsidR="00DB73E7" w:rsidRPr="00950845">
        <w:rPr>
          <w:rFonts w:ascii="Arial" w:eastAsia="Times New Roman" w:hAnsi="Arial" w:cs="Arial"/>
          <w:sz w:val="18"/>
          <w:szCs w:val="18"/>
        </w:rPr>
        <w:t xml:space="preserve"> (</w:t>
      </w:r>
      <w:r w:rsidR="00DB73E7" w:rsidRPr="00950845">
        <w:rPr>
          <w:rFonts w:ascii="Arial" w:eastAsia="Times New Roman" w:hAnsi="Arial" w:cs="Arial"/>
          <w:i/>
          <w:iCs/>
          <w:sz w:val="18"/>
          <w:szCs w:val="18"/>
        </w:rPr>
        <w:t>or go to</w:t>
      </w:r>
      <w:r w:rsidR="00DB73E7" w:rsidRPr="00950845">
        <w:rPr>
          <w:rFonts w:ascii="Arial" w:eastAsia="Times New Roman" w:hAnsi="Arial" w:cs="Arial"/>
          <w:sz w:val="18"/>
          <w:szCs w:val="18"/>
        </w:rPr>
        <w:t xml:space="preserve"> </w:t>
      </w:r>
      <w:hyperlink r:id="rId13" w:history="1">
        <w:r w:rsidR="00DB73E7" w:rsidRPr="00950845">
          <w:rPr>
            <w:rFonts w:ascii="Arial" w:eastAsia="Times New Roman" w:hAnsi="Arial" w:cs="Arial"/>
            <w:color w:val="0000FF"/>
            <w:sz w:val="18"/>
            <w:szCs w:val="18"/>
            <w:u w:val="single"/>
          </w:rPr>
          <w:t>https://resources.carsongroup.com/hubfs/WMC-Source/2021/10-25-21_Barrons_How%20the%20Dow%20Ignored%20Big%20Risks%20on%20its%20Way%20to%20a%20Record%20High_4.pdf</w:t>
        </w:r>
      </w:hyperlink>
      <w:r w:rsidR="00DB73E7" w:rsidRPr="00950845">
        <w:rPr>
          <w:rFonts w:ascii="Arial" w:eastAsia="Times New Roman" w:hAnsi="Arial" w:cs="Arial"/>
          <w:sz w:val="18"/>
          <w:szCs w:val="18"/>
        </w:rPr>
        <w:t>)</w:t>
      </w:r>
    </w:p>
    <w:p w14:paraId="43ED5B92" w14:textId="77777777" w:rsidR="00DB73E7" w:rsidRPr="00950845" w:rsidRDefault="00B434DF" w:rsidP="00791EDF">
      <w:pPr>
        <w:ind w:right="-90"/>
        <w:contextualSpacing/>
        <w:rPr>
          <w:rFonts w:ascii="Arial" w:eastAsia="Times New Roman" w:hAnsi="Arial" w:cs="Arial"/>
          <w:sz w:val="18"/>
          <w:szCs w:val="18"/>
        </w:rPr>
      </w:pPr>
      <w:hyperlink r:id="rId14" w:history="1">
        <w:r w:rsidR="00DB73E7" w:rsidRPr="00950845">
          <w:rPr>
            <w:rFonts w:ascii="Arial" w:eastAsia="Times New Roman" w:hAnsi="Arial" w:cs="Arial"/>
            <w:color w:val="0000FF"/>
            <w:sz w:val="18"/>
            <w:szCs w:val="18"/>
            <w:u w:val="single"/>
          </w:rPr>
          <w:t>https://www.treasury.gov/resource-center/data-chart-center/interest-rates/pages/textview.aspx?data=yield</w:t>
        </w:r>
      </w:hyperlink>
    </w:p>
    <w:p w14:paraId="03DECFCD" w14:textId="77777777" w:rsidR="00DB73E7" w:rsidRPr="00950845" w:rsidRDefault="00B434DF" w:rsidP="00791EDF">
      <w:pPr>
        <w:ind w:right="-90"/>
        <w:contextualSpacing/>
        <w:rPr>
          <w:rFonts w:ascii="Arial" w:eastAsia="Times New Roman" w:hAnsi="Arial" w:cs="Arial"/>
          <w:sz w:val="18"/>
          <w:szCs w:val="18"/>
        </w:rPr>
      </w:pPr>
      <w:hyperlink r:id="rId15" w:anchor="0" w:history="1">
        <w:r w:rsidR="00DB73E7" w:rsidRPr="00950845">
          <w:rPr>
            <w:rFonts w:ascii="Arial" w:eastAsia="Times New Roman" w:hAnsi="Arial" w:cs="Arial"/>
            <w:color w:val="0000FF"/>
            <w:sz w:val="18"/>
            <w:szCs w:val="18"/>
            <w:u w:val="single"/>
          </w:rPr>
          <w:t>https://fred.stlouisfed.org/series/DGS10#0</w:t>
        </w:r>
      </w:hyperlink>
    </w:p>
    <w:p w14:paraId="15D6A432" w14:textId="77777777" w:rsidR="00DB73E7" w:rsidRPr="00950845" w:rsidRDefault="00B434DF" w:rsidP="00791EDF">
      <w:pPr>
        <w:ind w:right="-90"/>
        <w:contextualSpacing/>
        <w:rPr>
          <w:rFonts w:ascii="Arial" w:eastAsia="Times New Roman" w:hAnsi="Arial" w:cs="Arial"/>
          <w:sz w:val="18"/>
          <w:szCs w:val="18"/>
        </w:rPr>
      </w:pPr>
      <w:hyperlink r:id="rId16" w:history="1">
        <w:r w:rsidR="00DB73E7" w:rsidRPr="00950845">
          <w:rPr>
            <w:rFonts w:ascii="Arial" w:eastAsia="Times New Roman" w:hAnsi="Arial" w:cs="Arial"/>
            <w:color w:val="0000FF"/>
            <w:sz w:val="18"/>
            <w:szCs w:val="18"/>
            <w:u w:val="single"/>
          </w:rPr>
          <w:t>https://www.finra.org/investors/learn-to-invest/types-investments/bonds/bonds-basics</w:t>
        </w:r>
      </w:hyperlink>
    </w:p>
    <w:p w14:paraId="6665D8E5" w14:textId="77777777" w:rsidR="00DB73E7" w:rsidRPr="00950845" w:rsidRDefault="00B434DF" w:rsidP="00791EDF">
      <w:pPr>
        <w:ind w:right="-90"/>
        <w:contextualSpacing/>
        <w:rPr>
          <w:rFonts w:ascii="Arial" w:eastAsia="Times New Roman" w:hAnsi="Arial" w:cs="Arial"/>
          <w:sz w:val="18"/>
          <w:szCs w:val="18"/>
        </w:rPr>
      </w:pPr>
      <w:hyperlink r:id="rId17" w:history="1">
        <w:r w:rsidR="00DB73E7" w:rsidRPr="00950845">
          <w:rPr>
            <w:rFonts w:ascii="Arial" w:eastAsia="Times New Roman" w:hAnsi="Arial" w:cs="Arial"/>
            <w:color w:val="0000FF"/>
            <w:sz w:val="18"/>
            <w:szCs w:val="18"/>
            <w:u w:val="single"/>
          </w:rPr>
          <w:t>https://www.reuters.com/article/usa-bonds-floating/u-s-floating-rate-debt-gains-appeal-as-rate-worries-grow-idUKL1N0C445X20130313</w:t>
        </w:r>
      </w:hyperlink>
    </w:p>
    <w:p w14:paraId="6C3EB503" w14:textId="77777777" w:rsidR="00DB73E7" w:rsidRPr="00950845" w:rsidRDefault="00B434DF" w:rsidP="00791EDF">
      <w:pPr>
        <w:ind w:right="-90"/>
        <w:contextualSpacing/>
        <w:rPr>
          <w:rFonts w:ascii="Arial" w:eastAsia="Times New Roman" w:hAnsi="Arial" w:cs="Arial"/>
          <w:sz w:val="18"/>
          <w:szCs w:val="18"/>
        </w:rPr>
      </w:pPr>
      <w:hyperlink r:id="rId18" w:history="1">
        <w:r w:rsidR="00DB73E7" w:rsidRPr="00950845">
          <w:rPr>
            <w:rFonts w:ascii="Arial" w:eastAsia="Times New Roman" w:hAnsi="Arial" w:cs="Arial"/>
            <w:color w:val="0000FF"/>
            <w:sz w:val="18"/>
            <w:szCs w:val="18"/>
            <w:u w:val="single"/>
          </w:rPr>
          <w:t>https://www.goodreads.com/quotes/tag/money?page=2</w:t>
        </w:r>
      </w:hyperlink>
    </w:p>
    <w:p w14:paraId="629EDBA1" w14:textId="77777777" w:rsidR="006F5262" w:rsidRPr="006F5262" w:rsidRDefault="006F5262" w:rsidP="00791EDF">
      <w:pPr>
        <w:contextualSpacing/>
        <w:rPr>
          <w:rFonts w:ascii="Arial" w:eastAsia="Times New Roman" w:hAnsi="Arial" w:cs="Arial"/>
          <w:sz w:val="20"/>
          <w:szCs w:val="20"/>
        </w:rPr>
      </w:pPr>
    </w:p>
    <w:p w14:paraId="035CA534" w14:textId="77777777" w:rsidR="006F5262" w:rsidRPr="006F5262" w:rsidRDefault="006F5262" w:rsidP="00791EDF">
      <w:pPr>
        <w:widowControl w:val="0"/>
        <w:adjustRightInd w:val="0"/>
        <w:ind w:right="-36"/>
        <w:contextualSpacing/>
        <w:rPr>
          <w:rFonts w:ascii="Times New Roman" w:eastAsia="Times New Roman" w:hAnsi="Times New Roman" w:cs="Times New Roman"/>
          <w:sz w:val="24"/>
          <w:szCs w:val="24"/>
        </w:rPr>
      </w:pPr>
    </w:p>
    <w:p w14:paraId="0D515E06" w14:textId="1B39F666" w:rsidR="00AF26E7" w:rsidRPr="00E8624B" w:rsidRDefault="00AF26E7" w:rsidP="00791EDF">
      <w:pPr>
        <w:widowControl w:val="0"/>
        <w:adjustRightInd w:val="0"/>
        <w:ind w:right="-36"/>
        <w:contextualSpacing/>
        <w:rPr>
          <w:rFonts w:ascii="Arial" w:eastAsia="Times New Roman" w:hAnsi="Arial" w:cs="Arial"/>
          <w:sz w:val="18"/>
          <w:szCs w:val="18"/>
        </w:rPr>
      </w:pPr>
    </w:p>
    <w:sectPr w:rsidR="00AF26E7" w:rsidRPr="00E8624B" w:rsidSect="005F1A60">
      <w:headerReference w:type="default" r:id="rId19"/>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6318" w14:textId="77777777" w:rsidR="00B434DF" w:rsidRDefault="00B434DF" w:rsidP="00057E69">
      <w:pPr>
        <w:spacing w:after="0" w:line="240" w:lineRule="auto"/>
      </w:pPr>
      <w:r>
        <w:separator/>
      </w:r>
    </w:p>
  </w:endnote>
  <w:endnote w:type="continuationSeparator" w:id="0">
    <w:p w14:paraId="07DB0E87" w14:textId="77777777" w:rsidR="00B434DF" w:rsidRDefault="00B434D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F422" w14:textId="77777777" w:rsidR="00B434DF" w:rsidRDefault="00B434DF" w:rsidP="00057E69">
      <w:pPr>
        <w:spacing w:after="0" w:line="240" w:lineRule="auto"/>
      </w:pPr>
      <w:r>
        <w:separator/>
      </w:r>
    </w:p>
  </w:footnote>
  <w:footnote w:type="continuationSeparator" w:id="0">
    <w:p w14:paraId="6939EFF3" w14:textId="77777777" w:rsidR="00B434DF" w:rsidRDefault="00B434DF"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5"/>
  </w:num>
  <w:num w:numId="4">
    <w:abstractNumId w:val="28"/>
  </w:num>
  <w:num w:numId="5">
    <w:abstractNumId w:val="5"/>
  </w:num>
  <w:num w:numId="6">
    <w:abstractNumId w:val="37"/>
  </w:num>
  <w:num w:numId="7">
    <w:abstractNumId w:val="16"/>
  </w:num>
  <w:num w:numId="8">
    <w:abstractNumId w:val="31"/>
  </w:num>
  <w:num w:numId="9">
    <w:abstractNumId w:val="38"/>
  </w:num>
  <w:num w:numId="10">
    <w:abstractNumId w:val="20"/>
  </w:num>
  <w:num w:numId="11">
    <w:abstractNumId w:val="32"/>
  </w:num>
  <w:num w:numId="12">
    <w:abstractNumId w:val="9"/>
  </w:num>
  <w:num w:numId="13">
    <w:abstractNumId w:val="0"/>
  </w:num>
  <w:num w:numId="14">
    <w:abstractNumId w:val="33"/>
  </w:num>
  <w:num w:numId="15">
    <w:abstractNumId w:val="7"/>
  </w:num>
  <w:num w:numId="16">
    <w:abstractNumId w:val="4"/>
  </w:num>
  <w:num w:numId="17">
    <w:abstractNumId w:val="39"/>
  </w:num>
  <w:num w:numId="18">
    <w:abstractNumId w:val="35"/>
  </w:num>
  <w:num w:numId="19">
    <w:abstractNumId w:val="21"/>
  </w:num>
  <w:num w:numId="20">
    <w:abstractNumId w:val="15"/>
  </w:num>
  <w:num w:numId="21">
    <w:abstractNumId w:val="1"/>
  </w:num>
  <w:num w:numId="22">
    <w:abstractNumId w:val="2"/>
  </w:num>
  <w:num w:numId="23">
    <w:abstractNumId w:val="6"/>
  </w:num>
  <w:num w:numId="24">
    <w:abstractNumId w:val="12"/>
  </w:num>
  <w:num w:numId="25">
    <w:abstractNumId w:val="29"/>
  </w:num>
  <w:num w:numId="26">
    <w:abstractNumId w:val="36"/>
  </w:num>
  <w:num w:numId="27">
    <w:abstractNumId w:val="30"/>
  </w:num>
  <w:num w:numId="28">
    <w:abstractNumId w:val="40"/>
  </w:num>
  <w:num w:numId="29">
    <w:abstractNumId w:val="17"/>
  </w:num>
  <w:num w:numId="30">
    <w:abstractNumId w:val="26"/>
  </w:num>
  <w:num w:numId="31">
    <w:abstractNumId w:val="24"/>
  </w:num>
  <w:num w:numId="32">
    <w:abstractNumId w:val="27"/>
  </w:num>
  <w:num w:numId="33">
    <w:abstractNumId w:val="34"/>
  </w:num>
  <w:num w:numId="34">
    <w:abstractNumId w:val="3"/>
  </w:num>
  <w:num w:numId="35">
    <w:abstractNumId w:val="14"/>
  </w:num>
  <w:num w:numId="36">
    <w:abstractNumId w:val="8"/>
  </w:num>
  <w:num w:numId="37">
    <w:abstractNumId w:val="13"/>
  </w:num>
  <w:num w:numId="38">
    <w:abstractNumId w:val="11"/>
  </w:num>
  <w:num w:numId="39">
    <w:abstractNumId w:val="19"/>
  </w:num>
  <w:num w:numId="40">
    <w:abstractNumId w:val="2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428D9"/>
    <w:rsid w:val="00057E69"/>
    <w:rsid w:val="00065AA1"/>
    <w:rsid w:val="000D59EB"/>
    <w:rsid w:val="000E4AB1"/>
    <w:rsid w:val="000E6276"/>
    <w:rsid w:val="00111160"/>
    <w:rsid w:val="00114774"/>
    <w:rsid w:val="00140FB6"/>
    <w:rsid w:val="00151539"/>
    <w:rsid w:val="00155FC4"/>
    <w:rsid w:val="0016035F"/>
    <w:rsid w:val="00171868"/>
    <w:rsid w:val="001B3410"/>
    <w:rsid w:val="001B37A4"/>
    <w:rsid w:val="001C04CA"/>
    <w:rsid w:val="001C5B20"/>
    <w:rsid w:val="001D47C1"/>
    <w:rsid w:val="001F3345"/>
    <w:rsid w:val="001F6E83"/>
    <w:rsid w:val="00213E4F"/>
    <w:rsid w:val="002235F7"/>
    <w:rsid w:val="00223D83"/>
    <w:rsid w:val="00234860"/>
    <w:rsid w:val="00266315"/>
    <w:rsid w:val="002A1934"/>
    <w:rsid w:val="002D1BE6"/>
    <w:rsid w:val="002D2621"/>
    <w:rsid w:val="002F768F"/>
    <w:rsid w:val="00302ABE"/>
    <w:rsid w:val="00312AAE"/>
    <w:rsid w:val="00325AAE"/>
    <w:rsid w:val="00360E87"/>
    <w:rsid w:val="00367F8D"/>
    <w:rsid w:val="0037381D"/>
    <w:rsid w:val="00396A0F"/>
    <w:rsid w:val="003A1586"/>
    <w:rsid w:val="003C4020"/>
    <w:rsid w:val="003C7996"/>
    <w:rsid w:val="003D1CDD"/>
    <w:rsid w:val="003F1C34"/>
    <w:rsid w:val="00406B06"/>
    <w:rsid w:val="004160B8"/>
    <w:rsid w:val="00421B2A"/>
    <w:rsid w:val="00435F50"/>
    <w:rsid w:val="004404B9"/>
    <w:rsid w:val="0048481D"/>
    <w:rsid w:val="004856DF"/>
    <w:rsid w:val="004C1E97"/>
    <w:rsid w:val="004C3E05"/>
    <w:rsid w:val="00567861"/>
    <w:rsid w:val="005C485D"/>
    <w:rsid w:val="005E03D0"/>
    <w:rsid w:val="005F1A60"/>
    <w:rsid w:val="005F67E6"/>
    <w:rsid w:val="00620BCF"/>
    <w:rsid w:val="0063723A"/>
    <w:rsid w:val="006527E0"/>
    <w:rsid w:val="0066228A"/>
    <w:rsid w:val="006815AF"/>
    <w:rsid w:val="006B1580"/>
    <w:rsid w:val="006C2C00"/>
    <w:rsid w:val="006E0894"/>
    <w:rsid w:val="006F21AC"/>
    <w:rsid w:val="006F5262"/>
    <w:rsid w:val="0072468B"/>
    <w:rsid w:val="00724EE4"/>
    <w:rsid w:val="007827B4"/>
    <w:rsid w:val="0078613C"/>
    <w:rsid w:val="007913BD"/>
    <w:rsid w:val="0079176B"/>
    <w:rsid w:val="00791EDF"/>
    <w:rsid w:val="007C6733"/>
    <w:rsid w:val="007D06FE"/>
    <w:rsid w:val="007D53F8"/>
    <w:rsid w:val="007E3EA2"/>
    <w:rsid w:val="00801E2D"/>
    <w:rsid w:val="008117FB"/>
    <w:rsid w:val="00826CF7"/>
    <w:rsid w:val="00830B64"/>
    <w:rsid w:val="008539A5"/>
    <w:rsid w:val="008A4C3C"/>
    <w:rsid w:val="008C2652"/>
    <w:rsid w:val="008F3DC9"/>
    <w:rsid w:val="00910CCA"/>
    <w:rsid w:val="00917166"/>
    <w:rsid w:val="00931402"/>
    <w:rsid w:val="009A0723"/>
    <w:rsid w:val="009A585F"/>
    <w:rsid w:val="009A62B0"/>
    <w:rsid w:val="009C7073"/>
    <w:rsid w:val="009E106E"/>
    <w:rsid w:val="00A048F4"/>
    <w:rsid w:val="00A14921"/>
    <w:rsid w:val="00A350B4"/>
    <w:rsid w:val="00A8466F"/>
    <w:rsid w:val="00A92630"/>
    <w:rsid w:val="00AA3E25"/>
    <w:rsid w:val="00AE75D3"/>
    <w:rsid w:val="00AE7A32"/>
    <w:rsid w:val="00AF26E7"/>
    <w:rsid w:val="00B17497"/>
    <w:rsid w:val="00B3181D"/>
    <w:rsid w:val="00B418B9"/>
    <w:rsid w:val="00B434DF"/>
    <w:rsid w:val="00B50599"/>
    <w:rsid w:val="00B559DC"/>
    <w:rsid w:val="00B737CC"/>
    <w:rsid w:val="00B75015"/>
    <w:rsid w:val="00B75D57"/>
    <w:rsid w:val="00B805F1"/>
    <w:rsid w:val="00BB3C4C"/>
    <w:rsid w:val="00BB6274"/>
    <w:rsid w:val="00BD6103"/>
    <w:rsid w:val="00C03D59"/>
    <w:rsid w:val="00C372A2"/>
    <w:rsid w:val="00C45460"/>
    <w:rsid w:val="00C801C6"/>
    <w:rsid w:val="00C808C6"/>
    <w:rsid w:val="00C9218B"/>
    <w:rsid w:val="00C922AA"/>
    <w:rsid w:val="00CB6ECE"/>
    <w:rsid w:val="00CF466A"/>
    <w:rsid w:val="00D35070"/>
    <w:rsid w:val="00D3615F"/>
    <w:rsid w:val="00D76B41"/>
    <w:rsid w:val="00DB73E7"/>
    <w:rsid w:val="00DC1761"/>
    <w:rsid w:val="00DD273E"/>
    <w:rsid w:val="00DD62C4"/>
    <w:rsid w:val="00DD6A8A"/>
    <w:rsid w:val="00DE3208"/>
    <w:rsid w:val="00DF0CBD"/>
    <w:rsid w:val="00E019FB"/>
    <w:rsid w:val="00E42461"/>
    <w:rsid w:val="00E61600"/>
    <w:rsid w:val="00E651D7"/>
    <w:rsid w:val="00E8624B"/>
    <w:rsid w:val="00E86735"/>
    <w:rsid w:val="00EA5B71"/>
    <w:rsid w:val="00EB5355"/>
    <w:rsid w:val="00F0143B"/>
    <w:rsid w:val="00F0624C"/>
    <w:rsid w:val="00F14B79"/>
    <w:rsid w:val="00F243B5"/>
    <w:rsid w:val="00F3068D"/>
    <w:rsid w:val="00F4152C"/>
    <w:rsid w:val="00F67519"/>
    <w:rsid w:val="00F753F9"/>
    <w:rsid w:val="00F77F57"/>
    <w:rsid w:val="00FA004C"/>
    <w:rsid w:val="00FA743D"/>
    <w:rsid w:val="00FC12E0"/>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oxfordeconomics.com/hubfs/It_aint_stagflation_but_it_sure_is_MESSI.pdf" TargetMode="External"/><Relationship Id="rId13" Type="http://schemas.openxmlformats.org/officeDocument/2006/relationships/hyperlink" Target="https://resources.carsongroup.com/hubfs/WMC-Source/2021/10-25-21_Barrons_How%20the%20Dow%20Ignored%20Big%20Risks%20on%20its%20Way%20to%20a%20Record%20High_4.pdf" TargetMode="External"/><Relationship Id="rId18" Type="http://schemas.openxmlformats.org/officeDocument/2006/relationships/hyperlink" Target="https://www.goodreads.com/quotes/tag/money?page=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arrons.com/articles/dow-record-high-big-tech-earnings-51634948547?refsec=the-trader" TargetMode="External"/><Relationship Id="rId17" Type="http://schemas.openxmlformats.org/officeDocument/2006/relationships/hyperlink" Target="https://www.reuters.com/article/usa-bonds-floating/u-s-floating-rate-debt-gains-appeal-as-rate-worries-grow-idUKL1N0C445X20130313" TargetMode="External"/><Relationship Id="rId2" Type="http://schemas.openxmlformats.org/officeDocument/2006/relationships/numbering" Target="numbering.xml"/><Relationship Id="rId16" Type="http://schemas.openxmlformats.org/officeDocument/2006/relationships/hyperlink" Target="https://www.finra.org/investors/learn-to-invest/types-investments/bonds/bonds-basi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ketwatch.com/story/heres-what-worked-the-last-time-stagflation-reared-its-ugly-head-according-to-goldman-sachs-11634901016" TargetMode="External"/><Relationship Id="rId5" Type="http://schemas.openxmlformats.org/officeDocument/2006/relationships/webSettings" Target="webSettings.xml"/><Relationship Id="rId15" Type="http://schemas.openxmlformats.org/officeDocument/2006/relationships/hyperlink" Target="https://fred.stlouisfed.org/series/DGS10" TargetMode="External"/><Relationship Id="rId10" Type="http://schemas.openxmlformats.org/officeDocument/2006/relationships/hyperlink" Target="https://www.marketwatch.com/story/fed-is-behind-the-curve-on-countering-runaway-inflation-risks-summers-says-27163409244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ources.carsongroup.com/hubfs/WMC-Source/2021/10-25-21_Oxford%20Economics%20Research%20Briefing_1.pdf" TargetMode="External"/><Relationship Id="rId14" Type="http://schemas.openxmlformats.org/officeDocument/2006/relationships/hyperlink" Target="https://www.treasury.gov/resource-center/data-chart-center/interest-rates/pages/textview.aspx?data=yie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Sarah Hartung</cp:lastModifiedBy>
  <cp:revision>2</cp:revision>
  <dcterms:created xsi:type="dcterms:W3CDTF">2021-10-25T18:21:00Z</dcterms:created>
  <dcterms:modified xsi:type="dcterms:W3CDTF">2021-10-25T18:21:00Z</dcterms:modified>
</cp:coreProperties>
</file>