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224" w:rsidRDefault="000E1224" w:rsidP="000037E6">
      <w:pPr>
        <w:jc w:val="right"/>
      </w:pPr>
      <w:r>
        <w:t>Novemb</w:t>
      </w:r>
      <w:r w:rsidRPr="00B217FA">
        <w:t xml:space="preserve">er </w:t>
      </w:r>
      <w:r>
        <w:t>4</w:t>
      </w:r>
      <w:r w:rsidR="006356EB">
        <w:t>, 2011</w:t>
      </w:r>
    </w:p>
    <w:p w:rsidR="000E1224" w:rsidRDefault="000E1224" w:rsidP="000037E6">
      <w:pPr>
        <w:jc w:val="right"/>
      </w:pPr>
    </w:p>
    <w:p w:rsidR="006356EB" w:rsidRDefault="006356EB" w:rsidP="000037E6"/>
    <w:p w:rsidR="006356EB" w:rsidRDefault="006356EB" w:rsidP="000037E6"/>
    <w:p w:rsidR="006356EB" w:rsidRDefault="006356EB" w:rsidP="000037E6"/>
    <w:p w:rsidR="006356EB" w:rsidRDefault="006356EB" w:rsidP="000037E6"/>
    <w:p w:rsidR="006356EB" w:rsidRDefault="006356EB" w:rsidP="000037E6"/>
    <w:p w:rsidR="000E1224" w:rsidRPr="00B217FA" w:rsidRDefault="000E1224" w:rsidP="000037E6">
      <w:bookmarkStart w:id="0" w:name="_GoBack"/>
      <w:bookmarkEnd w:id="0"/>
      <w:r w:rsidRPr="00B217FA">
        <w:t>Dear Investors:</w:t>
      </w:r>
    </w:p>
    <w:p w:rsidR="000E1224" w:rsidRPr="00B217FA" w:rsidRDefault="000E1224" w:rsidP="000037E6"/>
    <w:p w:rsidR="000E1224" w:rsidRDefault="000E1224" w:rsidP="005E0CDD">
      <w:r>
        <w:t>In my last letter, I summarized the market performance for the month of October since I was unable to write a letter last weekend.  This week’s letter will summarize the markets over the last week.  Prior to this week, the Dow Jones Industrial Average jumped nearly 1,600 points in the last 20 trading days and was poised for a significant sell-off.  During the first two days of this week, the Industrials gave back over 600 points of that meteoric rise and spent the rest of the week recovering from about 50% of that sharp two day sell-off.  However, the damage from the steep decline did some technical damage.  There is a strong likelihood that the markets will move lower into, or around, the next Fibonacci phi mate date of November 11</w:t>
      </w:r>
      <w:r w:rsidRPr="00D2383D">
        <w:rPr>
          <w:vertAlign w:val="superscript"/>
        </w:rPr>
        <w:t>th</w:t>
      </w:r>
      <w:r>
        <w:t>.  The question is whether the decline will bring the markets lower than their October 3</w:t>
      </w:r>
      <w:r w:rsidRPr="00D2383D">
        <w:rPr>
          <w:vertAlign w:val="superscript"/>
        </w:rPr>
        <w:t>rd</w:t>
      </w:r>
      <w:r>
        <w:t xml:space="preserve"> lows, or will this decline bounce off the October low and continue with the bear market rally.  The alternate theory is that the markets will move higher into the next phi mate date to complete the bear market rally, but since the short term </w:t>
      </w:r>
      <w:proofErr w:type="spellStart"/>
      <w:r>
        <w:t>stochastics</w:t>
      </w:r>
      <w:proofErr w:type="spellEnd"/>
      <w:r>
        <w:t xml:space="preserve"> are over-bought this is a lower probability. </w:t>
      </w:r>
    </w:p>
    <w:p w:rsidR="000E1224" w:rsidRDefault="000E1224" w:rsidP="005E0CDD"/>
    <w:p w:rsidR="000E1224" w:rsidRDefault="000E1224" w:rsidP="005E0CDD">
      <w:r>
        <w:t>The Dow Jones Industrial Average “only” lost 247.87</w:t>
      </w:r>
      <w:r w:rsidRPr="00B217FA">
        <w:t xml:space="preserve"> points, or </w:t>
      </w:r>
      <w:r>
        <w:t>2.0</w:t>
      </w:r>
      <w:r w:rsidRPr="00B217FA">
        <w:t xml:space="preserve">%, </w:t>
      </w:r>
      <w:r>
        <w:t xml:space="preserve">for the week </w:t>
      </w:r>
      <w:r w:rsidRPr="00B217FA">
        <w:t>to close at 1</w:t>
      </w:r>
      <w:r>
        <w:t>1,983.24</w:t>
      </w:r>
      <w:r w:rsidRPr="00B217FA">
        <w:t xml:space="preserve">, and </w:t>
      </w:r>
      <w:r>
        <w:t>is</w:t>
      </w:r>
      <w:r w:rsidRPr="00B217FA">
        <w:t xml:space="preserve"> now </w:t>
      </w:r>
      <w:r>
        <w:t>up</w:t>
      </w:r>
      <w:r w:rsidRPr="00B217FA">
        <w:t xml:space="preserve"> </w:t>
      </w:r>
      <w:r>
        <w:t>3.5</w:t>
      </w:r>
      <w:r w:rsidRPr="00B217FA">
        <w:t xml:space="preserve">% for the year.  The S&amp;P 500 </w:t>
      </w:r>
      <w:r>
        <w:t>lost 31.85</w:t>
      </w:r>
      <w:r w:rsidRPr="00B217FA">
        <w:t xml:space="preserve"> points, or </w:t>
      </w:r>
      <w:r>
        <w:t>2.5%</w:t>
      </w:r>
      <w:r w:rsidRPr="00B217FA">
        <w:t>, this week to close at 1,</w:t>
      </w:r>
      <w:r>
        <w:t>253.23</w:t>
      </w:r>
      <w:r w:rsidRPr="00B217FA">
        <w:t xml:space="preserve">, and is down </w:t>
      </w:r>
      <w:r>
        <w:t>0.35</w:t>
      </w:r>
      <w:r w:rsidRPr="00B217FA">
        <w:t xml:space="preserve">% year-to-date.  </w:t>
      </w:r>
      <w:r>
        <w:t>T</w:t>
      </w:r>
      <w:r w:rsidRPr="00B217FA">
        <w:t xml:space="preserve">he NASDAQ Composite </w:t>
      </w:r>
      <w:r>
        <w:t xml:space="preserve">dropped 51 points, or 1.85%, this week to </w:t>
      </w:r>
      <w:r w:rsidRPr="00B217FA">
        <w:t>close at 2,</w:t>
      </w:r>
      <w:r>
        <w:t xml:space="preserve">686.15, and </w:t>
      </w:r>
      <w:r w:rsidRPr="00B217FA">
        <w:t xml:space="preserve">is </w:t>
      </w:r>
      <w:r>
        <w:t>now up 1.25</w:t>
      </w:r>
      <w:r w:rsidRPr="00B217FA">
        <w:t>% this year.</w:t>
      </w:r>
    </w:p>
    <w:p w:rsidR="000E1224" w:rsidRDefault="000E1224" w:rsidP="005E0CDD"/>
    <w:p w:rsidR="000E1224" w:rsidRDefault="000E1224" w:rsidP="005E0CDD">
      <w:r>
        <w:t xml:space="preserve">After the technical decline on Monday and Tuesday, the markets were driven by the on again, off again Greek bailout.  The disturbing fact about the bailout is that even if </w:t>
      </w:r>
      <w:smartTag w:uri="urn:schemas-microsoft-com:office:smarttags" w:element="country-region">
        <w:r>
          <w:t>Greece</w:t>
        </w:r>
      </w:smartTag>
      <w:r>
        <w:t xml:space="preserve"> is bailed out again, it does not solve their problems, nor does it address the economic problems in </w:t>
      </w:r>
      <w:smartTag w:uri="urn:schemas-microsoft-com:office:smarttags" w:element="country-region">
        <w:smartTag w:uri="urn:schemas-microsoft-com:office:smarttags" w:element="place">
          <w:r>
            <w:t>Italy</w:t>
          </w:r>
        </w:smartTag>
      </w:smartTag>
      <w:r>
        <w:t xml:space="preserve"> and other European countries.  The </w:t>
      </w:r>
      <w:smartTag w:uri="urn:schemas-microsoft-com:office:smarttags" w:element="country-region">
        <w:smartTag w:uri="urn:schemas-microsoft-com:office:smarttags" w:element="place">
          <w:r>
            <w:t>U.S.</w:t>
          </w:r>
        </w:smartTag>
      </w:smartTag>
      <w:r>
        <w:t xml:space="preserve"> economic news was not much better.  The Department of Labor’s October Jobs Report survey showed that the economy added 80,000 jobs last month.  Job growth is good for the economy, but one of the only things experts agree on is that the economy needs to add 125,000 jobs to keep pace with population growth and that has not happened in months.</w:t>
      </w:r>
    </w:p>
    <w:p w:rsidR="000E1224" w:rsidRDefault="000E1224" w:rsidP="005E0CDD"/>
    <w:p w:rsidR="000E1224" w:rsidRDefault="000E1224" w:rsidP="00091C2F">
      <w:pPr>
        <w:rPr>
          <w:color w:val="000000"/>
        </w:rPr>
      </w:pPr>
      <w:r>
        <w:t xml:space="preserve">The key to a solid financial plan is to stay your course and not to be fooled or persuaded by unjustified rallies.  I encourage you to make an appointment to review your financial plan and explore year-end tax planning opportunities.  As always, </w:t>
      </w:r>
      <w:r w:rsidRPr="00B217FA">
        <w:rPr>
          <w:color w:val="000000"/>
        </w:rPr>
        <w:t xml:space="preserve">I welcome your comments and </w:t>
      </w:r>
      <w:r>
        <w:rPr>
          <w:color w:val="000000"/>
        </w:rPr>
        <w:t>feedback</w:t>
      </w:r>
      <w:r w:rsidRPr="00B217FA">
        <w:rPr>
          <w:color w:val="000000"/>
        </w:rPr>
        <w:t xml:space="preserve"> regarding my letters. I want to thank you </w:t>
      </w:r>
      <w:r>
        <w:rPr>
          <w:color w:val="000000"/>
        </w:rPr>
        <w:t>again f</w:t>
      </w:r>
      <w:r w:rsidRPr="00B217FA">
        <w:rPr>
          <w:color w:val="000000"/>
        </w:rPr>
        <w:t xml:space="preserve">or your referrals and confidence.  A referral is the greatest validation of our service and commitment.  </w:t>
      </w:r>
    </w:p>
    <w:p w:rsidR="000E1224" w:rsidRDefault="000E1224" w:rsidP="00091C2F">
      <w:pPr>
        <w:rPr>
          <w:color w:val="000000"/>
        </w:rPr>
      </w:pPr>
    </w:p>
    <w:p w:rsidR="000E1224" w:rsidRPr="00B217FA" w:rsidRDefault="006356EB" w:rsidP="00091C2F">
      <w:pPr>
        <w:rPr>
          <w:color w:val="000000"/>
        </w:rPr>
      </w:pPr>
      <w:r>
        <w:rPr>
          <w:color w:val="000000"/>
        </w:rPr>
        <w:br w:type="page"/>
      </w:r>
      <w:r w:rsidR="000E1224" w:rsidRPr="00B217FA">
        <w:rPr>
          <w:color w:val="000000"/>
        </w:rPr>
        <w:lastRenderedPageBreak/>
        <w:t xml:space="preserve">If you have any questions, please do not hesitate to call.  Our mission is to be your trusted financial professionals dedicated to delivering a high level of service to enhance your lifestyle and provide peace of mind.  </w:t>
      </w:r>
    </w:p>
    <w:p w:rsidR="000E1224" w:rsidRPr="00B217FA" w:rsidRDefault="000E1224" w:rsidP="00CD5BAF">
      <w:pPr>
        <w:pStyle w:val="NormalWeb"/>
        <w:spacing w:before="0" w:beforeAutospacing="0" w:after="0" w:afterAutospacing="0"/>
        <w:rPr>
          <w:color w:val="000000"/>
        </w:rPr>
      </w:pPr>
      <w:r w:rsidRPr="00B217FA">
        <w:rPr>
          <w:color w:val="000000"/>
        </w:rPr>
        <w:t> </w:t>
      </w:r>
    </w:p>
    <w:p w:rsidR="000E1224" w:rsidRPr="007C7E8F" w:rsidRDefault="000E1224" w:rsidP="00CD5BAF">
      <w:pPr>
        <w:pStyle w:val="NormalWeb"/>
        <w:spacing w:before="0" w:beforeAutospacing="0" w:after="0" w:afterAutospacing="0"/>
        <w:rPr>
          <w:color w:val="000000"/>
        </w:rPr>
      </w:pPr>
      <w:r w:rsidRPr="007C7E8F">
        <w:rPr>
          <w:color w:val="000000"/>
        </w:rPr>
        <w:t>﻿﻿Best Regards,</w:t>
      </w:r>
    </w:p>
    <w:p w:rsidR="000E1224" w:rsidRDefault="000E1224" w:rsidP="00CD5BAF">
      <w:pPr>
        <w:pStyle w:val="NormalWeb"/>
        <w:spacing w:before="0" w:beforeAutospacing="0" w:after="0" w:afterAutospacing="0"/>
        <w:rPr>
          <w:color w:val="000000"/>
        </w:rPr>
      </w:pPr>
      <w:r>
        <w:rPr>
          <w:color w:val="000000"/>
        </w:rPr>
        <w:t> </w:t>
      </w:r>
    </w:p>
    <w:p w:rsidR="000E1224" w:rsidRDefault="000E1224" w:rsidP="00CD5BAF">
      <w:pPr>
        <w:pStyle w:val="NormalWeb"/>
        <w:spacing w:before="0" w:beforeAutospacing="0" w:after="0" w:afterAutospacing="0"/>
        <w:rPr>
          <w:color w:val="000000"/>
        </w:rPr>
      </w:pPr>
      <w:r w:rsidRPr="00B33A8D">
        <w:rPr>
          <w:rStyle w:val="Strong"/>
          <w:color w:val="000000"/>
        </w:rPr>
        <w:t>Vincent</w:t>
      </w:r>
      <w:r>
        <w:rPr>
          <w:rStyle w:val="Strong"/>
          <w:color w:val="000000"/>
        </w:rPr>
        <w:t xml:space="preserve"> Pallitto, CPA, CFP</w:t>
      </w:r>
      <w:r>
        <w:rPr>
          <w:rStyle w:val="Strong"/>
          <w:color w:val="000000"/>
          <w:vertAlign w:val="superscript"/>
        </w:rPr>
        <w:t>®</w:t>
      </w:r>
      <w:r>
        <w:rPr>
          <w:color w:val="000000"/>
          <w:vertAlign w:val="superscript"/>
        </w:rPr>
        <w:t> </w:t>
      </w:r>
      <w:r>
        <w:rPr>
          <w:color w:val="000000"/>
        </w:rPr>
        <w:t>  </w:t>
      </w:r>
    </w:p>
    <w:p w:rsidR="000E1224" w:rsidRDefault="000E1224" w:rsidP="00CD5BAF">
      <w:pPr>
        <w:pStyle w:val="NormalWeb"/>
        <w:spacing w:before="0" w:beforeAutospacing="0" w:after="0" w:afterAutospacing="0"/>
        <w:rPr>
          <w:color w:val="000000"/>
        </w:rPr>
      </w:pPr>
      <w:r>
        <w:rPr>
          <w:color w:val="000000"/>
          <w:sz w:val="22"/>
          <w:szCs w:val="22"/>
        </w:rPr>
        <w:t>Certified College Planning Specialist</w:t>
      </w:r>
      <w:r>
        <w:rPr>
          <w:color w:val="000000"/>
        </w:rPr>
        <w:t xml:space="preserve"> </w:t>
      </w:r>
    </w:p>
    <w:p w:rsidR="000E1224" w:rsidRDefault="000E1224" w:rsidP="00CD5BAF">
      <w:pPr>
        <w:pStyle w:val="NormalWeb"/>
        <w:spacing w:before="0" w:beforeAutospacing="0" w:after="0" w:afterAutospacing="0"/>
        <w:rPr>
          <w:color w:val="000000"/>
        </w:rPr>
      </w:pPr>
      <w:r>
        <w:rPr>
          <w:color w:val="000000"/>
          <w:sz w:val="22"/>
          <w:szCs w:val="22"/>
        </w:rPr>
        <w:t>Summit Asset Management, Inc.</w:t>
      </w:r>
    </w:p>
    <w:p w:rsidR="000E1224" w:rsidRDefault="006356EB" w:rsidP="00CD5BAF">
      <w:pPr>
        <w:pStyle w:val="NormalWeb"/>
        <w:spacing w:before="0" w:beforeAutospacing="0" w:after="0" w:afterAutospacing="0"/>
        <w:rPr>
          <w:color w:val="000000"/>
        </w:rPr>
      </w:pPr>
      <w:hyperlink r:id="rId6" w:tgtFrame="_blank" w:history="1">
        <w:r w:rsidR="000E1224">
          <w:rPr>
            <w:rStyle w:val="Hyperlink"/>
            <w:sz w:val="22"/>
            <w:szCs w:val="22"/>
          </w:rPr>
          <w:t>www.summitasset.com</w:t>
        </w:r>
      </w:hyperlink>
    </w:p>
    <w:p w:rsidR="000E1224" w:rsidRDefault="000E1224" w:rsidP="00CD5BAF">
      <w:pPr>
        <w:pStyle w:val="NormalWeb"/>
        <w:spacing w:before="0" w:beforeAutospacing="0" w:after="0" w:afterAutospacing="0"/>
        <w:rPr>
          <w:color w:val="000000"/>
        </w:rPr>
      </w:pPr>
      <w:r>
        <w:rPr>
          <w:color w:val="000000"/>
          <w:sz w:val="22"/>
          <w:szCs w:val="22"/>
        </w:rPr>
        <w:t>973-301-2360</w:t>
      </w:r>
    </w:p>
    <w:p w:rsidR="000E1224" w:rsidRDefault="000E1224" w:rsidP="00CD5BAF">
      <w:pPr>
        <w:pStyle w:val="NormalWeb"/>
        <w:spacing w:before="0" w:beforeAutospacing="0" w:after="0" w:afterAutospacing="0"/>
        <w:rPr>
          <w:color w:val="000000"/>
        </w:rPr>
      </w:pPr>
      <w:r>
        <w:rPr>
          <w:color w:val="000000"/>
          <w:sz w:val="22"/>
          <w:szCs w:val="22"/>
        </w:rPr>
        <w:t>973-301-2370 Fax</w:t>
      </w:r>
    </w:p>
    <w:p w:rsidR="000E1224" w:rsidRDefault="000E1224" w:rsidP="00CD5BAF">
      <w:pPr>
        <w:pStyle w:val="NormalWeb"/>
        <w:spacing w:before="0" w:beforeAutospacing="0" w:after="0" w:afterAutospacing="0"/>
        <w:rPr>
          <w:color w:val="000000"/>
        </w:rPr>
      </w:pPr>
      <w:r>
        <w:rPr>
          <w:color w:val="000000"/>
          <w:sz w:val="20"/>
          <w:szCs w:val="20"/>
        </w:rPr>
        <w:t>A branch office of, and securities offered through LPL Financial</w:t>
      </w:r>
    </w:p>
    <w:p w:rsidR="000E1224" w:rsidRDefault="000E1224" w:rsidP="00CD5BAF">
      <w:pPr>
        <w:pStyle w:val="NormalWeb"/>
        <w:spacing w:before="0" w:beforeAutospacing="0" w:after="0" w:afterAutospacing="0"/>
        <w:rPr>
          <w:color w:val="000000"/>
        </w:rPr>
      </w:pPr>
      <w:r>
        <w:rPr>
          <w:color w:val="000000"/>
          <w:sz w:val="15"/>
          <w:szCs w:val="15"/>
        </w:rPr>
        <w:t>Member FINRA SIPC</w:t>
      </w:r>
    </w:p>
    <w:p w:rsidR="000E1224" w:rsidRDefault="000E1224" w:rsidP="00CD5BAF">
      <w:pPr>
        <w:pStyle w:val="NormalWeb"/>
        <w:spacing w:before="0" w:beforeAutospacing="0" w:after="0" w:afterAutospacing="0"/>
        <w:rPr>
          <w:color w:val="000000"/>
        </w:rPr>
      </w:pPr>
      <w:r>
        <w:rPr>
          <w:color w:val="000000"/>
        </w:rPr>
        <w:t> </w:t>
      </w:r>
    </w:p>
    <w:p w:rsidR="000E1224" w:rsidRDefault="000E1224" w:rsidP="00CD5BAF">
      <w:pPr>
        <w:pStyle w:val="NormalWeb"/>
        <w:spacing w:before="0" w:beforeAutospacing="0" w:after="0" w:afterAutospacing="0"/>
        <w:rPr>
          <w:color w:val="000000"/>
        </w:rPr>
      </w:pPr>
      <w:r>
        <w:rPr>
          <w:i/>
          <w:iCs/>
          <w:color w:val="000000"/>
          <w:sz w:val="18"/>
          <w:szCs w:val="18"/>
        </w:rPr>
        <w:t xml:space="preserve">You cannot invest directly in a market index, market indices are for benchmark purposes.  The information in this market commentary is obtained from various news sources, Stockcharts.com and </w:t>
      </w:r>
      <w:hyperlink r:id="rId7" w:tgtFrame="_blank" w:history="1">
        <w:r>
          <w:rPr>
            <w:rStyle w:val="Hyperlink"/>
            <w:i/>
            <w:iCs/>
            <w:sz w:val="18"/>
            <w:szCs w:val="18"/>
          </w:rPr>
          <w:t>technicalindicatorindex.com</w:t>
        </w:r>
      </w:hyperlink>
      <w:r>
        <w:rPr>
          <w:i/>
          <w:iCs/>
          <w:color w:val="000000"/>
          <w:sz w:val="18"/>
          <w:szCs w:val="18"/>
        </w:rPr>
        <w:t>.  The opinions voiced in this material are for general information only and are not intended to provide specific advice or recommendations for any individual.  To determine which investment(s) may be appropriate for you consult your financial advisor prior to investing.  All performance referenced is historical and is no guarantee of future results.</w:t>
      </w:r>
    </w:p>
    <w:p w:rsidR="000E1224" w:rsidRDefault="000E1224" w:rsidP="00CD5BAF">
      <w:pPr>
        <w:pStyle w:val="NormalWeb"/>
        <w:spacing w:before="0" w:beforeAutospacing="0" w:after="0" w:afterAutospacing="0"/>
        <w:rPr>
          <w:color w:val="000000"/>
        </w:rPr>
      </w:pPr>
      <w:r>
        <w:rPr>
          <w:b/>
          <w:bCs/>
          <w:color w:val="000000"/>
        </w:rPr>
        <w:t> </w:t>
      </w:r>
    </w:p>
    <w:p w:rsidR="000E1224" w:rsidRDefault="000E1224" w:rsidP="00873B5B"/>
    <w:p w:rsidR="000E1224" w:rsidRDefault="000E1224" w:rsidP="00873B5B"/>
    <w:p w:rsidR="000E1224" w:rsidRDefault="000E1224" w:rsidP="00873B5B"/>
    <w:p w:rsidR="000E1224" w:rsidRPr="00771636" w:rsidRDefault="000E1224" w:rsidP="00873B5B">
      <w:r>
        <w:t xml:space="preserve"> </w:t>
      </w:r>
    </w:p>
    <w:sectPr w:rsidR="000E1224" w:rsidRPr="00771636" w:rsidSect="008756B9">
      <w:pgSz w:w="12240" w:h="15840" w:code="1"/>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D6A9F"/>
    <w:multiLevelType w:val="multilevel"/>
    <w:tmpl w:val="5B7E7B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5113C3"/>
    <w:multiLevelType w:val="multilevel"/>
    <w:tmpl w:val="A35EE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7E6"/>
    <w:rsid w:val="00001580"/>
    <w:rsid w:val="000037E6"/>
    <w:rsid w:val="00014E0D"/>
    <w:rsid w:val="00023090"/>
    <w:rsid w:val="00030D0E"/>
    <w:rsid w:val="0003196E"/>
    <w:rsid w:val="00037850"/>
    <w:rsid w:val="000409C2"/>
    <w:rsid w:val="00047560"/>
    <w:rsid w:val="00056050"/>
    <w:rsid w:val="00060749"/>
    <w:rsid w:val="000645C5"/>
    <w:rsid w:val="0006786E"/>
    <w:rsid w:val="00072749"/>
    <w:rsid w:val="000730C6"/>
    <w:rsid w:val="00081366"/>
    <w:rsid w:val="000828C2"/>
    <w:rsid w:val="00086D7F"/>
    <w:rsid w:val="00087C9F"/>
    <w:rsid w:val="00087ECD"/>
    <w:rsid w:val="000904B7"/>
    <w:rsid w:val="00091C2F"/>
    <w:rsid w:val="000931D0"/>
    <w:rsid w:val="000936C1"/>
    <w:rsid w:val="00093801"/>
    <w:rsid w:val="00093BF4"/>
    <w:rsid w:val="000A16FB"/>
    <w:rsid w:val="000A2464"/>
    <w:rsid w:val="000A31DC"/>
    <w:rsid w:val="000A464E"/>
    <w:rsid w:val="000A5206"/>
    <w:rsid w:val="000B1C2E"/>
    <w:rsid w:val="000B23B6"/>
    <w:rsid w:val="000B3B04"/>
    <w:rsid w:val="000B4155"/>
    <w:rsid w:val="000C2BDC"/>
    <w:rsid w:val="000C4CA3"/>
    <w:rsid w:val="000D2EA6"/>
    <w:rsid w:val="000D347D"/>
    <w:rsid w:val="000D657D"/>
    <w:rsid w:val="000D6DA4"/>
    <w:rsid w:val="000D6FF7"/>
    <w:rsid w:val="000D73A6"/>
    <w:rsid w:val="000E0681"/>
    <w:rsid w:val="000E1224"/>
    <w:rsid w:val="000E5661"/>
    <w:rsid w:val="000E6585"/>
    <w:rsid w:val="000E7B79"/>
    <w:rsid w:val="0010009C"/>
    <w:rsid w:val="001015C3"/>
    <w:rsid w:val="0010212A"/>
    <w:rsid w:val="001021BA"/>
    <w:rsid w:val="001034FD"/>
    <w:rsid w:val="00107559"/>
    <w:rsid w:val="001077AC"/>
    <w:rsid w:val="001103A7"/>
    <w:rsid w:val="00112BCF"/>
    <w:rsid w:val="00113EF7"/>
    <w:rsid w:val="00113FF8"/>
    <w:rsid w:val="0011587A"/>
    <w:rsid w:val="001169B9"/>
    <w:rsid w:val="00116E1B"/>
    <w:rsid w:val="00117D2C"/>
    <w:rsid w:val="0012240C"/>
    <w:rsid w:val="00123944"/>
    <w:rsid w:val="00130962"/>
    <w:rsid w:val="00136689"/>
    <w:rsid w:val="00137B6B"/>
    <w:rsid w:val="001417AB"/>
    <w:rsid w:val="00141D6C"/>
    <w:rsid w:val="001431BE"/>
    <w:rsid w:val="00143733"/>
    <w:rsid w:val="0014749C"/>
    <w:rsid w:val="001565F3"/>
    <w:rsid w:val="00156966"/>
    <w:rsid w:val="00156A2E"/>
    <w:rsid w:val="00164CF9"/>
    <w:rsid w:val="00173B7E"/>
    <w:rsid w:val="001804E3"/>
    <w:rsid w:val="001872B6"/>
    <w:rsid w:val="001962E6"/>
    <w:rsid w:val="001A45ED"/>
    <w:rsid w:val="001A71C5"/>
    <w:rsid w:val="001B5500"/>
    <w:rsid w:val="001D374C"/>
    <w:rsid w:val="001D3B95"/>
    <w:rsid w:val="001D457C"/>
    <w:rsid w:val="001E088B"/>
    <w:rsid w:val="001E381B"/>
    <w:rsid w:val="001F31AB"/>
    <w:rsid w:val="001F617E"/>
    <w:rsid w:val="001F75A1"/>
    <w:rsid w:val="00203616"/>
    <w:rsid w:val="00210C57"/>
    <w:rsid w:val="0021254C"/>
    <w:rsid w:val="002130FC"/>
    <w:rsid w:val="0021315E"/>
    <w:rsid w:val="0021571A"/>
    <w:rsid w:val="00216442"/>
    <w:rsid w:val="002174A4"/>
    <w:rsid w:val="00220F7D"/>
    <w:rsid w:val="00230571"/>
    <w:rsid w:val="00234964"/>
    <w:rsid w:val="0023653B"/>
    <w:rsid w:val="002374BE"/>
    <w:rsid w:val="00240816"/>
    <w:rsid w:val="0024234F"/>
    <w:rsid w:val="00243927"/>
    <w:rsid w:val="0024773C"/>
    <w:rsid w:val="00247CD7"/>
    <w:rsid w:val="00254A23"/>
    <w:rsid w:val="0025566E"/>
    <w:rsid w:val="00270B0D"/>
    <w:rsid w:val="00272BE5"/>
    <w:rsid w:val="00272EA2"/>
    <w:rsid w:val="00273708"/>
    <w:rsid w:val="00282162"/>
    <w:rsid w:val="00291D08"/>
    <w:rsid w:val="002964B2"/>
    <w:rsid w:val="002A4D58"/>
    <w:rsid w:val="002A5EB3"/>
    <w:rsid w:val="002A70C9"/>
    <w:rsid w:val="002B0E04"/>
    <w:rsid w:val="002B0E21"/>
    <w:rsid w:val="002B1183"/>
    <w:rsid w:val="002B2D51"/>
    <w:rsid w:val="002B3579"/>
    <w:rsid w:val="002B4780"/>
    <w:rsid w:val="002B7172"/>
    <w:rsid w:val="002C0402"/>
    <w:rsid w:val="002C2F49"/>
    <w:rsid w:val="002C4D65"/>
    <w:rsid w:val="002D07DF"/>
    <w:rsid w:val="002D6F9C"/>
    <w:rsid w:val="002E1BFC"/>
    <w:rsid w:val="002E545B"/>
    <w:rsid w:val="002E5EC0"/>
    <w:rsid w:val="002E6573"/>
    <w:rsid w:val="002F0167"/>
    <w:rsid w:val="002F3CA8"/>
    <w:rsid w:val="002F4D11"/>
    <w:rsid w:val="003028EA"/>
    <w:rsid w:val="00302B4A"/>
    <w:rsid w:val="003034AD"/>
    <w:rsid w:val="00306CE1"/>
    <w:rsid w:val="0031518A"/>
    <w:rsid w:val="0031659F"/>
    <w:rsid w:val="003171B9"/>
    <w:rsid w:val="00320A64"/>
    <w:rsid w:val="00325FB4"/>
    <w:rsid w:val="00332CF5"/>
    <w:rsid w:val="00333191"/>
    <w:rsid w:val="00334252"/>
    <w:rsid w:val="00346782"/>
    <w:rsid w:val="00351029"/>
    <w:rsid w:val="00351776"/>
    <w:rsid w:val="003527B9"/>
    <w:rsid w:val="00362496"/>
    <w:rsid w:val="003627F7"/>
    <w:rsid w:val="003629AD"/>
    <w:rsid w:val="003639B0"/>
    <w:rsid w:val="00363D61"/>
    <w:rsid w:val="00364CC9"/>
    <w:rsid w:val="00371617"/>
    <w:rsid w:val="00375DDB"/>
    <w:rsid w:val="00377BCC"/>
    <w:rsid w:val="00381421"/>
    <w:rsid w:val="00383E6A"/>
    <w:rsid w:val="00384377"/>
    <w:rsid w:val="003876C9"/>
    <w:rsid w:val="003922B4"/>
    <w:rsid w:val="00396510"/>
    <w:rsid w:val="003A354B"/>
    <w:rsid w:val="003A6227"/>
    <w:rsid w:val="003B1598"/>
    <w:rsid w:val="003B4190"/>
    <w:rsid w:val="003C0B33"/>
    <w:rsid w:val="003E4A3B"/>
    <w:rsid w:val="003F6509"/>
    <w:rsid w:val="003F6EFF"/>
    <w:rsid w:val="00401C9A"/>
    <w:rsid w:val="004034C0"/>
    <w:rsid w:val="004128FD"/>
    <w:rsid w:val="00415CD3"/>
    <w:rsid w:val="00422FF5"/>
    <w:rsid w:val="00424431"/>
    <w:rsid w:val="00425AF4"/>
    <w:rsid w:val="004262B1"/>
    <w:rsid w:val="004277C3"/>
    <w:rsid w:val="00434D3E"/>
    <w:rsid w:val="004402D6"/>
    <w:rsid w:val="0044215E"/>
    <w:rsid w:val="0044674C"/>
    <w:rsid w:val="00447C4E"/>
    <w:rsid w:val="004509B3"/>
    <w:rsid w:val="0045754C"/>
    <w:rsid w:val="00464DFF"/>
    <w:rsid w:val="0047143E"/>
    <w:rsid w:val="00476070"/>
    <w:rsid w:val="00477412"/>
    <w:rsid w:val="00480AFC"/>
    <w:rsid w:val="004817F4"/>
    <w:rsid w:val="004900FD"/>
    <w:rsid w:val="0049190A"/>
    <w:rsid w:val="00493D2C"/>
    <w:rsid w:val="00494534"/>
    <w:rsid w:val="00497816"/>
    <w:rsid w:val="004B0315"/>
    <w:rsid w:val="004B2F32"/>
    <w:rsid w:val="004B42B9"/>
    <w:rsid w:val="004B4AE7"/>
    <w:rsid w:val="004B7D77"/>
    <w:rsid w:val="004C0867"/>
    <w:rsid w:val="004C0EFE"/>
    <w:rsid w:val="004C557C"/>
    <w:rsid w:val="004D1CF2"/>
    <w:rsid w:val="004D34FA"/>
    <w:rsid w:val="004E29F6"/>
    <w:rsid w:val="004E4347"/>
    <w:rsid w:val="004F0BF0"/>
    <w:rsid w:val="004F1456"/>
    <w:rsid w:val="004F3850"/>
    <w:rsid w:val="004F3A23"/>
    <w:rsid w:val="004F5143"/>
    <w:rsid w:val="004F62F9"/>
    <w:rsid w:val="0051205A"/>
    <w:rsid w:val="005133B0"/>
    <w:rsid w:val="0051673E"/>
    <w:rsid w:val="00522642"/>
    <w:rsid w:val="0052537C"/>
    <w:rsid w:val="0053099E"/>
    <w:rsid w:val="005369FD"/>
    <w:rsid w:val="0054362C"/>
    <w:rsid w:val="0055400B"/>
    <w:rsid w:val="005569A7"/>
    <w:rsid w:val="00563005"/>
    <w:rsid w:val="00581244"/>
    <w:rsid w:val="005845EC"/>
    <w:rsid w:val="005932CA"/>
    <w:rsid w:val="005A7823"/>
    <w:rsid w:val="005B39BD"/>
    <w:rsid w:val="005B7A4E"/>
    <w:rsid w:val="005C18BA"/>
    <w:rsid w:val="005C21EE"/>
    <w:rsid w:val="005C7A71"/>
    <w:rsid w:val="005D2EE4"/>
    <w:rsid w:val="005D2F0F"/>
    <w:rsid w:val="005D543A"/>
    <w:rsid w:val="005D5EC1"/>
    <w:rsid w:val="005E0CDD"/>
    <w:rsid w:val="005E16A6"/>
    <w:rsid w:val="005E177B"/>
    <w:rsid w:val="005E209E"/>
    <w:rsid w:val="005E39DA"/>
    <w:rsid w:val="005F14D2"/>
    <w:rsid w:val="005F1753"/>
    <w:rsid w:val="005F7182"/>
    <w:rsid w:val="005F74FC"/>
    <w:rsid w:val="005F7B51"/>
    <w:rsid w:val="00602715"/>
    <w:rsid w:val="00604CED"/>
    <w:rsid w:val="00604EB2"/>
    <w:rsid w:val="00610B66"/>
    <w:rsid w:val="00615F2E"/>
    <w:rsid w:val="00616368"/>
    <w:rsid w:val="00616D42"/>
    <w:rsid w:val="00630893"/>
    <w:rsid w:val="00632E8F"/>
    <w:rsid w:val="006356EB"/>
    <w:rsid w:val="00637416"/>
    <w:rsid w:val="00640653"/>
    <w:rsid w:val="0064189F"/>
    <w:rsid w:val="00642CEE"/>
    <w:rsid w:val="00643553"/>
    <w:rsid w:val="00646FB6"/>
    <w:rsid w:val="0065067E"/>
    <w:rsid w:val="00651121"/>
    <w:rsid w:val="00661568"/>
    <w:rsid w:val="00661E3E"/>
    <w:rsid w:val="006704E2"/>
    <w:rsid w:val="0068023F"/>
    <w:rsid w:val="0068054F"/>
    <w:rsid w:val="0068589D"/>
    <w:rsid w:val="006876F6"/>
    <w:rsid w:val="00687E66"/>
    <w:rsid w:val="00693E58"/>
    <w:rsid w:val="006970D6"/>
    <w:rsid w:val="006A44B0"/>
    <w:rsid w:val="006A7404"/>
    <w:rsid w:val="006B0499"/>
    <w:rsid w:val="006C190E"/>
    <w:rsid w:val="006C2C02"/>
    <w:rsid w:val="006C3446"/>
    <w:rsid w:val="006C5A31"/>
    <w:rsid w:val="006C7400"/>
    <w:rsid w:val="006C79F2"/>
    <w:rsid w:val="006D2E65"/>
    <w:rsid w:val="006D34F8"/>
    <w:rsid w:val="006D44A9"/>
    <w:rsid w:val="006E3261"/>
    <w:rsid w:val="006E3A89"/>
    <w:rsid w:val="006E4092"/>
    <w:rsid w:val="006E4AC3"/>
    <w:rsid w:val="006E4CBC"/>
    <w:rsid w:val="006E5941"/>
    <w:rsid w:val="00701D99"/>
    <w:rsid w:val="007027CD"/>
    <w:rsid w:val="007049E5"/>
    <w:rsid w:val="0071097B"/>
    <w:rsid w:val="0071457B"/>
    <w:rsid w:val="0072220B"/>
    <w:rsid w:val="00736FD9"/>
    <w:rsid w:val="007409E2"/>
    <w:rsid w:val="0074141B"/>
    <w:rsid w:val="00742A7C"/>
    <w:rsid w:val="00743637"/>
    <w:rsid w:val="00750EDE"/>
    <w:rsid w:val="00760AED"/>
    <w:rsid w:val="00760B9F"/>
    <w:rsid w:val="007636C5"/>
    <w:rsid w:val="0076381B"/>
    <w:rsid w:val="00765F23"/>
    <w:rsid w:val="00767457"/>
    <w:rsid w:val="0077161E"/>
    <w:rsid w:val="00771636"/>
    <w:rsid w:val="00774A4F"/>
    <w:rsid w:val="00777E9F"/>
    <w:rsid w:val="007804AE"/>
    <w:rsid w:val="00782772"/>
    <w:rsid w:val="00783A67"/>
    <w:rsid w:val="00783B54"/>
    <w:rsid w:val="00792379"/>
    <w:rsid w:val="00792B6F"/>
    <w:rsid w:val="007946E5"/>
    <w:rsid w:val="007A121E"/>
    <w:rsid w:val="007A163F"/>
    <w:rsid w:val="007A1AB2"/>
    <w:rsid w:val="007A3D86"/>
    <w:rsid w:val="007A4419"/>
    <w:rsid w:val="007B4E0A"/>
    <w:rsid w:val="007B7B7A"/>
    <w:rsid w:val="007C04CE"/>
    <w:rsid w:val="007C1B01"/>
    <w:rsid w:val="007C3341"/>
    <w:rsid w:val="007C3A91"/>
    <w:rsid w:val="007C4E12"/>
    <w:rsid w:val="007C7E8F"/>
    <w:rsid w:val="007D6798"/>
    <w:rsid w:val="007D7B62"/>
    <w:rsid w:val="007D7D7A"/>
    <w:rsid w:val="007E1B4C"/>
    <w:rsid w:val="007E628F"/>
    <w:rsid w:val="007F1400"/>
    <w:rsid w:val="007F1FEF"/>
    <w:rsid w:val="007F23F7"/>
    <w:rsid w:val="007F50AC"/>
    <w:rsid w:val="00800765"/>
    <w:rsid w:val="00802BE8"/>
    <w:rsid w:val="0080305C"/>
    <w:rsid w:val="00812AA4"/>
    <w:rsid w:val="00815368"/>
    <w:rsid w:val="00815C90"/>
    <w:rsid w:val="00820B51"/>
    <w:rsid w:val="008350A6"/>
    <w:rsid w:val="00836988"/>
    <w:rsid w:val="00841354"/>
    <w:rsid w:val="00844686"/>
    <w:rsid w:val="00846842"/>
    <w:rsid w:val="0085175D"/>
    <w:rsid w:val="00851DCC"/>
    <w:rsid w:val="008545C6"/>
    <w:rsid w:val="00873B5B"/>
    <w:rsid w:val="008756B9"/>
    <w:rsid w:val="00875C90"/>
    <w:rsid w:val="008760B8"/>
    <w:rsid w:val="0087673D"/>
    <w:rsid w:val="0087684F"/>
    <w:rsid w:val="008772AB"/>
    <w:rsid w:val="008807A6"/>
    <w:rsid w:val="008852B8"/>
    <w:rsid w:val="00886085"/>
    <w:rsid w:val="00890F17"/>
    <w:rsid w:val="00891675"/>
    <w:rsid w:val="008932D8"/>
    <w:rsid w:val="008B2822"/>
    <w:rsid w:val="008D1C95"/>
    <w:rsid w:val="008D29AC"/>
    <w:rsid w:val="008D33D0"/>
    <w:rsid w:val="008D3A1C"/>
    <w:rsid w:val="008D485E"/>
    <w:rsid w:val="008D512A"/>
    <w:rsid w:val="008D5EB2"/>
    <w:rsid w:val="008D6D76"/>
    <w:rsid w:val="008E2524"/>
    <w:rsid w:val="008E3951"/>
    <w:rsid w:val="008F1F45"/>
    <w:rsid w:val="008F390C"/>
    <w:rsid w:val="008F3DBB"/>
    <w:rsid w:val="008F68D7"/>
    <w:rsid w:val="00903F4B"/>
    <w:rsid w:val="0090678E"/>
    <w:rsid w:val="00911249"/>
    <w:rsid w:val="009115EC"/>
    <w:rsid w:val="009145BF"/>
    <w:rsid w:val="009173FF"/>
    <w:rsid w:val="00922C90"/>
    <w:rsid w:val="00924B70"/>
    <w:rsid w:val="00925C2F"/>
    <w:rsid w:val="00930437"/>
    <w:rsid w:val="00931380"/>
    <w:rsid w:val="00934FA6"/>
    <w:rsid w:val="009370B9"/>
    <w:rsid w:val="00945252"/>
    <w:rsid w:val="00950B57"/>
    <w:rsid w:val="00952289"/>
    <w:rsid w:val="00965B77"/>
    <w:rsid w:val="00967FCD"/>
    <w:rsid w:val="009727EF"/>
    <w:rsid w:val="00976E6F"/>
    <w:rsid w:val="009774E9"/>
    <w:rsid w:val="0098238C"/>
    <w:rsid w:val="009863AA"/>
    <w:rsid w:val="00986A40"/>
    <w:rsid w:val="00986AA9"/>
    <w:rsid w:val="009876F6"/>
    <w:rsid w:val="00987EEE"/>
    <w:rsid w:val="0099143A"/>
    <w:rsid w:val="00997E0E"/>
    <w:rsid w:val="009A6633"/>
    <w:rsid w:val="009A7015"/>
    <w:rsid w:val="009B28B5"/>
    <w:rsid w:val="009B4564"/>
    <w:rsid w:val="009B575A"/>
    <w:rsid w:val="009C0D23"/>
    <w:rsid w:val="009C6E3B"/>
    <w:rsid w:val="009D2326"/>
    <w:rsid w:val="009D3A39"/>
    <w:rsid w:val="009E7D8F"/>
    <w:rsid w:val="00A066B0"/>
    <w:rsid w:val="00A07375"/>
    <w:rsid w:val="00A120A5"/>
    <w:rsid w:val="00A16C12"/>
    <w:rsid w:val="00A247A2"/>
    <w:rsid w:val="00A30EAB"/>
    <w:rsid w:val="00A32354"/>
    <w:rsid w:val="00A37C5A"/>
    <w:rsid w:val="00A465A8"/>
    <w:rsid w:val="00A50C33"/>
    <w:rsid w:val="00A5762D"/>
    <w:rsid w:val="00A601E2"/>
    <w:rsid w:val="00A6046B"/>
    <w:rsid w:val="00A61D83"/>
    <w:rsid w:val="00A73959"/>
    <w:rsid w:val="00A76077"/>
    <w:rsid w:val="00A82FA8"/>
    <w:rsid w:val="00A851A3"/>
    <w:rsid w:val="00A918B3"/>
    <w:rsid w:val="00A91966"/>
    <w:rsid w:val="00AB1D89"/>
    <w:rsid w:val="00AB2E62"/>
    <w:rsid w:val="00AC2DBD"/>
    <w:rsid w:val="00AC4994"/>
    <w:rsid w:val="00AC7094"/>
    <w:rsid w:val="00AD185C"/>
    <w:rsid w:val="00AD2EC8"/>
    <w:rsid w:val="00AE2959"/>
    <w:rsid w:val="00AE7BE1"/>
    <w:rsid w:val="00AF23AC"/>
    <w:rsid w:val="00AF5E67"/>
    <w:rsid w:val="00AF7078"/>
    <w:rsid w:val="00B04AB8"/>
    <w:rsid w:val="00B07148"/>
    <w:rsid w:val="00B10159"/>
    <w:rsid w:val="00B12C0F"/>
    <w:rsid w:val="00B2012D"/>
    <w:rsid w:val="00B20D85"/>
    <w:rsid w:val="00B217FA"/>
    <w:rsid w:val="00B242F5"/>
    <w:rsid w:val="00B27703"/>
    <w:rsid w:val="00B33A8D"/>
    <w:rsid w:val="00B41FE4"/>
    <w:rsid w:val="00B5569A"/>
    <w:rsid w:val="00B5731B"/>
    <w:rsid w:val="00B576B4"/>
    <w:rsid w:val="00B6397A"/>
    <w:rsid w:val="00B66D78"/>
    <w:rsid w:val="00B71B5C"/>
    <w:rsid w:val="00B730BA"/>
    <w:rsid w:val="00B7349D"/>
    <w:rsid w:val="00B836E3"/>
    <w:rsid w:val="00B90CD7"/>
    <w:rsid w:val="00B92750"/>
    <w:rsid w:val="00B937D5"/>
    <w:rsid w:val="00B9704A"/>
    <w:rsid w:val="00BA58E9"/>
    <w:rsid w:val="00BA5B0F"/>
    <w:rsid w:val="00BA5D14"/>
    <w:rsid w:val="00BA5E4B"/>
    <w:rsid w:val="00BA67B9"/>
    <w:rsid w:val="00BA71A3"/>
    <w:rsid w:val="00BA7BAF"/>
    <w:rsid w:val="00BB0FB8"/>
    <w:rsid w:val="00BB5A85"/>
    <w:rsid w:val="00BB7CFD"/>
    <w:rsid w:val="00BD4ABE"/>
    <w:rsid w:val="00BE2ACC"/>
    <w:rsid w:val="00BF243E"/>
    <w:rsid w:val="00C04434"/>
    <w:rsid w:val="00C06B00"/>
    <w:rsid w:val="00C15432"/>
    <w:rsid w:val="00C16DBE"/>
    <w:rsid w:val="00C24716"/>
    <w:rsid w:val="00C367EA"/>
    <w:rsid w:val="00C4519E"/>
    <w:rsid w:val="00C50543"/>
    <w:rsid w:val="00C522B5"/>
    <w:rsid w:val="00C5368D"/>
    <w:rsid w:val="00C56347"/>
    <w:rsid w:val="00C63176"/>
    <w:rsid w:val="00C7046A"/>
    <w:rsid w:val="00C707FD"/>
    <w:rsid w:val="00C72498"/>
    <w:rsid w:val="00C74945"/>
    <w:rsid w:val="00C80AC2"/>
    <w:rsid w:val="00C80DE0"/>
    <w:rsid w:val="00C80E8B"/>
    <w:rsid w:val="00C83757"/>
    <w:rsid w:val="00C866B3"/>
    <w:rsid w:val="00C967EF"/>
    <w:rsid w:val="00CB0CD0"/>
    <w:rsid w:val="00CB315E"/>
    <w:rsid w:val="00CB648A"/>
    <w:rsid w:val="00CB6BEA"/>
    <w:rsid w:val="00CC1511"/>
    <w:rsid w:val="00CD04D7"/>
    <w:rsid w:val="00CD22B3"/>
    <w:rsid w:val="00CD2DA0"/>
    <w:rsid w:val="00CD5BAF"/>
    <w:rsid w:val="00CE587E"/>
    <w:rsid w:val="00CE5AD3"/>
    <w:rsid w:val="00CF0045"/>
    <w:rsid w:val="00CF4DB9"/>
    <w:rsid w:val="00D008FD"/>
    <w:rsid w:val="00D00E31"/>
    <w:rsid w:val="00D02FD1"/>
    <w:rsid w:val="00D12CAA"/>
    <w:rsid w:val="00D13595"/>
    <w:rsid w:val="00D1405D"/>
    <w:rsid w:val="00D2383D"/>
    <w:rsid w:val="00D35765"/>
    <w:rsid w:val="00D36B58"/>
    <w:rsid w:val="00D40570"/>
    <w:rsid w:val="00D54F29"/>
    <w:rsid w:val="00D774ED"/>
    <w:rsid w:val="00D81367"/>
    <w:rsid w:val="00D85ECA"/>
    <w:rsid w:val="00D87D14"/>
    <w:rsid w:val="00D907B2"/>
    <w:rsid w:val="00D90E0E"/>
    <w:rsid w:val="00D9505D"/>
    <w:rsid w:val="00DA377F"/>
    <w:rsid w:val="00DB44AB"/>
    <w:rsid w:val="00DB5205"/>
    <w:rsid w:val="00DC42D2"/>
    <w:rsid w:val="00DC7661"/>
    <w:rsid w:val="00DC79C0"/>
    <w:rsid w:val="00DE0185"/>
    <w:rsid w:val="00DE21B2"/>
    <w:rsid w:val="00DE6DF8"/>
    <w:rsid w:val="00DF05E7"/>
    <w:rsid w:val="00DF087F"/>
    <w:rsid w:val="00DF4716"/>
    <w:rsid w:val="00E0144B"/>
    <w:rsid w:val="00E01478"/>
    <w:rsid w:val="00E05DC3"/>
    <w:rsid w:val="00E06127"/>
    <w:rsid w:val="00E067D3"/>
    <w:rsid w:val="00E11F2C"/>
    <w:rsid w:val="00E17903"/>
    <w:rsid w:val="00E201BC"/>
    <w:rsid w:val="00E23AA3"/>
    <w:rsid w:val="00E253E7"/>
    <w:rsid w:val="00E35DE3"/>
    <w:rsid w:val="00E40FD5"/>
    <w:rsid w:val="00E4243E"/>
    <w:rsid w:val="00E43530"/>
    <w:rsid w:val="00E50FB6"/>
    <w:rsid w:val="00E52DD0"/>
    <w:rsid w:val="00E538D8"/>
    <w:rsid w:val="00E60EAC"/>
    <w:rsid w:val="00E63330"/>
    <w:rsid w:val="00E7104D"/>
    <w:rsid w:val="00E738C6"/>
    <w:rsid w:val="00E768EF"/>
    <w:rsid w:val="00E826A4"/>
    <w:rsid w:val="00E834CB"/>
    <w:rsid w:val="00E85C8C"/>
    <w:rsid w:val="00E87810"/>
    <w:rsid w:val="00E9388E"/>
    <w:rsid w:val="00E93DB8"/>
    <w:rsid w:val="00EA0218"/>
    <w:rsid w:val="00EB293F"/>
    <w:rsid w:val="00EB2BEE"/>
    <w:rsid w:val="00EB57C1"/>
    <w:rsid w:val="00EC06A2"/>
    <w:rsid w:val="00EC1C87"/>
    <w:rsid w:val="00EC20A0"/>
    <w:rsid w:val="00EC36F8"/>
    <w:rsid w:val="00EC66E3"/>
    <w:rsid w:val="00ED08F9"/>
    <w:rsid w:val="00EE3294"/>
    <w:rsid w:val="00EE3415"/>
    <w:rsid w:val="00EE433F"/>
    <w:rsid w:val="00EE7FD3"/>
    <w:rsid w:val="00EF5116"/>
    <w:rsid w:val="00EF6C37"/>
    <w:rsid w:val="00F0475D"/>
    <w:rsid w:val="00F066FC"/>
    <w:rsid w:val="00F151A1"/>
    <w:rsid w:val="00F16268"/>
    <w:rsid w:val="00F27F12"/>
    <w:rsid w:val="00F322CB"/>
    <w:rsid w:val="00F33FC5"/>
    <w:rsid w:val="00F36DE7"/>
    <w:rsid w:val="00F37088"/>
    <w:rsid w:val="00F41978"/>
    <w:rsid w:val="00F43036"/>
    <w:rsid w:val="00F44224"/>
    <w:rsid w:val="00F473A8"/>
    <w:rsid w:val="00F479E7"/>
    <w:rsid w:val="00F508C6"/>
    <w:rsid w:val="00F513D7"/>
    <w:rsid w:val="00F53E4E"/>
    <w:rsid w:val="00F64470"/>
    <w:rsid w:val="00F724FF"/>
    <w:rsid w:val="00F82467"/>
    <w:rsid w:val="00FA1F4F"/>
    <w:rsid w:val="00FA526D"/>
    <w:rsid w:val="00FA6940"/>
    <w:rsid w:val="00FB72D7"/>
    <w:rsid w:val="00FB7CD0"/>
    <w:rsid w:val="00FC0947"/>
    <w:rsid w:val="00FC0BFD"/>
    <w:rsid w:val="00FD1173"/>
    <w:rsid w:val="00FD5082"/>
    <w:rsid w:val="00FD7A9D"/>
    <w:rsid w:val="00FE0DE0"/>
    <w:rsid w:val="00FE57E4"/>
    <w:rsid w:val="00FE7D9B"/>
    <w:rsid w:val="00FF057B"/>
    <w:rsid w:val="00FF3B84"/>
    <w:rsid w:val="00FF3DB3"/>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8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771636"/>
    <w:rPr>
      <w:rFonts w:ascii="Tahoma" w:hAnsi="Tahoma" w:cs="Tahoma"/>
      <w:sz w:val="16"/>
      <w:szCs w:val="16"/>
    </w:rPr>
  </w:style>
  <w:style w:type="character" w:customStyle="1" w:styleId="BalloonTextChar">
    <w:name w:val="Balloon Text Char"/>
    <w:basedOn w:val="DefaultParagraphFont"/>
    <w:link w:val="BalloonText"/>
    <w:uiPriority w:val="99"/>
    <w:locked/>
    <w:rsid w:val="00771636"/>
    <w:rPr>
      <w:rFonts w:ascii="Tahoma" w:hAnsi="Tahoma" w:cs="Tahoma"/>
      <w:sz w:val="16"/>
      <w:szCs w:val="16"/>
    </w:rPr>
  </w:style>
  <w:style w:type="character" w:styleId="Hyperlink">
    <w:name w:val="Hyperlink"/>
    <w:basedOn w:val="DefaultParagraphFont"/>
    <w:uiPriority w:val="99"/>
    <w:rsid w:val="00CD5BAF"/>
    <w:rPr>
      <w:rFonts w:cs="Times New Roman"/>
      <w:color w:val="0000FF"/>
      <w:u w:val="single"/>
    </w:rPr>
  </w:style>
  <w:style w:type="paragraph" w:styleId="NormalWeb">
    <w:name w:val="Normal (Web)"/>
    <w:basedOn w:val="Normal"/>
    <w:uiPriority w:val="99"/>
    <w:rsid w:val="00CD5BAF"/>
    <w:pPr>
      <w:spacing w:before="100" w:beforeAutospacing="1" w:after="100" w:afterAutospacing="1"/>
    </w:pPr>
  </w:style>
  <w:style w:type="character" w:styleId="Strong">
    <w:name w:val="Strong"/>
    <w:basedOn w:val="DefaultParagraphFont"/>
    <w:uiPriority w:val="99"/>
    <w:qFormat/>
    <w:rsid w:val="00CD5BAF"/>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649378">
      <w:marLeft w:val="0"/>
      <w:marRight w:val="0"/>
      <w:marTop w:val="0"/>
      <w:marBottom w:val="0"/>
      <w:divBdr>
        <w:top w:val="none" w:sz="0" w:space="0" w:color="auto"/>
        <w:left w:val="none" w:sz="0" w:space="0" w:color="auto"/>
        <w:bottom w:val="none" w:sz="0" w:space="0" w:color="auto"/>
        <w:right w:val="none" w:sz="0" w:space="0" w:color="auto"/>
      </w:divBdr>
      <w:divsChild>
        <w:div w:id="1926649365">
          <w:marLeft w:val="0"/>
          <w:marRight w:val="0"/>
          <w:marTop w:val="0"/>
          <w:marBottom w:val="0"/>
          <w:divBdr>
            <w:top w:val="none" w:sz="0" w:space="0" w:color="auto"/>
            <w:left w:val="none" w:sz="0" w:space="0" w:color="auto"/>
            <w:bottom w:val="none" w:sz="0" w:space="0" w:color="auto"/>
            <w:right w:val="none" w:sz="0" w:space="0" w:color="auto"/>
          </w:divBdr>
          <w:divsChild>
            <w:div w:id="1926649376">
              <w:marLeft w:val="0"/>
              <w:marRight w:val="0"/>
              <w:marTop w:val="0"/>
              <w:marBottom w:val="0"/>
              <w:divBdr>
                <w:top w:val="none" w:sz="0" w:space="0" w:color="auto"/>
                <w:left w:val="none" w:sz="0" w:space="0" w:color="auto"/>
                <w:bottom w:val="none" w:sz="0" w:space="0" w:color="auto"/>
                <w:right w:val="none" w:sz="0" w:space="0" w:color="auto"/>
              </w:divBdr>
              <w:divsChild>
                <w:div w:id="1926649367">
                  <w:marLeft w:val="0"/>
                  <w:marRight w:val="0"/>
                  <w:marTop w:val="0"/>
                  <w:marBottom w:val="0"/>
                  <w:divBdr>
                    <w:top w:val="none" w:sz="0" w:space="0" w:color="auto"/>
                    <w:left w:val="none" w:sz="0" w:space="0" w:color="auto"/>
                    <w:bottom w:val="none" w:sz="0" w:space="0" w:color="auto"/>
                    <w:right w:val="none" w:sz="0" w:space="0" w:color="auto"/>
                  </w:divBdr>
                  <w:divsChild>
                    <w:div w:id="1926649371">
                      <w:marLeft w:val="0"/>
                      <w:marRight w:val="0"/>
                      <w:marTop w:val="0"/>
                      <w:marBottom w:val="0"/>
                      <w:divBdr>
                        <w:top w:val="none" w:sz="0" w:space="0" w:color="auto"/>
                        <w:left w:val="none" w:sz="0" w:space="0" w:color="auto"/>
                        <w:bottom w:val="none" w:sz="0" w:space="0" w:color="auto"/>
                        <w:right w:val="none" w:sz="0" w:space="0" w:color="auto"/>
                      </w:divBdr>
                      <w:divsChild>
                        <w:div w:id="1926649372">
                          <w:marLeft w:val="0"/>
                          <w:marRight w:val="0"/>
                          <w:marTop w:val="0"/>
                          <w:marBottom w:val="0"/>
                          <w:divBdr>
                            <w:top w:val="none" w:sz="0" w:space="0" w:color="auto"/>
                            <w:left w:val="none" w:sz="0" w:space="0" w:color="auto"/>
                            <w:bottom w:val="none" w:sz="0" w:space="0" w:color="auto"/>
                            <w:right w:val="none" w:sz="0" w:space="0" w:color="auto"/>
                          </w:divBdr>
                          <w:divsChild>
                            <w:div w:id="1926649370">
                              <w:marLeft w:val="0"/>
                              <w:marRight w:val="0"/>
                              <w:marTop w:val="0"/>
                              <w:marBottom w:val="0"/>
                              <w:divBdr>
                                <w:top w:val="none" w:sz="0" w:space="0" w:color="auto"/>
                                <w:left w:val="none" w:sz="0" w:space="0" w:color="auto"/>
                                <w:bottom w:val="none" w:sz="0" w:space="0" w:color="auto"/>
                                <w:right w:val="none" w:sz="0" w:space="0" w:color="auto"/>
                              </w:divBdr>
                              <w:divsChild>
                                <w:div w:id="1926649375">
                                  <w:marLeft w:val="0"/>
                                  <w:marRight w:val="0"/>
                                  <w:marTop w:val="0"/>
                                  <w:marBottom w:val="0"/>
                                  <w:divBdr>
                                    <w:top w:val="none" w:sz="0" w:space="0" w:color="auto"/>
                                    <w:left w:val="none" w:sz="0" w:space="0" w:color="auto"/>
                                    <w:bottom w:val="none" w:sz="0" w:space="0" w:color="auto"/>
                                    <w:right w:val="none" w:sz="0" w:space="0" w:color="auto"/>
                                  </w:divBdr>
                                  <w:divsChild>
                                    <w:div w:id="19266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9379">
                              <w:marLeft w:val="0"/>
                              <w:marRight w:val="0"/>
                              <w:marTop w:val="0"/>
                              <w:marBottom w:val="0"/>
                              <w:divBdr>
                                <w:top w:val="none" w:sz="0" w:space="0" w:color="auto"/>
                                <w:left w:val="none" w:sz="0" w:space="0" w:color="auto"/>
                                <w:bottom w:val="none" w:sz="0" w:space="0" w:color="auto"/>
                                <w:right w:val="none" w:sz="0" w:space="0" w:color="auto"/>
                              </w:divBdr>
                              <w:divsChild>
                                <w:div w:id="1926649359">
                                  <w:marLeft w:val="0"/>
                                  <w:marRight w:val="0"/>
                                  <w:marTop w:val="0"/>
                                  <w:marBottom w:val="0"/>
                                  <w:divBdr>
                                    <w:top w:val="none" w:sz="0" w:space="0" w:color="auto"/>
                                    <w:left w:val="none" w:sz="0" w:space="0" w:color="auto"/>
                                    <w:bottom w:val="none" w:sz="0" w:space="0" w:color="auto"/>
                                    <w:right w:val="none" w:sz="0" w:space="0" w:color="auto"/>
                                  </w:divBdr>
                                </w:div>
                                <w:div w:id="1926649360">
                                  <w:marLeft w:val="0"/>
                                  <w:marRight w:val="0"/>
                                  <w:marTop w:val="0"/>
                                  <w:marBottom w:val="0"/>
                                  <w:divBdr>
                                    <w:top w:val="none" w:sz="0" w:space="0" w:color="auto"/>
                                    <w:left w:val="none" w:sz="0" w:space="0" w:color="auto"/>
                                    <w:bottom w:val="none" w:sz="0" w:space="0" w:color="auto"/>
                                    <w:right w:val="none" w:sz="0" w:space="0" w:color="auto"/>
                                  </w:divBdr>
                                  <w:divsChild>
                                    <w:div w:id="1926649369">
                                      <w:marLeft w:val="0"/>
                                      <w:marRight w:val="0"/>
                                      <w:marTop w:val="0"/>
                                      <w:marBottom w:val="0"/>
                                      <w:divBdr>
                                        <w:top w:val="none" w:sz="0" w:space="0" w:color="auto"/>
                                        <w:left w:val="none" w:sz="0" w:space="0" w:color="auto"/>
                                        <w:bottom w:val="none" w:sz="0" w:space="0" w:color="auto"/>
                                        <w:right w:val="none" w:sz="0" w:space="0" w:color="auto"/>
                                      </w:divBdr>
                                      <w:divsChild>
                                        <w:div w:id="1926649357">
                                          <w:marLeft w:val="0"/>
                                          <w:marRight w:val="0"/>
                                          <w:marTop w:val="0"/>
                                          <w:marBottom w:val="0"/>
                                          <w:divBdr>
                                            <w:top w:val="none" w:sz="0" w:space="0" w:color="auto"/>
                                            <w:left w:val="none" w:sz="0" w:space="0" w:color="auto"/>
                                            <w:bottom w:val="none" w:sz="0" w:space="0" w:color="auto"/>
                                            <w:right w:val="none" w:sz="0" w:space="0" w:color="auto"/>
                                          </w:divBdr>
                                          <w:divsChild>
                                            <w:div w:id="1926649362">
                                              <w:marLeft w:val="0"/>
                                              <w:marRight w:val="0"/>
                                              <w:marTop w:val="0"/>
                                              <w:marBottom w:val="0"/>
                                              <w:divBdr>
                                                <w:top w:val="none" w:sz="0" w:space="0" w:color="auto"/>
                                                <w:left w:val="none" w:sz="0" w:space="0" w:color="auto"/>
                                                <w:bottom w:val="none" w:sz="0" w:space="0" w:color="auto"/>
                                                <w:right w:val="none" w:sz="0" w:space="0" w:color="auto"/>
                                              </w:divBdr>
                                            </w:div>
                                            <w:div w:id="1926649363">
                                              <w:marLeft w:val="0"/>
                                              <w:marRight w:val="0"/>
                                              <w:marTop w:val="0"/>
                                              <w:marBottom w:val="0"/>
                                              <w:divBdr>
                                                <w:top w:val="none" w:sz="0" w:space="0" w:color="auto"/>
                                                <w:left w:val="none" w:sz="0" w:space="0" w:color="auto"/>
                                                <w:bottom w:val="none" w:sz="0" w:space="0" w:color="auto"/>
                                                <w:right w:val="none" w:sz="0" w:space="0" w:color="auto"/>
                                              </w:divBdr>
                                            </w:div>
                                            <w:div w:id="1926649374">
                                              <w:marLeft w:val="0"/>
                                              <w:marRight w:val="0"/>
                                              <w:marTop w:val="0"/>
                                              <w:marBottom w:val="0"/>
                                              <w:divBdr>
                                                <w:top w:val="none" w:sz="0" w:space="0" w:color="auto"/>
                                                <w:left w:val="none" w:sz="0" w:space="0" w:color="auto"/>
                                                <w:bottom w:val="none" w:sz="0" w:space="0" w:color="auto"/>
                                                <w:right w:val="none" w:sz="0" w:space="0" w:color="auto"/>
                                              </w:divBdr>
                                              <w:divsChild>
                                                <w:div w:id="1926649358">
                                                  <w:marLeft w:val="0"/>
                                                  <w:marRight w:val="0"/>
                                                  <w:marTop w:val="0"/>
                                                  <w:marBottom w:val="0"/>
                                                  <w:divBdr>
                                                    <w:top w:val="none" w:sz="0" w:space="0" w:color="auto"/>
                                                    <w:left w:val="none" w:sz="0" w:space="0" w:color="auto"/>
                                                    <w:bottom w:val="none" w:sz="0" w:space="0" w:color="auto"/>
                                                    <w:right w:val="none" w:sz="0" w:space="0" w:color="auto"/>
                                                  </w:divBdr>
                                                </w:div>
                                                <w:div w:id="1926649364">
                                                  <w:marLeft w:val="0"/>
                                                  <w:marRight w:val="0"/>
                                                  <w:marTop w:val="0"/>
                                                  <w:marBottom w:val="0"/>
                                                  <w:divBdr>
                                                    <w:top w:val="none" w:sz="0" w:space="0" w:color="auto"/>
                                                    <w:left w:val="none" w:sz="0" w:space="0" w:color="auto"/>
                                                    <w:bottom w:val="none" w:sz="0" w:space="0" w:color="auto"/>
                                                    <w:right w:val="none" w:sz="0" w:space="0" w:color="auto"/>
                                                  </w:divBdr>
                                                </w:div>
                                                <w:div w:id="1926649366">
                                                  <w:marLeft w:val="0"/>
                                                  <w:marRight w:val="0"/>
                                                  <w:marTop w:val="0"/>
                                                  <w:marBottom w:val="0"/>
                                                  <w:divBdr>
                                                    <w:top w:val="none" w:sz="0" w:space="0" w:color="auto"/>
                                                    <w:left w:val="none" w:sz="0" w:space="0" w:color="auto"/>
                                                    <w:bottom w:val="none" w:sz="0" w:space="0" w:color="auto"/>
                                                    <w:right w:val="none" w:sz="0" w:space="0" w:color="auto"/>
                                                  </w:divBdr>
                                                </w:div>
                                                <w:div w:id="19266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6649368">
                                  <w:marLeft w:val="0"/>
                                  <w:marRight w:val="0"/>
                                  <w:marTop w:val="0"/>
                                  <w:marBottom w:val="0"/>
                                  <w:divBdr>
                                    <w:top w:val="none" w:sz="0" w:space="0" w:color="auto"/>
                                    <w:left w:val="none" w:sz="0" w:space="0" w:color="auto"/>
                                    <w:bottom w:val="none" w:sz="0" w:space="0" w:color="auto"/>
                                    <w:right w:val="none" w:sz="0" w:space="0" w:color="auto"/>
                                  </w:divBdr>
                                  <w:divsChild>
                                    <w:div w:id="192664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649380">
      <w:marLeft w:val="0"/>
      <w:marRight w:val="0"/>
      <w:marTop w:val="0"/>
      <w:marBottom w:val="0"/>
      <w:divBdr>
        <w:top w:val="none" w:sz="0" w:space="0" w:color="auto"/>
        <w:left w:val="none" w:sz="0" w:space="0" w:color="auto"/>
        <w:bottom w:val="none" w:sz="0" w:space="0" w:color="auto"/>
        <w:right w:val="none" w:sz="0" w:space="0" w:color="auto"/>
      </w:divBdr>
    </w:div>
    <w:div w:id="1926649385">
      <w:marLeft w:val="0"/>
      <w:marRight w:val="0"/>
      <w:marTop w:val="0"/>
      <w:marBottom w:val="0"/>
      <w:divBdr>
        <w:top w:val="none" w:sz="0" w:space="0" w:color="auto"/>
        <w:left w:val="none" w:sz="0" w:space="0" w:color="auto"/>
        <w:bottom w:val="none" w:sz="0" w:space="0" w:color="auto"/>
        <w:right w:val="none" w:sz="0" w:space="0" w:color="auto"/>
      </w:divBdr>
      <w:divsChild>
        <w:div w:id="1926649388">
          <w:marLeft w:val="0"/>
          <w:marRight w:val="0"/>
          <w:marTop w:val="0"/>
          <w:marBottom w:val="0"/>
          <w:divBdr>
            <w:top w:val="none" w:sz="0" w:space="0" w:color="auto"/>
            <w:left w:val="none" w:sz="0" w:space="0" w:color="auto"/>
            <w:bottom w:val="none" w:sz="0" w:space="0" w:color="auto"/>
            <w:right w:val="none" w:sz="0" w:space="0" w:color="auto"/>
          </w:divBdr>
          <w:divsChild>
            <w:div w:id="1926649384">
              <w:marLeft w:val="30"/>
              <w:marRight w:val="30"/>
              <w:marTop w:val="0"/>
              <w:marBottom w:val="0"/>
              <w:divBdr>
                <w:top w:val="none" w:sz="0" w:space="0" w:color="auto"/>
                <w:left w:val="none" w:sz="0" w:space="0" w:color="auto"/>
                <w:bottom w:val="none" w:sz="0" w:space="0" w:color="auto"/>
                <w:right w:val="none" w:sz="0" w:space="0" w:color="auto"/>
              </w:divBdr>
              <w:divsChild>
                <w:div w:id="1926649389">
                  <w:marLeft w:val="0"/>
                  <w:marRight w:val="0"/>
                  <w:marTop w:val="0"/>
                  <w:marBottom w:val="0"/>
                  <w:divBdr>
                    <w:top w:val="none" w:sz="0" w:space="0" w:color="auto"/>
                    <w:left w:val="none" w:sz="0" w:space="0" w:color="auto"/>
                    <w:bottom w:val="none" w:sz="0" w:space="0" w:color="auto"/>
                    <w:right w:val="none" w:sz="0" w:space="0" w:color="auto"/>
                  </w:divBdr>
                  <w:divsChild>
                    <w:div w:id="1926649383">
                      <w:marLeft w:val="0"/>
                      <w:marRight w:val="0"/>
                      <w:marTop w:val="0"/>
                      <w:marBottom w:val="0"/>
                      <w:divBdr>
                        <w:top w:val="none" w:sz="0" w:space="0" w:color="auto"/>
                        <w:left w:val="none" w:sz="0" w:space="0" w:color="auto"/>
                        <w:bottom w:val="none" w:sz="0" w:space="0" w:color="auto"/>
                        <w:right w:val="none" w:sz="0" w:space="0" w:color="auto"/>
                      </w:divBdr>
                      <w:divsChild>
                        <w:div w:id="1926649386">
                          <w:marLeft w:val="0"/>
                          <w:marRight w:val="0"/>
                          <w:marTop w:val="0"/>
                          <w:marBottom w:val="0"/>
                          <w:divBdr>
                            <w:top w:val="none" w:sz="0" w:space="0" w:color="auto"/>
                            <w:left w:val="none" w:sz="0" w:space="0" w:color="auto"/>
                            <w:bottom w:val="none" w:sz="0" w:space="0" w:color="auto"/>
                            <w:right w:val="none" w:sz="0" w:space="0" w:color="auto"/>
                          </w:divBdr>
                          <w:divsChild>
                            <w:div w:id="1926649387">
                              <w:marLeft w:val="0"/>
                              <w:marRight w:val="0"/>
                              <w:marTop w:val="0"/>
                              <w:marBottom w:val="0"/>
                              <w:divBdr>
                                <w:top w:val="none" w:sz="0" w:space="0" w:color="auto"/>
                                <w:left w:val="none" w:sz="0" w:space="0" w:color="auto"/>
                                <w:bottom w:val="none" w:sz="0" w:space="0" w:color="auto"/>
                                <w:right w:val="none" w:sz="0" w:space="0" w:color="auto"/>
                              </w:divBdr>
                              <w:divsChild>
                                <w:div w:id="19266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r20.rs6.net/tn.jsp?llr=5cqn8gdab&amp;et=1106853148619&amp;s=0&amp;e=001IItwJYjbGUGAZoe_wgsIZpB-JXjRkDDWqOGUFmIcZP2fFuPoIxhNMFIS6pAtPRPDVnZlBys4bIxMVXlI4DEhRCU7ddKPYvMpZt2E0FdU1o1bYF2Uy2d3wWFJUKikKb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20.rs6.net/tn.jsp?llr=5cqn8gdab&amp;et=1106853148619&amp;s=0&amp;e=001IItwJYjbGUGAZoe_wgsIZpB-JXjRkDDWqOGUFmIcZP2fFuPoIxhNMFIS6pAtPRPDVnZlBys4bIywBP1GoIX6IFkr7nH2lm5Kf-ApipvPEYXkvIWvy9_R3w=="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August 5, 2011</vt:lpstr>
    </vt:vector>
  </TitlesOfParts>
  <Company>Microsoft</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August 5, 2011</dc:title>
  <dc:creator>Vince Pallitto</dc:creator>
  <cp:lastModifiedBy>Diane Stafutti</cp:lastModifiedBy>
  <cp:revision>2</cp:revision>
  <dcterms:created xsi:type="dcterms:W3CDTF">2011-11-07T14:08:00Z</dcterms:created>
  <dcterms:modified xsi:type="dcterms:W3CDTF">2011-11-07T14:08:00Z</dcterms:modified>
</cp:coreProperties>
</file>