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EDEDED"/>
        <w:tblCellMar>
          <w:left w:w="0" w:type="dxa"/>
          <w:right w:w="0" w:type="dxa"/>
        </w:tblCellMar>
        <w:tblLook w:val="04A0" w:firstRow="1" w:lastRow="0" w:firstColumn="1" w:lastColumn="0" w:noHBand="0" w:noVBand="1"/>
      </w:tblPr>
      <w:tblGrid>
        <w:gridCol w:w="9360"/>
      </w:tblGrid>
      <w:tr w:rsidR="00680D8D" w:rsidRPr="00680D8D" w14:paraId="5F895523" w14:textId="77777777" w:rsidTr="00680D8D">
        <w:trPr>
          <w:tblCellSpacing w:w="0" w:type="dxa"/>
          <w:jc w:val="center"/>
        </w:trPr>
        <w:tc>
          <w:tcPr>
            <w:tcW w:w="0" w:type="auto"/>
            <w:shd w:val="clear" w:color="auto" w:fill="EDEDED"/>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680D8D" w:rsidRPr="00680D8D" w14:paraId="64083911" w14:textId="77777777">
              <w:trPr>
                <w:tblCellSpacing w:w="0" w:type="dxa"/>
              </w:trPr>
              <w:tc>
                <w:tcPr>
                  <w:tcW w:w="5970" w:type="dxa"/>
                  <w:hideMark/>
                </w:tcPr>
                <w:p w14:paraId="583EB260" w14:textId="77777777" w:rsidR="00680D8D" w:rsidRPr="00680D8D" w:rsidRDefault="00680D8D" w:rsidP="00680D8D">
                  <w:pPr>
                    <w:spacing w:after="0" w:line="300" w:lineRule="atLeast"/>
                    <w:rPr>
                      <w:rFonts w:ascii="Arial" w:eastAsia="Times New Roman" w:hAnsi="Arial" w:cs="Arial"/>
                      <w:color w:val="999999"/>
                      <w:sz w:val="21"/>
                      <w:szCs w:val="21"/>
                    </w:rPr>
                  </w:pPr>
                  <w:r w:rsidRPr="00680D8D">
                    <w:rPr>
                      <w:rFonts w:ascii="Arial" w:eastAsia="Times New Roman" w:hAnsi="Arial" w:cs="Arial"/>
                      <w:color w:val="999999"/>
                      <w:sz w:val="21"/>
                      <w:szCs w:val="21"/>
                    </w:rPr>
                    <w:t>JUL 2020</w:t>
                  </w:r>
                </w:p>
              </w:tc>
              <w:tc>
                <w:tcPr>
                  <w:tcW w:w="2895" w:type="dxa"/>
                  <w:hideMark/>
                </w:tcPr>
                <w:p w14:paraId="784E044F" w14:textId="77777777" w:rsidR="00680D8D" w:rsidRPr="00680D8D" w:rsidRDefault="00680D8D" w:rsidP="00680D8D">
                  <w:pPr>
                    <w:spacing w:after="0" w:line="0" w:lineRule="auto"/>
                    <w:rPr>
                      <w:rFonts w:ascii="Times New Roman" w:eastAsia="Times New Roman" w:hAnsi="Times New Roman" w:cs="Times New Roman"/>
                      <w:sz w:val="24"/>
                      <w:szCs w:val="24"/>
                    </w:rPr>
                  </w:pPr>
                  <w:hyperlink r:id="rId4" w:tgtFrame="_blank" w:history="1">
                    <w:r w:rsidRPr="00680D8D">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C137C49" wp14:editId="6293A308">
                          <wp:simplePos x="0" y="0"/>
                          <wp:positionH relativeFrom="column">
                            <wp:align>right</wp:align>
                          </wp:positionH>
                          <wp:positionV relativeFrom="line">
                            <wp:posOffset>0</wp:posOffset>
                          </wp:positionV>
                          <wp:extent cx="1476375" cy="962025"/>
                          <wp:effectExtent l="0" t="0" r="9525" b="9525"/>
                          <wp:wrapSquare wrapText="bothSides"/>
                          <wp:docPr id="18" name="Picture 18"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2A823072" w14:textId="77777777" w:rsidR="00680D8D" w:rsidRPr="00680D8D" w:rsidRDefault="00680D8D" w:rsidP="00680D8D">
            <w:pPr>
              <w:spacing w:after="0" w:line="240" w:lineRule="auto"/>
              <w:rPr>
                <w:rFonts w:ascii="Segoe UI" w:eastAsia="Times New Roman" w:hAnsi="Segoe UI" w:cs="Segoe UI"/>
                <w:color w:val="212121"/>
                <w:sz w:val="23"/>
                <w:szCs w:val="23"/>
              </w:rPr>
            </w:pPr>
          </w:p>
        </w:tc>
      </w:tr>
      <w:tr w:rsidR="00680D8D" w:rsidRPr="00680D8D" w14:paraId="160B2D1E" w14:textId="77777777" w:rsidTr="00680D8D">
        <w:trPr>
          <w:tblCellSpacing w:w="0" w:type="dxa"/>
          <w:jc w:val="center"/>
        </w:trPr>
        <w:tc>
          <w:tcPr>
            <w:tcW w:w="0" w:type="auto"/>
            <w:shd w:val="clear" w:color="auto" w:fill="EDEDED"/>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680D8D" w:rsidRPr="00680D8D" w14:paraId="6CBC3AA1" w14:textId="77777777">
              <w:trPr>
                <w:tblCellSpacing w:w="0" w:type="dxa"/>
              </w:trPr>
              <w:tc>
                <w:tcPr>
                  <w:tcW w:w="120" w:type="dxa"/>
                  <w:shd w:val="clear" w:color="auto" w:fill="FFFFFF"/>
                  <w:vAlign w:val="center"/>
                  <w:hideMark/>
                </w:tcPr>
                <w:p w14:paraId="329403BF" w14:textId="77777777" w:rsidR="00680D8D" w:rsidRPr="00680D8D" w:rsidRDefault="00680D8D" w:rsidP="00680D8D">
                  <w:pPr>
                    <w:spacing w:after="0" w:line="240" w:lineRule="auto"/>
                    <w:rPr>
                      <w:rFonts w:ascii="Times New Roman" w:eastAsia="Times New Roman" w:hAnsi="Times New Roman" w:cs="Times New Roman"/>
                      <w:sz w:val="20"/>
                      <w:szCs w:val="20"/>
                    </w:rPr>
                  </w:pPr>
                  <w:r w:rsidRPr="00680D8D">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54E251AE" wp14:editId="09647002">
                        <wp:simplePos x="0" y="0"/>
                        <wp:positionH relativeFrom="column">
                          <wp:align>left</wp:align>
                        </wp:positionH>
                        <wp:positionV relativeFrom="line">
                          <wp:posOffset>0</wp:posOffset>
                        </wp:positionV>
                        <wp:extent cx="76200" cy="3714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680D8D" w:rsidRPr="00680D8D" w14:paraId="579B947F" w14:textId="77777777">
                    <w:trPr>
                      <w:tblCellSpacing w:w="0" w:type="dxa"/>
                    </w:trPr>
                    <w:tc>
                      <w:tcPr>
                        <w:tcW w:w="0" w:type="auto"/>
                        <w:tcMar>
                          <w:top w:w="60" w:type="dxa"/>
                          <w:left w:w="225" w:type="dxa"/>
                          <w:bottom w:w="0" w:type="dxa"/>
                          <w:right w:w="210" w:type="dxa"/>
                        </w:tcMar>
                        <w:vAlign w:val="center"/>
                        <w:hideMark/>
                      </w:tcPr>
                      <w:p w14:paraId="73607CAB" w14:textId="77777777" w:rsidR="00680D8D" w:rsidRPr="00680D8D" w:rsidRDefault="00680D8D" w:rsidP="00680D8D">
                        <w:pPr>
                          <w:spacing w:after="0" w:line="360" w:lineRule="atLeast"/>
                          <w:rPr>
                            <w:rFonts w:ascii="Georgia" w:eastAsia="Times New Roman" w:hAnsi="Georgia" w:cs="Times New Roman"/>
                            <w:color w:val="999999"/>
                            <w:sz w:val="30"/>
                            <w:szCs w:val="30"/>
                          </w:rPr>
                        </w:pPr>
                        <w:r w:rsidRPr="00680D8D">
                          <w:rPr>
                            <w:rFonts w:ascii="Georgia" w:eastAsia="Times New Roman" w:hAnsi="Georgia" w:cs="Times New Roman"/>
                            <w:color w:val="999999"/>
                            <w:sz w:val="30"/>
                            <w:szCs w:val="30"/>
                          </w:rPr>
                          <w:t>Commentary</w:t>
                        </w:r>
                      </w:p>
                    </w:tc>
                  </w:tr>
                </w:tbl>
                <w:p w14:paraId="069CA707" w14:textId="77777777" w:rsidR="00680D8D" w:rsidRPr="00680D8D" w:rsidRDefault="00680D8D" w:rsidP="00680D8D">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42C077AF" w14:textId="77777777" w:rsidR="00680D8D" w:rsidRPr="00680D8D" w:rsidRDefault="00680D8D" w:rsidP="00680D8D">
                  <w:pPr>
                    <w:spacing w:after="0" w:line="240" w:lineRule="auto"/>
                    <w:rPr>
                      <w:rFonts w:ascii="Times New Roman" w:eastAsia="Times New Roman" w:hAnsi="Times New Roman" w:cs="Times New Roman"/>
                      <w:sz w:val="20"/>
                      <w:szCs w:val="20"/>
                    </w:rPr>
                  </w:pPr>
                  <w:r w:rsidRPr="00680D8D">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6D29B080" wp14:editId="73650C0B">
                        <wp:simplePos x="0" y="0"/>
                        <wp:positionH relativeFrom="column">
                          <wp:align>left</wp:align>
                        </wp:positionH>
                        <wp:positionV relativeFrom="line">
                          <wp:posOffset>0</wp:posOffset>
                        </wp:positionV>
                        <wp:extent cx="76200" cy="3714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C222C53" w14:textId="77777777" w:rsidR="00680D8D" w:rsidRPr="00680D8D" w:rsidRDefault="00680D8D" w:rsidP="00680D8D">
            <w:pPr>
              <w:spacing w:after="0" w:line="240" w:lineRule="auto"/>
              <w:rPr>
                <w:rFonts w:ascii="Segoe UI" w:eastAsia="Times New Roman" w:hAnsi="Segoe UI" w:cs="Segoe UI"/>
                <w:color w:val="212121"/>
                <w:sz w:val="23"/>
                <w:szCs w:val="23"/>
              </w:rPr>
            </w:pPr>
          </w:p>
        </w:tc>
      </w:tr>
      <w:tr w:rsidR="00680D8D" w:rsidRPr="00680D8D" w14:paraId="228BB39B" w14:textId="77777777" w:rsidTr="00680D8D">
        <w:trPr>
          <w:tblCellSpacing w:w="0" w:type="dxa"/>
          <w:jc w:val="center"/>
        </w:trPr>
        <w:tc>
          <w:tcPr>
            <w:tcW w:w="0" w:type="auto"/>
            <w:shd w:val="clear" w:color="auto" w:fill="EDEDED"/>
            <w:vAlign w:val="center"/>
            <w:hideMark/>
          </w:tcPr>
          <w:p w14:paraId="45CE9DE2" w14:textId="77777777" w:rsidR="00680D8D" w:rsidRPr="00680D8D" w:rsidRDefault="00680D8D" w:rsidP="00680D8D">
            <w:pPr>
              <w:spacing w:after="0" w:line="240" w:lineRule="auto"/>
              <w:rPr>
                <w:rFonts w:ascii="Times New Roman" w:eastAsia="Times New Roman" w:hAnsi="Times New Roman" w:cs="Times New Roman"/>
                <w:sz w:val="20"/>
                <w:szCs w:val="20"/>
              </w:rPr>
            </w:pPr>
            <w:r w:rsidRPr="00680D8D">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068BF16B" wp14:editId="41B94D3E">
                  <wp:simplePos x="0" y="0"/>
                  <wp:positionH relativeFrom="column">
                    <wp:align>left</wp:align>
                  </wp:positionH>
                  <wp:positionV relativeFrom="line">
                    <wp:posOffset>0</wp:posOffset>
                  </wp:positionV>
                  <wp:extent cx="5715000" cy="1143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0D8D" w:rsidRPr="00680D8D" w14:paraId="540BE389" w14:textId="77777777" w:rsidTr="00680D8D">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680D8D" w:rsidRPr="00680D8D" w14:paraId="47B516CC" w14:textId="77777777">
              <w:trPr>
                <w:tblCellSpacing w:w="0" w:type="dxa"/>
              </w:trPr>
              <w:tc>
                <w:tcPr>
                  <w:tcW w:w="0" w:type="auto"/>
                  <w:tcMar>
                    <w:top w:w="0" w:type="dxa"/>
                    <w:left w:w="0" w:type="dxa"/>
                    <w:bottom w:w="855" w:type="dxa"/>
                    <w:right w:w="0" w:type="dxa"/>
                  </w:tcMar>
                  <w:vAlign w:val="center"/>
                  <w:hideMark/>
                </w:tcPr>
                <w:p w14:paraId="6476063E"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July 13, 2020</w:t>
                  </w:r>
                </w:p>
                <w:p w14:paraId="1EDA5690"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b/>
                      <w:bCs/>
                      <w:sz w:val="24"/>
                      <w:szCs w:val="24"/>
                    </w:rPr>
                    <w:t>The Markets</w:t>
                  </w:r>
                </w:p>
                <w:p w14:paraId="39378437"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Please </w:t>
                  </w:r>
                  <w:r w:rsidRPr="00680D8D">
                    <w:rPr>
                      <w:rFonts w:ascii="Times New Roman" w:eastAsia="Times New Roman" w:hAnsi="Times New Roman" w:cs="Times New Roman"/>
                      <w:i/>
                      <w:iCs/>
                      <w:sz w:val="24"/>
                      <w:szCs w:val="24"/>
                    </w:rPr>
                    <w:t>don’t</w:t>
                  </w:r>
                  <w:r w:rsidRPr="00680D8D">
                    <w:rPr>
                      <w:rFonts w:ascii="Times New Roman" w:eastAsia="Times New Roman" w:hAnsi="Times New Roman" w:cs="Times New Roman"/>
                      <w:sz w:val="24"/>
                      <w:szCs w:val="24"/>
                    </w:rPr>
                    <w:t> scream inside your heart.</w:t>
                  </w:r>
                </w:p>
                <w:p w14:paraId="21D80AC6"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Last week, a reopened Japanese theme park asked patrons to wear masks to help reduce the spread of coronavirus. It also asked them not to scream while riding the rollercoaster. “Please scream inside your heart,” park management urged.</w:t>
                  </w:r>
                </w:p>
                <w:p w14:paraId="78220AC5"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During 2020, stock markets in the United States have taken investors on an emotional rollercoaster ride. By late March, the Standard &amp; Poor’s 500 Index had lost more than 30 percent. The Index has since regained most of those losses, although there have been many ups and downs along the way.</w:t>
                  </w:r>
                </w:p>
                <w:p w14:paraId="4D041449"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The culprits behind market volatility have been fear and uncertainty, often inspired by twists and turns in the coronavirus saga. Last week, as stocks faltered and demand for U.S. government bonds surged, Eric Platt and Colby Smith of </w:t>
                  </w:r>
                  <w:r w:rsidRPr="00680D8D">
                    <w:rPr>
                      <w:rFonts w:ascii="Times New Roman" w:eastAsia="Times New Roman" w:hAnsi="Times New Roman" w:cs="Times New Roman"/>
                      <w:i/>
                      <w:iCs/>
                      <w:sz w:val="24"/>
                      <w:szCs w:val="24"/>
                    </w:rPr>
                    <w:t>Financial Times</w:t>
                  </w:r>
                  <w:r w:rsidRPr="00680D8D">
                    <w:rPr>
                      <w:rFonts w:ascii="Times New Roman" w:eastAsia="Times New Roman" w:hAnsi="Times New Roman" w:cs="Times New Roman"/>
                      <w:sz w:val="24"/>
                      <w:szCs w:val="24"/>
                    </w:rPr>
                    <w:t> reported:</w:t>
                  </w:r>
                </w:p>
                <w:p w14:paraId="308B23F0" w14:textId="77777777" w:rsidR="00680D8D" w:rsidRPr="00680D8D" w:rsidRDefault="00680D8D" w:rsidP="00680D8D">
                  <w:pPr>
                    <w:spacing w:before="100" w:beforeAutospacing="1" w:after="100" w:afterAutospacing="1" w:line="240" w:lineRule="auto"/>
                    <w:ind w:left="600"/>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“The strong demand for [safe] haven assets emerged after several U.S. states reported further increases in coronavirus cases, after Florida on Thursday recorded its largest death toll since the crisis spread to the United States. Some succor was provided to nervous investors on Friday after [a pharmaceutical company] released data showing its potential coronavirus treatment…had reduced mortality rates in early trials. That provided a bump to stocks and tempered the gains in Treasuries.”</w:t>
                  </w:r>
                </w:p>
                <w:p w14:paraId="64EE8BD9"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 xml:space="preserve">Volatile markets often cause investors to become uneasy. Sometimes, the emotional rollercoaster causes them to focus on short-term performance rather than long-term financial goals. Today, market fluctuations, in tandem with health concerns, work </w:t>
                  </w:r>
                  <w:r w:rsidRPr="00680D8D">
                    <w:rPr>
                      <w:rFonts w:ascii="Times New Roman" w:eastAsia="Times New Roman" w:hAnsi="Times New Roman" w:cs="Times New Roman"/>
                      <w:sz w:val="24"/>
                      <w:szCs w:val="24"/>
                    </w:rPr>
                    <w:lastRenderedPageBreak/>
                    <w:t>anxiety, and social distancing requirements, may trigger a stronger response than usual, making investors particularly vulnerable to the emotional biases within us.</w:t>
                  </w:r>
                </w:p>
                <w:p w14:paraId="2E77DF9F"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If short-term market swings are making you restless or uncomfortable, don’t keep it to yourself. This is a good time to re-evaluate your risk tolerance, review your financial goals, and make sure you have enough cash to meet current needs.</w:t>
                  </w:r>
                </w:p>
                <w:p w14:paraId="47CA9DCB"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 </w:t>
                  </w:r>
                  <w:r w:rsidRPr="00680D8D">
                    <w:rPr>
                      <w:rFonts w:ascii="Times New Roman" w:eastAsia="Times New Roman" w:hAnsi="Times New Roman" w:cs="Times New Roman"/>
                      <w:noProof/>
                      <w:sz w:val="24"/>
                      <w:szCs w:val="24"/>
                    </w:rPr>
                    <w:drawing>
                      <wp:inline distT="0" distB="0" distL="0" distR="0" wp14:anchorId="7CD52647" wp14:editId="182A5B12">
                        <wp:extent cx="6164580" cy="1684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580" cy="1684020"/>
                                </a:xfrm>
                                <a:prstGeom prst="rect">
                                  <a:avLst/>
                                </a:prstGeom>
                                <a:noFill/>
                                <a:ln>
                                  <a:noFill/>
                                </a:ln>
                              </pic:spPr>
                            </pic:pic>
                          </a:graphicData>
                        </a:graphic>
                      </wp:inline>
                    </w:drawing>
                  </w:r>
                </w:p>
                <w:p w14:paraId="43145614"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b/>
                      <w:bCs/>
                      <w:sz w:val="24"/>
                      <w:szCs w:val="24"/>
                    </w:rPr>
                    <w:t>THE CORONAVIRUS EFFECT.</w:t>
                  </w:r>
                  <w:r w:rsidRPr="00680D8D">
                    <w:rPr>
                      <w:rFonts w:ascii="Times New Roman" w:eastAsia="Times New Roman" w:hAnsi="Times New Roman" w:cs="Times New Roman"/>
                      <w:sz w:val="24"/>
                      <w:szCs w:val="24"/>
                    </w:rPr>
                    <w:t> COVID-19 has been reshaping Americans’ financial habits. During the second quarter, credit card debt and personal savings data showed, overall, we were spending less and saving more than ever before.</w:t>
                  </w:r>
                </w:p>
                <w:p w14:paraId="7E37153A"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In 2019, when a pandemic was a planning and preparedness exercise for epidemiologists, healthcare professionals, and health officials, the debt Americans accrued on credit cards increased between 2.5 and 4.6 percent each quarter.</w:t>
                  </w:r>
                </w:p>
                <w:p w14:paraId="22365BB7"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Since COVID-19 arrived on our shores and began to spread, credit card debt has fallen dramatically. From January through March, it was down 7.6 percent (the seasonally adjusted annual rate). In early July, the </w:t>
                  </w:r>
                  <w:r w:rsidRPr="00680D8D">
                    <w:rPr>
                      <w:rFonts w:ascii="Times New Roman" w:eastAsia="Times New Roman" w:hAnsi="Times New Roman" w:cs="Times New Roman"/>
                      <w:i/>
                      <w:iCs/>
                      <w:sz w:val="24"/>
                      <w:szCs w:val="24"/>
                    </w:rPr>
                    <w:t>Federal Reserve</w:t>
                  </w:r>
                  <w:r w:rsidRPr="00680D8D">
                    <w:rPr>
                      <w:rFonts w:ascii="Times New Roman" w:eastAsia="Times New Roman" w:hAnsi="Times New Roman" w:cs="Times New Roman"/>
                      <w:sz w:val="24"/>
                      <w:szCs w:val="24"/>
                    </w:rPr>
                    <w:t> reported the numbers through May:</w:t>
                  </w:r>
                </w:p>
                <w:p w14:paraId="1A6948E2" w14:textId="77777777" w:rsidR="00680D8D" w:rsidRPr="00680D8D" w:rsidRDefault="00680D8D" w:rsidP="00680D8D">
                  <w:pPr>
                    <w:spacing w:before="100" w:beforeAutospacing="1" w:after="100" w:afterAutospacing="1" w:line="240" w:lineRule="auto"/>
                    <w:ind w:left="600"/>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April 2020: - 64.8 percent (seasonally adj. annual rate)</w:t>
                  </w:r>
                  <w:r w:rsidRPr="00680D8D">
                    <w:rPr>
                      <w:rFonts w:ascii="Times New Roman" w:eastAsia="Times New Roman" w:hAnsi="Times New Roman" w:cs="Times New Roman"/>
                      <w:sz w:val="24"/>
                      <w:szCs w:val="24"/>
                    </w:rPr>
                    <w:br/>
                    <w:t>May 2020: - 28.6 percent (seasonally adj. annual rate)</w:t>
                  </w:r>
                </w:p>
                <w:p w14:paraId="541DD1EE"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Lower spending may have contributed to higher savings. The personal saving rate (PSR) in the United States is the percentage of income left after people spend money and pay taxes each month. It increased dramatically in 2020:</w:t>
                  </w:r>
                </w:p>
                <w:p w14:paraId="170B6A69" w14:textId="77777777" w:rsidR="00680D8D" w:rsidRPr="00680D8D" w:rsidRDefault="00680D8D" w:rsidP="00680D8D">
                  <w:pPr>
                    <w:spacing w:before="100" w:beforeAutospacing="1" w:after="100" w:afterAutospacing="1" w:line="240" w:lineRule="auto"/>
                    <w:ind w:left="600"/>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January 2020: 7.9 percent (seasonally adj. annual rate)</w:t>
                  </w:r>
                  <w:r w:rsidRPr="00680D8D">
                    <w:rPr>
                      <w:rFonts w:ascii="Times New Roman" w:eastAsia="Times New Roman" w:hAnsi="Times New Roman" w:cs="Times New Roman"/>
                      <w:sz w:val="24"/>
                      <w:szCs w:val="24"/>
                    </w:rPr>
                    <w:br/>
                    <w:t>February 2020: 8.4 percent (seasonally adj. annual rate)</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rPr>
                    <w:lastRenderedPageBreak/>
                    <w:t>March 2020: 12.6 percent (seasonally adj. annual rate)</w:t>
                  </w:r>
                  <w:r w:rsidRPr="00680D8D">
                    <w:rPr>
                      <w:rFonts w:ascii="Times New Roman" w:eastAsia="Times New Roman" w:hAnsi="Times New Roman" w:cs="Times New Roman"/>
                      <w:sz w:val="24"/>
                      <w:szCs w:val="24"/>
                    </w:rPr>
                    <w:br/>
                    <w:t>April 2020: 32.2 percent (seasonally adj. annual rate)</w:t>
                  </w:r>
                  <w:r w:rsidRPr="00680D8D">
                    <w:rPr>
                      <w:rFonts w:ascii="Times New Roman" w:eastAsia="Times New Roman" w:hAnsi="Times New Roman" w:cs="Times New Roman"/>
                      <w:sz w:val="24"/>
                      <w:szCs w:val="24"/>
                    </w:rPr>
                    <w:br/>
                    <w:t>May 2020: 23.2 percent (seasonally adj. annual rate)</w:t>
                  </w:r>
                </w:p>
                <w:p w14:paraId="2BFDF48B"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 xml:space="preserve">Some believe higher rates of saving are the result of lockdowns and will reverse quickly as states reopen. An analyst cited by Jessica </w:t>
                  </w:r>
                  <w:proofErr w:type="spellStart"/>
                  <w:r w:rsidRPr="00680D8D">
                    <w:rPr>
                      <w:rFonts w:ascii="Times New Roman" w:eastAsia="Times New Roman" w:hAnsi="Times New Roman" w:cs="Times New Roman"/>
                      <w:sz w:val="24"/>
                      <w:szCs w:val="24"/>
                    </w:rPr>
                    <w:t>Dickler</w:t>
                  </w:r>
                  <w:proofErr w:type="spellEnd"/>
                  <w:r w:rsidRPr="00680D8D">
                    <w:rPr>
                      <w:rFonts w:ascii="Times New Roman" w:eastAsia="Times New Roman" w:hAnsi="Times New Roman" w:cs="Times New Roman"/>
                      <w:sz w:val="24"/>
                      <w:szCs w:val="24"/>
                    </w:rPr>
                    <w:t xml:space="preserve"> of </w:t>
                  </w:r>
                  <w:r w:rsidRPr="00680D8D">
                    <w:rPr>
                      <w:rFonts w:ascii="Times New Roman" w:eastAsia="Times New Roman" w:hAnsi="Times New Roman" w:cs="Times New Roman"/>
                      <w:i/>
                      <w:iCs/>
                      <w:sz w:val="24"/>
                      <w:szCs w:val="24"/>
                    </w:rPr>
                    <w:t>CNBC</w:t>
                  </w:r>
                  <w:r w:rsidRPr="00680D8D">
                    <w:rPr>
                      <w:rFonts w:ascii="Times New Roman" w:eastAsia="Times New Roman" w:hAnsi="Times New Roman" w:cs="Times New Roman"/>
                      <w:sz w:val="24"/>
                      <w:szCs w:val="24"/>
                    </w:rPr>
                    <w:t> explained, “In a month with large government stimulus payments to the majority of U.S. households and widespread economic shutdowns that largely curtailed discretionary spending, the boost to income and the plunge in spending produced an outsized savings rate.”</w:t>
                  </w:r>
                </w:p>
                <w:p w14:paraId="489B4D64"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The shift in percentages from April to May appear to support the hypothesis. We won’t really know whether Americans will continue to charge less and save more until the pandemic ends.</w:t>
                  </w:r>
                </w:p>
                <w:p w14:paraId="08F4C774"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b/>
                      <w:bCs/>
                      <w:sz w:val="24"/>
                      <w:szCs w:val="24"/>
                    </w:rPr>
                    <w:t>Weekly Focus – Think About It</w:t>
                  </w:r>
                </w:p>
                <w:p w14:paraId="3194639D"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“It’s good to have money and the things that money can buy, but it’s good, too, to check up once in a while and make sure that you haven’t lost the things that money can’t buy.”</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i/>
                      <w:iCs/>
                      <w:sz w:val="24"/>
                      <w:szCs w:val="24"/>
                    </w:rPr>
                    <w:t>--George Lorimer, Journalist</w:t>
                  </w:r>
                </w:p>
                <w:p w14:paraId="24BE59E6"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rPr>
                    <w:t>* These views are those of Carson Coaching, and not the presenting Representative, the Representative’s Broker/Dealer, or Registered Investment Advisor, and should not be construed as investment advice.</w:t>
                  </w:r>
                  <w:r w:rsidRPr="00680D8D">
                    <w:rPr>
                      <w:rFonts w:ascii="Times New Roman" w:eastAsia="Times New Roman" w:hAnsi="Times New Roman" w:cs="Times New Roman"/>
                      <w:sz w:val="24"/>
                      <w:szCs w:val="24"/>
                    </w:rPr>
                    <w:br/>
                    <w:t>* This newsletter was prepared by Carson Coaching. Carson Coaching is not affiliated with the named firm or broker/dealer.</w:t>
                  </w:r>
                  <w:r w:rsidRPr="00680D8D">
                    <w:rPr>
                      <w:rFonts w:ascii="Times New Roman" w:eastAsia="Times New Roman" w:hAnsi="Times New Roman" w:cs="Times New Roman"/>
                      <w:sz w:val="24"/>
                      <w:szCs w:val="24"/>
                    </w:rPr>
                    <w:b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680D8D">
                    <w:rPr>
                      <w:rFonts w:ascii="Times New Roman" w:eastAsia="Times New Roman" w:hAnsi="Times New Roman" w:cs="Times New Roman"/>
                      <w:sz w:val="24"/>
                      <w:szCs w:val="24"/>
                    </w:rPr>
                    <w:b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680D8D">
                    <w:rPr>
                      <w:rFonts w:ascii="Times New Roman" w:eastAsia="Times New Roman" w:hAnsi="Times New Roman" w:cs="Times New Roman"/>
                      <w:sz w:val="24"/>
                      <w:szCs w:val="24"/>
                    </w:rPr>
                    <w:br/>
                    <w:t>* The Standard &amp; Poor's 500 (S&amp;P 500) is an unmanaged group of securities considered to be representative of the stock market in general. You cannot invest directly in this index.</w:t>
                  </w:r>
                  <w:r w:rsidRPr="00680D8D">
                    <w:rPr>
                      <w:rFonts w:ascii="Times New Roman" w:eastAsia="Times New Roman" w:hAnsi="Times New Roman" w:cs="Times New Roman"/>
                      <w:sz w:val="24"/>
                      <w:szCs w:val="24"/>
                    </w:rPr>
                    <w:br/>
                    <w:t xml:space="preserve">* All indexes referenced are unmanaged. The volatility of indexes could be materially different from that of a client’s portfolio. Unmanaged index returns do not reflect fees, expenses, or sales charges. Index performance is not indicative of the performance of </w:t>
                  </w:r>
                  <w:r w:rsidRPr="00680D8D">
                    <w:rPr>
                      <w:rFonts w:ascii="Times New Roman" w:eastAsia="Times New Roman" w:hAnsi="Times New Roman" w:cs="Times New Roman"/>
                      <w:sz w:val="24"/>
                      <w:szCs w:val="24"/>
                    </w:rPr>
                    <w:lastRenderedPageBreak/>
                    <w:t>any investment. You cannot invest directly in an index.</w:t>
                  </w:r>
                  <w:r w:rsidRPr="00680D8D">
                    <w:rPr>
                      <w:rFonts w:ascii="Times New Roman" w:eastAsia="Times New Roman" w:hAnsi="Times New Roman" w:cs="Times New Roman"/>
                      <w:sz w:val="24"/>
                      <w:szCs w:val="24"/>
                    </w:rPr>
                    <w:br/>
                    <w:t>* The Dow Jones Global ex-U.S. Index covers approximately 95% of the market capitalization of the 45 developed and emerging countries included in the Index.</w:t>
                  </w:r>
                  <w:r w:rsidRPr="00680D8D">
                    <w:rPr>
                      <w:rFonts w:ascii="Times New Roman" w:eastAsia="Times New Roman" w:hAnsi="Times New Roman" w:cs="Times New Roman"/>
                      <w:sz w:val="24"/>
                      <w:szCs w:val="24"/>
                    </w:rPr>
                    <w:br/>
                    <w:t>* The 10-year Treasury Note represents debt owed by the United States Treasury to the public. Since the U.S. Government is seen as a risk-free borrower, investors use the 10-year Treasury Note as a benchmark for the long-term bond market.</w:t>
                  </w:r>
                  <w:r w:rsidRPr="00680D8D">
                    <w:rPr>
                      <w:rFonts w:ascii="Times New Roman" w:eastAsia="Times New Roman" w:hAnsi="Times New Roman" w:cs="Times New Roman"/>
                      <w:sz w:val="24"/>
                      <w:szCs w:val="24"/>
                    </w:rPr>
                    <w:br/>
                    <w:t>* Gold represents the afternoon gold price as reported by the London Bullion Market Association. The gold price is set twice daily by the London Gold Fixing Company at 10:30 and 15:00 and is expressed in U.S. dollars per fine troy ounce.</w:t>
                  </w:r>
                  <w:r w:rsidRPr="00680D8D">
                    <w:rPr>
                      <w:rFonts w:ascii="Times New Roman" w:eastAsia="Times New Roman" w:hAnsi="Times New Roman" w:cs="Times New Roman"/>
                      <w:sz w:val="24"/>
                      <w:szCs w:val="24"/>
                    </w:rPr>
                    <w:br/>
                    <w:t>* The Bloomberg Commodity Index is designed to be a highly liquid and diversified benchmark for the commodity futures market. The Index is composed of futures contracts on 19 physical commodities and was launched on July 14, 1998.</w:t>
                  </w:r>
                  <w:r w:rsidRPr="00680D8D">
                    <w:rPr>
                      <w:rFonts w:ascii="Times New Roman" w:eastAsia="Times New Roman" w:hAnsi="Times New Roman" w:cs="Times New Roman"/>
                      <w:sz w:val="24"/>
                      <w:szCs w:val="24"/>
                    </w:rPr>
                    <w:br/>
                    <w:t>* The DJ Equity All REIT Total Return Index measures the total return performance of the equity subcategory of the Real Estate Investment Trust (REIT) industry as calculated by Dow Jones.</w:t>
                  </w:r>
                  <w:r w:rsidRPr="00680D8D">
                    <w:rPr>
                      <w:rFonts w:ascii="Times New Roman" w:eastAsia="Times New Roman" w:hAnsi="Times New Roman" w:cs="Times New Roman"/>
                      <w:sz w:val="24"/>
                      <w:szCs w:val="24"/>
                    </w:rPr>
                    <w:br/>
                    <w:t>* The Dow Jones Industrial Average (DJIA), commonly known as “The Dow,” is an index representing 30 stock of companies maintained and reviewed by the editors of The Wall Street Journal.</w:t>
                  </w:r>
                  <w:r w:rsidRPr="00680D8D">
                    <w:rPr>
                      <w:rFonts w:ascii="Times New Roman" w:eastAsia="Times New Roman" w:hAnsi="Times New Roman" w:cs="Times New Roman"/>
                      <w:sz w:val="24"/>
                      <w:szCs w:val="24"/>
                    </w:rPr>
                    <w:br/>
                    <w:t>* The NASDAQ Composite is an unmanaged index of securities traded on the NASDAQ system.</w:t>
                  </w:r>
                  <w:r w:rsidRPr="00680D8D">
                    <w:rPr>
                      <w:rFonts w:ascii="Times New Roman" w:eastAsia="Times New Roman" w:hAnsi="Times New Roman" w:cs="Times New Roman"/>
                      <w:sz w:val="24"/>
                      <w:szCs w:val="24"/>
                    </w:rPr>
                    <w:br/>
                    <w:t>* International investing involves special risks such as currency fluctuation and political instability and may not be suitable for all investors. These risks are often heightened for investments in emerging markets.</w:t>
                  </w:r>
                  <w:r w:rsidRPr="00680D8D">
                    <w:rPr>
                      <w:rFonts w:ascii="Times New Roman" w:eastAsia="Times New Roman" w:hAnsi="Times New Roman" w:cs="Times New Roman"/>
                      <w:sz w:val="24"/>
                      <w:szCs w:val="24"/>
                    </w:rPr>
                    <w:br/>
                    <w:t>* Yahoo! Finance is the source for any reference to the performance of an index between two specific periods.</w:t>
                  </w:r>
                  <w:r w:rsidRPr="00680D8D">
                    <w:rPr>
                      <w:rFonts w:ascii="Times New Roman" w:eastAsia="Times New Roman" w:hAnsi="Times New Roman" w:cs="Times New Roman"/>
                      <w:sz w:val="24"/>
                      <w:szCs w:val="24"/>
                    </w:rPr>
                    <w:b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r w:rsidRPr="00680D8D">
                    <w:rPr>
                      <w:rFonts w:ascii="Times New Roman" w:eastAsia="Times New Roman" w:hAnsi="Times New Roman" w:cs="Times New Roman"/>
                      <w:sz w:val="24"/>
                      <w:szCs w:val="24"/>
                    </w:rPr>
                    <w:br/>
                    <w:t>* Opinions expressed are subject to change without notice and are not intended as investment advice or to predict future performance.</w:t>
                  </w:r>
                  <w:r w:rsidRPr="00680D8D">
                    <w:rPr>
                      <w:rFonts w:ascii="Times New Roman" w:eastAsia="Times New Roman" w:hAnsi="Times New Roman" w:cs="Times New Roman"/>
                      <w:sz w:val="24"/>
                      <w:szCs w:val="24"/>
                    </w:rPr>
                    <w:br/>
                    <w:t>* Economic forecasts set forth may not develop as predicted and there can be no guarantee that strategies promoted will be successful.</w:t>
                  </w:r>
                  <w:r w:rsidRPr="00680D8D">
                    <w:rPr>
                      <w:rFonts w:ascii="Times New Roman" w:eastAsia="Times New Roman" w:hAnsi="Times New Roman" w:cs="Times New Roman"/>
                      <w:sz w:val="24"/>
                      <w:szCs w:val="24"/>
                    </w:rPr>
                    <w:br/>
                    <w:t>* Past performance does not guarantee future results. Investing involves risk, including loss of principal.</w:t>
                  </w:r>
                  <w:r w:rsidRPr="00680D8D">
                    <w:rPr>
                      <w:rFonts w:ascii="Times New Roman" w:eastAsia="Times New Roman" w:hAnsi="Times New Roman" w:cs="Times New Roman"/>
                      <w:sz w:val="24"/>
                      <w:szCs w:val="24"/>
                    </w:rPr>
                    <w:br/>
                    <w:t>* The foregoing information has been obtained from sources considered to be reliable, but we do not guarantee it is accurate or complete.</w:t>
                  </w:r>
                  <w:r w:rsidRPr="00680D8D">
                    <w:rPr>
                      <w:rFonts w:ascii="Times New Roman" w:eastAsia="Times New Roman" w:hAnsi="Times New Roman" w:cs="Times New Roman"/>
                      <w:sz w:val="24"/>
                      <w:szCs w:val="24"/>
                    </w:rPr>
                    <w:br/>
                    <w:t>* There is no guarantee a diversified portfolio will enhance overall returns or outperform a non-diversified portfolio. Diversification does not protect against market risk.</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rPr>
                    <w:lastRenderedPageBreak/>
                    <w:t>* Asset allocation does not ensure a profit or protect against a loss.</w:t>
                  </w:r>
                  <w:r w:rsidRPr="00680D8D">
                    <w:rPr>
                      <w:rFonts w:ascii="Times New Roman" w:eastAsia="Times New Roman" w:hAnsi="Times New Roman" w:cs="Times New Roman"/>
                      <w:sz w:val="24"/>
                      <w:szCs w:val="24"/>
                    </w:rPr>
                    <w:br/>
                    <w:t>* Consult your financial professional before making any investment decision.</w:t>
                  </w:r>
                </w:p>
                <w:p w14:paraId="358B9A8E" w14:textId="77777777" w:rsidR="00680D8D" w:rsidRPr="00680D8D" w:rsidRDefault="00680D8D" w:rsidP="00680D8D">
                  <w:pPr>
                    <w:spacing w:before="100" w:beforeAutospacing="1" w:after="100" w:afterAutospacing="1" w:line="240" w:lineRule="auto"/>
                    <w:rPr>
                      <w:rFonts w:ascii="Times New Roman" w:eastAsia="Times New Roman" w:hAnsi="Times New Roman" w:cs="Times New Roman"/>
                      <w:sz w:val="24"/>
                      <w:szCs w:val="24"/>
                    </w:rPr>
                  </w:pPr>
                  <w:r w:rsidRPr="00680D8D">
                    <w:rPr>
                      <w:rFonts w:ascii="Times New Roman" w:eastAsia="Times New Roman" w:hAnsi="Times New Roman" w:cs="Times New Roman"/>
                      <w:sz w:val="24"/>
                      <w:szCs w:val="24"/>
                      <w:vertAlign w:val="superscript"/>
                    </w:rPr>
                    <w:t>Sources:</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vertAlign w:val="superscript"/>
                    </w:rPr>
                    <w:t>https://www.npr.org/sections/coronavirus-live-updates/2020/07/09/889394605/please-scream-inside-your-heart-japanese-amusement-park-tells-thrill-seekers</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vertAlign w:val="superscript"/>
                    </w:rPr>
                    <w:t>https://www.barrons.com/market-data?mod=BOL_TOPNAV (or go to https://peakcontent.s3-us-west-2.amazonaws.com/+Peak+Commentary/07-13-20_Barrons-Market_Data-Footnote_2.pdf)</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vertAlign w:val="superscript"/>
                    </w:rPr>
                    <w:t>https://www.ft.com/content/7954d231-0383-414b-acbc-1b6b7db3b4ac (or go to https://peakcontent.s3-us-west-2.amazonaws.com/+Peak+Commentary/07-13-20_FinancialTimes-Treasury_Yields_Hit_Two-Month_Lows_in_Jittery_Week-Footnote_3.pdf)</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vertAlign w:val="superscript"/>
                    </w:rPr>
                    <w:t>https://www.morningstar.com/articles/979322/is-recency-bias-swaying-your-investing-decisions</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vertAlign w:val="superscript"/>
                    </w:rPr>
                    <w:t>https://www.federalreserve.gov/releases/g19/current/default.htm</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vertAlign w:val="superscript"/>
                    </w:rPr>
                    <w:t>https://fred.stlouisfed.org/series/PSAVERT</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vertAlign w:val="superscript"/>
                    </w:rPr>
                    <w:t>https://www.bea.gov/sites/default/files/2020-06/pi0520_0.pdf (Table 1, page 6)</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vertAlign w:val="superscript"/>
                    </w:rPr>
                    <w:t>https://www.cnbc.com/2020/05/29/americans-are-saving-more-and-spending-less-but-its-unlikely-to-continue.html</w:t>
                  </w:r>
                  <w:r w:rsidRPr="00680D8D">
                    <w:rPr>
                      <w:rFonts w:ascii="Times New Roman" w:eastAsia="Times New Roman" w:hAnsi="Times New Roman" w:cs="Times New Roman"/>
                      <w:sz w:val="24"/>
                      <w:szCs w:val="24"/>
                    </w:rPr>
                    <w:br/>
                  </w:r>
                  <w:r w:rsidRPr="00680D8D">
                    <w:rPr>
                      <w:rFonts w:ascii="Times New Roman" w:eastAsia="Times New Roman" w:hAnsi="Times New Roman" w:cs="Times New Roman"/>
                      <w:sz w:val="24"/>
                      <w:szCs w:val="24"/>
                      <w:vertAlign w:val="superscript"/>
                    </w:rPr>
                    <w:t>https://www.success.com/19-wise-money-quotes/</w:t>
                  </w:r>
                </w:p>
              </w:tc>
            </w:tr>
          </w:tbl>
          <w:p w14:paraId="09386874" w14:textId="77777777" w:rsidR="00680D8D" w:rsidRPr="00680D8D" w:rsidRDefault="00680D8D" w:rsidP="00680D8D">
            <w:pPr>
              <w:spacing w:after="0" w:line="240" w:lineRule="auto"/>
              <w:rPr>
                <w:rFonts w:ascii="Segoe UI" w:eastAsia="Times New Roman" w:hAnsi="Segoe UI" w:cs="Segoe UI"/>
                <w:color w:val="212121"/>
                <w:sz w:val="23"/>
                <w:szCs w:val="23"/>
              </w:rPr>
            </w:pPr>
          </w:p>
        </w:tc>
      </w:tr>
      <w:tr w:rsidR="00680D8D" w:rsidRPr="00680D8D" w14:paraId="6DAC1BFF" w14:textId="77777777" w:rsidTr="00680D8D">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3"/>
              <w:gridCol w:w="2968"/>
              <w:gridCol w:w="656"/>
              <w:gridCol w:w="843"/>
              <w:gridCol w:w="2780"/>
            </w:tblGrid>
            <w:tr w:rsidR="00680D8D" w:rsidRPr="00680D8D" w14:paraId="3986A234"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63"/>
                  </w:tblGrid>
                  <w:tr w:rsidR="00680D8D" w:rsidRPr="00680D8D" w14:paraId="0C5FE14B" w14:textId="77777777">
                    <w:trPr>
                      <w:tblCellSpacing w:w="0" w:type="dxa"/>
                    </w:trPr>
                    <w:tc>
                      <w:tcPr>
                        <w:tcW w:w="0" w:type="auto"/>
                        <w:tcMar>
                          <w:top w:w="30" w:type="dxa"/>
                          <w:left w:w="0" w:type="dxa"/>
                          <w:bottom w:w="0" w:type="dxa"/>
                          <w:right w:w="0" w:type="dxa"/>
                        </w:tcMar>
                        <w:vAlign w:val="center"/>
                        <w:hideMark/>
                      </w:tcPr>
                      <w:p w14:paraId="6724DDDA" w14:textId="77777777" w:rsidR="00680D8D" w:rsidRPr="00680D8D" w:rsidRDefault="00680D8D" w:rsidP="00680D8D">
                        <w:pPr>
                          <w:spacing w:after="0" w:line="240" w:lineRule="auto"/>
                          <w:rPr>
                            <w:rFonts w:ascii="Times New Roman" w:eastAsia="Times New Roman" w:hAnsi="Times New Roman" w:cs="Times New Roman"/>
                            <w:sz w:val="20"/>
                            <w:szCs w:val="20"/>
                          </w:rPr>
                        </w:pPr>
                        <w:r w:rsidRPr="00680D8D">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2BF47CF5" wp14:editId="5D6A9E6A">
                              <wp:simplePos x="0" y="0"/>
                              <wp:positionH relativeFrom="column">
                                <wp:align>left</wp:align>
                              </wp:positionH>
                              <wp:positionV relativeFrom="line">
                                <wp:posOffset>0</wp:posOffset>
                              </wp:positionV>
                              <wp:extent cx="638175" cy="28575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52BFB4" w14:textId="77777777" w:rsidR="00680D8D" w:rsidRPr="00680D8D" w:rsidRDefault="00680D8D" w:rsidP="00680D8D">
                  <w:pPr>
                    <w:spacing w:after="0" w:line="240" w:lineRule="auto"/>
                    <w:rPr>
                      <w:rFonts w:ascii="Times New Roman" w:eastAsia="Times New Roman" w:hAnsi="Times New Roman" w:cs="Times New Roman"/>
                      <w:sz w:val="24"/>
                      <w:szCs w:val="24"/>
                    </w:rPr>
                  </w:pPr>
                </w:p>
              </w:tc>
              <w:tc>
                <w:tcPr>
                  <w:tcW w:w="2850" w:type="dxa"/>
                  <w:vAlign w:val="center"/>
                  <w:hideMark/>
                </w:tcPr>
                <w:p w14:paraId="629144D7" w14:textId="77777777" w:rsidR="00680D8D" w:rsidRPr="00680D8D" w:rsidRDefault="00680D8D" w:rsidP="00680D8D">
                  <w:pPr>
                    <w:spacing w:after="0" w:line="255" w:lineRule="atLeast"/>
                    <w:rPr>
                      <w:rFonts w:ascii="Arial" w:eastAsia="Times New Roman" w:hAnsi="Arial" w:cs="Arial"/>
                      <w:color w:val="666666"/>
                      <w:sz w:val="21"/>
                      <w:szCs w:val="21"/>
                    </w:rPr>
                  </w:pPr>
                  <w:hyperlink r:id="rId11" w:tgtFrame="_blank" w:history="1">
                    <w:r w:rsidRPr="00680D8D">
                      <w:rPr>
                        <w:rFonts w:ascii="Arial" w:eastAsia="Times New Roman" w:hAnsi="Arial" w:cs="Arial"/>
                        <w:color w:val="007292"/>
                        <w:sz w:val="21"/>
                        <w:szCs w:val="21"/>
                        <w:u w:val="single"/>
                      </w:rPr>
                      <w:t>Email Me About This Topic</w:t>
                    </w:r>
                  </w:hyperlink>
                  <w:r w:rsidRPr="00680D8D">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7A0ACDE2" w14:textId="77777777" w:rsidR="00680D8D" w:rsidRPr="00680D8D" w:rsidRDefault="00680D8D" w:rsidP="00680D8D">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843"/>
                  </w:tblGrid>
                  <w:tr w:rsidR="00680D8D" w:rsidRPr="00680D8D" w14:paraId="2F237A4B" w14:textId="77777777">
                    <w:trPr>
                      <w:tblCellSpacing w:w="0" w:type="dxa"/>
                    </w:trPr>
                    <w:tc>
                      <w:tcPr>
                        <w:tcW w:w="0" w:type="auto"/>
                        <w:tcMar>
                          <w:top w:w="30" w:type="dxa"/>
                          <w:left w:w="0" w:type="dxa"/>
                          <w:bottom w:w="0" w:type="dxa"/>
                          <w:right w:w="0" w:type="dxa"/>
                        </w:tcMar>
                        <w:vAlign w:val="center"/>
                        <w:hideMark/>
                      </w:tcPr>
                      <w:p w14:paraId="0B8958E2" w14:textId="77777777" w:rsidR="00680D8D" w:rsidRPr="00680D8D" w:rsidRDefault="00680D8D" w:rsidP="00680D8D">
                        <w:pPr>
                          <w:spacing w:after="0" w:line="240" w:lineRule="auto"/>
                          <w:rPr>
                            <w:rFonts w:ascii="Times New Roman" w:eastAsia="Times New Roman" w:hAnsi="Times New Roman" w:cs="Times New Roman"/>
                            <w:sz w:val="20"/>
                            <w:szCs w:val="20"/>
                          </w:rPr>
                        </w:pPr>
                        <w:r w:rsidRPr="00680D8D">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5E4C396C" wp14:editId="2D43DA2C">
                              <wp:simplePos x="0" y="0"/>
                              <wp:positionH relativeFrom="column">
                                <wp:align>left</wp:align>
                              </wp:positionH>
                              <wp:positionV relativeFrom="line">
                                <wp:posOffset>0</wp:posOffset>
                              </wp:positionV>
                              <wp:extent cx="504825" cy="4572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175ED1" w14:textId="77777777" w:rsidR="00680D8D" w:rsidRPr="00680D8D" w:rsidRDefault="00680D8D" w:rsidP="00680D8D">
                  <w:pPr>
                    <w:spacing w:after="0" w:line="240" w:lineRule="auto"/>
                    <w:rPr>
                      <w:rFonts w:ascii="Times New Roman" w:eastAsia="Times New Roman" w:hAnsi="Times New Roman" w:cs="Times New Roman"/>
                      <w:sz w:val="24"/>
                      <w:szCs w:val="24"/>
                    </w:rPr>
                  </w:pPr>
                </w:p>
              </w:tc>
              <w:tc>
                <w:tcPr>
                  <w:tcW w:w="2670" w:type="dxa"/>
                  <w:vAlign w:val="center"/>
                  <w:hideMark/>
                </w:tcPr>
                <w:p w14:paraId="3E9D7462" w14:textId="77777777" w:rsidR="00680D8D" w:rsidRPr="00680D8D" w:rsidRDefault="00680D8D" w:rsidP="00680D8D">
                  <w:pPr>
                    <w:spacing w:after="0" w:line="255" w:lineRule="atLeast"/>
                    <w:rPr>
                      <w:rFonts w:ascii="Arial" w:eastAsia="Times New Roman" w:hAnsi="Arial" w:cs="Arial"/>
                      <w:color w:val="666666"/>
                      <w:sz w:val="21"/>
                      <w:szCs w:val="21"/>
                    </w:rPr>
                  </w:pPr>
                  <w:hyperlink r:id="rId13" w:tgtFrame="_blank" w:history="1">
                    <w:r w:rsidRPr="00680D8D">
                      <w:rPr>
                        <w:rFonts w:ascii="Arial" w:eastAsia="Times New Roman" w:hAnsi="Arial" w:cs="Arial"/>
                        <w:color w:val="007292"/>
                        <w:sz w:val="21"/>
                        <w:szCs w:val="21"/>
                        <w:u w:val="single"/>
                      </w:rPr>
                      <w:t>Schedule an Appointment</w:t>
                    </w:r>
                  </w:hyperlink>
                  <w:r w:rsidRPr="00680D8D">
                    <w:rPr>
                      <w:rFonts w:ascii="Arial" w:eastAsia="Times New Roman" w:hAnsi="Arial" w:cs="Arial"/>
                      <w:color w:val="666666"/>
                      <w:sz w:val="21"/>
                      <w:szCs w:val="21"/>
                    </w:rPr>
                    <w:br/>
                    <w:t>Let's get together and work on your life and financial plans.</w:t>
                  </w:r>
                </w:p>
              </w:tc>
            </w:tr>
          </w:tbl>
          <w:p w14:paraId="7D096D1E" w14:textId="77777777" w:rsidR="00680D8D" w:rsidRPr="00680D8D" w:rsidRDefault="00680D8D" w:rsidP="00680D8D">
            <w:pPr>
              <w:spacing w:after="0" w:line="240" w:lineRule="auto"/>
              <w:rPr>
                <w:rFonts w:ascii="Segoe UI" w:eastAsia="Times New Roman" w:hAnsi="Segoe UI" w:cs="Segoe UI"/>
                <w:color w:val="212121"/>
                <w:sz w:val="23"/>
                <w:szCs w:val="23"/>
              </w:rPr>
            </w:pPr>
          </w:p>
        </w:tc>
      </w:tr>
      <w:tr w:rsidR="00680D8D" w:rsidRPr="00680D8D" w14:paraId="63750D8C" w14:textId="77777777" w:rsidTr="00680D8D">
        <w:trPr>
          <w:tblCellSpacing w:w="0" w:type="dxa"/>
          <w:jc w:val="center"/>
        </w:trPr>
        <w:tc>
          <w:tcPr>
            <w:tcW w:w="0" w:type="auto"/>
            <w:shd w:val="clear" w:color="auto" w:fill="EDEDED"/>
            <w:tcMar>
              <w:top w:w="0" w:type="dxa"/>
              <w:left w:w="0" w:type="dxa"/>
              <w:bottom w:w="450" w:type="dxa"/>
              <w:right w:w="0" w:type="dxa"/>
            </w:tcMar>
            <w:vAlign w:val="center"/>
            <w:hideMark/>
          </w:tcPr>
          <w:p w14:paraId="7EBAE877" w14:textId="77777777" w:rsidR="00680D8D" w:rsidRPr="00680D8D" w:rsidRDefault="00680D8D" w:rsidP="00680D8D">
            <w:pPr>
              <w:spacing w:after="0" w:line="240" w:lineRule="auto"/>
              <w:rPr>
                <w:rFonts w:ascii="Times New Roman" w:eastAsia="Times New Roman" w:hAnsi="Times New Roman" w:cs="Times New Roman"/>
                <w:sz w:val="20"/>
                <w:szCs w:val="20"/>
              </w:rPr>
            </w:pPr>
            <w:r w:rsidRPr="00680D8D">
              <w:rPr>
                <w:rFonts w:ascii="Times New Roman" w:eastAsia="Times New Roman" w:hAnsi="Times New Roman" w:cs="Times New Roman"/>
                <w:noProof/>
                <w:sz w:val="20"/>
                <w:szCs w:val="20"/>
              </w:rPr>
              <w:drawing>
                <wp:anchor distT="0" distB="0" distL="0" distR="0" simplePos="0" relativeHeight="251665408" behindDoc="0" locked="0" layoutInCell="1" allowOverlap="0" wp14:anchorId="1F15A014" wp14:editId="1BAAEDCB">
                  <wp:simplePos x="0" y="0"/>
                  <wp:positionH relativeFrom="column">
                    <wp:align>left</wp:align>
                  </wp:positionH>
                  <wp:positionV relativeFrom="line">
                    <wp:posOffset>0</wp:posOffset>
                  </wp:positionV>
                  <wp:extent cx="5715000" cy="666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0D8D" w:rsidRPr="00680D8D" w14:paraId="0369C767" w14:textId="77777777" w:rsidTr="00680D8D">
        <w:trPr>
          <w:tblCellSpacing w:w="0" w:type="dxa"/>
          <w:jc w:val="center"/>
        </w:trPr>
        <w:tc>
          <w:tcPr>
            <w:tcW w:w="0" w:type="auto"/>
            <w:shd w:val="clear" w:color="auto" w:fill="EDEDED"/>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680D8D" w:rsidRPr="00680D8D" w14:paraId="3C242CE3" w14:textId="77777777">
              <w:trPr>
                <w:tblCellSpacing w:w="0" w:type="dxa"/>
              </w:trPr>
              <w:tc>
                <w:tcPr>
                  <w:tcW w:w="2430" w:type="dxa"/>
                  <w:hideMark/>
                </w:tcPr>
                <w:p w14:paraId="1C95987E" w14:textId="77777777" w:rsidR="00680D8D" w:rsidRPr="00680D8D" w:rsidRDefault="00680D8D" w:rsidP="00680D8D">
                  <w:pPr>
                    <w:spacing w:after="0" w:line="0" w:lineRule="auto"/>
                    <w:rPr>
                      <w:rFonts w:ascii="Times New Roman" w:eastAsia="Times New Roman" w:hAnsi="Times New Roman" w:cs="Times New Roman"/>
                      <w:sz w:val="20"/>
                      <w:szCs w:val="20"/>
                    </w:rPr>
                  </w:pPr>
                  <w:r w:rsidRPr="00680D8D">
                    <w:rPr>
                      <w:rFonts w:ascii="Times New Roman" w:eastAsia="Times New Roman" w:hAnsi="Times New Roman" w:cs="Times New Roman"/>
                      <w:noProof/>
                      <w:sz w:val="20"/>
                      <w:szCs w:val="20"/>
                    </w:rPr>
                    <w:drawing>
                      <wp:anchor distT="0" distB="0" distL="0" distR="0" simplePos="0" relativeHeight="251666432" behindDoc="0" locked="0" layoutInCell="1" allowOverlap="0" wp14:anchorId="07714603" wp14:editId="1F979C96">
                        <wp:simplePos x="0" y="0"/>
                        <wp:positionH relativeFrom="column">
                          <wp:align>left</wp:align>
                        </wp:positionH>
                        <wp:positionV relativeFrom="line">
                          <wp:posOffset>0</wp:posOffset>
                        </wp:positionV>
                        <wp:extent cx="952500" cy="952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680D8D" w:rsidRPr="00680D8D" w14:paraId="700685AB" w14:textId="77777777">
                    <w:trPr>
                      <w:tblCellSpacing w:w="0" w:type="dxa"/>
                    </w:trPr>
                    <w:tc>
                      <w:tcPr>
                        <w:tcW w:w="0" w:type="auto"/>
                        <w:tcMar>
                          <w:top w:w="0" w:type="dxa"/>
                          <w:left w:w="0" w:type="dxa"/>
                          <w:bottom w:w="150" w:type="dxa"/>
                          <w:right w:w="0" w:type="dxa"/>
                        </w:tcMar>
                        <w:vAlign w:val="center"/>
                        <w:hideMark/>
                      </w:tcPr>
                      <w:p w14:paraId="3207CB14" w14:textId="77777777" w:rsidR="00680D8D" w:rsidRPr="00680D8D" w:rsidRDefault="00680D8D" w:rsidP="00680D8D">
                        <w:pPr>
                          <w:spacing w:after="0" w:line="195" w:lineRule="atLeast"/>
                          <w:rPr>
                            <w:rFonts w:ascii="Arial" w:eastAsia="Times New Roman" w:hAnsi="Arial" w:cs="Arial"/>
                            <w:color w:val="777777"/>
                            <w:sz w:val="17"/>
                            <w:szCs w:val="17"/>
                          </w:rPr>
                        </w:pPr>
                        <w:r w:rsidRPr="00680D8D">
                          <w:rPr>
                            <w:rFonts w:ascii="Arial" w:eastAsia="Times New Roman" w:hAnsi="Arial" w:cs="Arial"/>
                            <w:color w:val="777777"/>
                            <w:sz w:val="17"/>
                            <w:szCs w:val="17"/>
                          </w:rPr>
                          <w:t>Midwest Money Management Inc.</w:t>
                        </w:r>
                        <w:r w:rsidRPr="00680D8D">
                          <w:rPr>
                            <w:rFonts w:ascii="Arial" w:eastAsia="Times New Roman" w:hAnsi="Arial" w:cs="Arial"/>
                            <w:color w:val="777777"/>
                            <w:sz w:val="17"/>
                            <w:szCs w:val="17"/>
                          </w:rPr>
                          <w:br/>
                          <w:t>17316 Kenyon Ave</w:t>
                        </w:r>
                        <w:r w:rsidRPr="00680D8D">
                          <w:rPr>
                            <w:rFonts w:ascii="Arial" w:eastAsia="Times New Roman" w:hAnsi="Arial" w:cs="Arial"/>
                            <w:color w:val="777777"/>
                            <w:sz w:val="17"/>
                            <w:szCs w:val="17"/>
                          </w:rPr>
                          <w:br/>
                          <w:t>Suite 104</w:t>
                        </w:r>
                        <w:r w:rsidRPr="00680D8D">
                          <w:rPr>
                            <w:rFonts w:ascii="Arial" w:eastAsia="Times New Roman" w:hAnsi="Arial" w:cs="Arial"/>
                            <w:color w:val="777777"/>
                            <w:sz w:val="17"/>
                            <w:szCs w:val="17"/>
                          </w:rPr>
                          <w:br/>
                          <w:t>Lakeville, MN</w:t>
                        </w:r>
                        <w:r w:rsidRPr="00680D8D">
                          <w:rPr>
                            <w:rFonts w:ascii="Arial" w:eastAsia="Times New Roman" w:hAnsi="Arial" w:cs="Arial"/>
                            <w:color w:val="777777"/>
                            <w:sz w:val="17"/>
                            <w:szCs w:val="17"/>
                          </w:rPr>
                          <w:br/>
                          <w:t>55044</w:t>
                        </w:r>
                        <w:r w:rsidRPr="00680D8D">
                          <w:rPr>
                            <w:rFonts w:ascii="Arial" w:eastAsia="Times New Roman" w:hAnsi="Arial" w:cs="Arial"/>
                            <w:color w:val="777777"/>
                            <w:sz w:val="17"/>
                            <w:szCs w:val="17"/>
                          </w:rPr>
                          <w:br/>
                        </w:r>
                        <w:r w:rsidRPr="00680D8D">
                          <w:rPr>
                            <w:rFonts w:ascii="Arial" w:eastAsia="Times New Roman" w:hAnsi="Arial" w:cs="Arial"/>
                            <w:color w:val="777777"/>
                            <w:sz w:val="17"/>
                            <w:szCs w:val="17"/>
                          </w:rPr>
                          <w:br/>
                        </w:r>
                        <w:hyperlink r:id="rId16" w:tgtFrame="_blank" w:history="1">
                          <w:r w:rsidRPr="00680D8D">
                            <w:rPr>
                              <w:rFonts w:ascii="Arial" w:eastAsia="Times New Roman" w:hAnsi="Arial" w:cs="Arial"/>
                              <w:color w:val="777777"/>
                              <w:sz w:val="17"/>
                              <w:szCs w:val="17"/>
                              <w:u w:val="single"/>
                            </w:rPr>
                            <w:t>http://www.MidwestMoneyManagement.com</w:t>
                          </w:r>
                        </w:hyperlink>
                      </w:p>
                    </w:tc>
                  </w:tr>
                  <w:tr w:rsidR="00680D8D" w:rsidRPr="00680D8D" w14:paraId="34C927F9" w14:textId="77777777">
                    <w:trPr>
                      <w:tblCellSpacing w:w="0" w:type="dxa"/>
                    </w:trPr>
                    <w:tc>
                      <w:tcPr>
                        <w:tcW w:w="0" w:type="auto"/>
                        <w:vAlign w:val="center"/>
                        <w:hideMark/>
                      </w:tcPr>
                      <w:p w14:paraId="4542F54B" w14:textId="77777777" w:rsidR="00680D8D" w:rsidRPr="00680D8D" w:rsidRDefault="00680D8D" w:rsidP="00680D8D">
                        <w:pPr>
                          <w:spacing w:after="0" w:line="195" w:lineRule="atLeast"/>
                          <w:rPr>
                            <w:rFonts w:ascii="Arial" w:eastAsia="Times New Roman" w:hAnsi="Arial" w:cs="Arial"/>
                            <w:color w:val="777777"/>
                            <w:sz w:val="17"/>
                            <w:szCs w:val="17"/>
                          </w:rPr>
                        </w:pPr>
                        <w:hyperlink r:id="rId17" w:tgtFrame="_blank" w:history="1">
                          <w:r w:rsidRPr="00680D8D">
                            <w:rPr>
                              <w:rFonts w:ascii="Arial" w:eastAsia="Times New Roman" w:hAnsi="Arial" w:cs="Arial"/>
                              <w:color w:val="007292"/>
                              <w:sz w:val="17"/>
                              <w:szCs w:val="17"/>
                              <w:u w:val="single"/>
                            </w:rPr>
                            <w:t>Unsubscribe</w:t>
                          </w:r>
                        </w:hyperlink>
                      </w:p>
                    </w:tc>
                  </w:tr>
                </w:tbl>
                <w:p w14:paraId="240F3A40" w14:textId="77777777" w:rsidR="00680D8D" w:rsidRPr="00680D8D" w:rsidRDefault="00680D8D" w:rsidP="00680D8D">
                  <w:pPr>
                    <w:spacing w:after="0" w:line="240" w:lineRule="auto"/>
                    <w:rPr>
                      <w:rFonts w:ascii="Times New Roman" w:eastAsia="Times New Roman" w:hAnsi="Times New Roman" w:cs="Times New Roman"/>
                      <w:sz w:val="24"/>
                      <w:szCs w:val="24"/>
                    </w:rPr>
                  </w:pPr>
                </w:p>
              </w:tc>
              <w:tc>
                <w:tcPr>
                  <w:tcW w:w="630" w:type="dxa"/>
                  <w:vAlign w:val="center"/>
                  <w:hideMark/>
                </w:tcPr>
                <w:p w14:paraId="773A64F7" w14:textId="77777777" w:rsidR="00680D8D" w:rsidRPr="00680D8D" w:rsidRDefault="00680D8D" w:rsidP="00680D8D">
                  <w:pPr>
                    <w:spacing w:after="0" w:line="240" w:lineRule="auto"/>
                    <w:rPr>
                      <w:rFonts w:ascii="Times New Roman" w:eastAsia="Times New Roman" w:hAnsi="Times New Roman" w:cs="Times New Roman"/>
                      <w:sz w:val="20"/>
                      <w:szCs w:val="20"/>
                    </w:rPr>
                  </w:pPr>
                </w:p>
              </w:tc>
              <w:tc>
                <w:tcPr>
                  <w:tcW w:w="4245" w:type="dxa"/>
                  <w:hideMark/>
                </w:tcPr>
                <w:p w14:paraId="16404F05" w14:textId="77777777" w:rsidR="00680D8D" w:rsidRPr="00680D8D" w:rsidRDefault="00680D8D" w:rsidP="00680D8D">
                  <w:pPr>
                    <w:spacing w:after="0" w:line="195" w:lineRule="atLeast"/>
                    <w:rPr>
                      <w:rFonts w:ascii="Arial" w:eastAsia="Times New Roman" w:hAnsi="Arial" w:cs="Arial"/>
                      <w:color w:val="777777"/>
                      <w:sz w:val="17"/>
                      <w:szCs w:val="17"/>
                    </w:rPr>
                  </w:pPr>
                  <w:r w:rsidRPr="00680D8D">
                    <w:rPr>
                      <w:rFonts w:ascii="Arial" w:eastAsia="Times New Roman" w:hAnsi="Arial" w:cs="Arial"/>
                      <w:color w:val="777777"/>
                      <w:sz w:val="17"/>
                      <w:szCs w:val="17"/>
                    </w:rPr>
                    <w:t>Securities offered through Parkland Securities, LLC., Member FINRA and </w:t>
                  </w:r>
                  <w:proofErr w:type="spellStart"/>
                  <w:r w:rsidRPr="00680D8D">
                    <w:rPr>
                      <w:rFonts w:ascii="Arial" w:eastAsia="Times New Roman" w:hAnsi="Arial" w:cs="Arial"/>
                      <w:color w:val="777777"/>
                      <w:sz w:val="17"/>
                      <w:szCs w:val="17"/>
                    </w:rPr>
                    <w:t>SIPC.Fee</w:t>
                  </w:r>
                  <w:proofErr w:type="spellEnd"/>
                  <w:r w:rsidRPr="00680D8D">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680D8D">
                    <w:rPr>
                      <w:rFonts w:ascii="Arial" w:eastAsia="Times New Roman" w:hAnsi="Arial" w:cs="Arial"/>
                      <w:color w:val="777777"/>
                      <w:sz w:val="17"/>
                      <w:szCs w:val="17"/>
                    </w:rPr>
                    <w:t>advisor.Midwest</w:t>
                  </w:r>
                  <w:proofErr w:type="spellEnd"/>
                  <w:proofErr w:type="gramEnd"/>
                  <w:r w:rsidRPr="00680D8D">
                    <w:rPr>
                      <w:rFonts w:ascii="Arial" w:eastAsia="Times New Roman" w:hAnsi="Arial" w:cs="Arial"/>
                      <w:color w:val="777777"/>
                      <w:sz w:val="17"/>
                      <w:szCs w:val="17"/>
                    </w:rPr>
                    <w:t xml:space="preserve"> Money Management Inc. is independent of Parkland Securities, LLC and SPC.</w:t>
                  </w:r>
                </w:p>
              </w:tc>
            </w:tr>
            <w:tr w:rsidR="00680D8D" w:rsidRPr="00680D8D" w14:paraId="2FA56324" w14:textId="77777777">
              <w:trPr>
                <w:tblCellSpacing w:w="0" w:type="dxa"/>
              </w:trPr>
              <w:tc>
                <w:tcPr>
                  <w:tcW w:w="0" w:type="auto"/>
                  <w:gridSpan w:val="4"/>
                  <w:vAlign w:val="center"/>
                  <w:hideMark/>
                </w:tcPr>
                <w:p w14:paraId="52DAD189" w14:textId="77777777" w:rsidR="00680D8D" w:rsidRPr="00680D8D" w:rsidRDefault="00680D8D" w:rsidP="00680D8D">
                  <w:pPr>
                    <w:spacing w:after="0" w:line="195" w:lineRule="atLeast"/>
                    <w:jc w:val="right"/>
                    <w:rPr>
                      <w:rFonts w:ascii="Arial" w:eastAsia="Times New Roman" w:hAnsi="Arial" w:cs="Arial"/>
                      <w:color w:val="777777"/>
                      <w:sz w:val="17"/>
                      <w:szCs w:val="17"/>
                    </w:rPr>
                  </w:pPr>
                  <w:r w:rsidRPr="00680D8D">
                    <w:rPr>
                      <w:rFonts w:ascii="Arial" w:eastAsia="Times New Roman" w:hAnsi="Arial" w:cs="Arial"/>
                      <w:color w:val="777777"/>
                      <w:sz w:val="17"/>
                      <w:szCs w:val="17"/>
                    </w:rPr>
                    <w:t>07-13-2020</w:t>
                  </w:r>
                </w:p>
              </w:tc>
            </w:tr>
          </w:tbl>
          <w:p w14:paraId="76D924E8" w14:textId="77777777" w:rsidR="00680D8D" w:rsidRPr="00680D8D" w:rsidRDefault="00680D8D" w:rsidP="00680D8D">
            <w:pPr>
              <w:spacing w:after="0" w:line="240" w:lineRule="auto"/>
              <w:rPr>
                <w:rFonts w:ascii="Segoe UI" w:eastAsia="Times New Roman" w:hAnsi="Segoe UI" w:cs="Segoe UI"/>
                <w:color w:val="212121"/>
                <w:sz w:val="23"/>
                <w:szCs w:val="23"/>
              </w:rPr>
            </w:pPr>
          </w:p>
        </w:tc>
      </w:tr>
    </w:tbl>
    <w:p w14:paraId="3DBD8A40" w14:textId="77777777" w:rsidR="00680D8D" w:rsidRDefault="00680D8D"/>
    <w:sectPr w:rsidR="00680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8D"/>
    <w:rsid w:val="0068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605E"/>
  <w15:chartTrackingRefBased/>
  <w15:docId w15:val="{4913FE6A-4C13-475C-8CE7-144A0672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3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midwestmoneymanagement.com/c/eJxNkMlqxDAQRL9mdJPRvhx08GSBOST_0JZatmBkD7aCyd9HISEE-lR0Ua8qBc9yBEVy2Y_2DhXDmKCSCPUBZV5vKQgpldGClCCYYMxyyZ3yQgx8cO7FPF3VKEfz7D3TF8VqSScerW4rflZYYcaKaxviVskSJmeF1ZIZ64VmWSGkiWmplXWRdfkv9g2Po1tvqXtLLriHKFIW2WUqfdQUgXMKPmvqwKBT1mZvkNzD0trjIseLeO13nueQ63zidJSGxzdEV0HHzDl3FMQUqUIu6KQVUGWBGw2QpYz9LW5rg9jIY9_mHWofQmqyB-jrLLC3j3Xube9lXtp0h6MNKzby6_mHjcnk5BlSqYSk6H-wBc0MbU9lRhr7BfLreB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email.midwestmoneymanagement.com/c/eJyNkMtqxDAMRb9msnOw5Ve8yCJ9wSzaf1BsOTGMkyH2EPr3dSmULgvaSOhwpRNGx6NH1cV0lPqBmcYpYO485jumZbuGEaRURkOXRuDAuRVSDMoB9KIfhlfz_KQmOZkX57i-KJ5TOKnUvG_0mXHDhTJttfd77tZRR5ydtdpC8ODRWzvLoB1I4kqBD7-x71RKQ6-hsSkmOkYPIUIcIpPOa0YoBEMXNRvQ0KCsjc5QdxvXWu8XOV3grdV5nn3My0lzSZXK9xFtitpHIcTAEGbPFAlgs1bIlEVhNGKU0re1x1Yec_FHmql1FEwMjhOTCiQj9xMPLHKyjeZGGtvdj305MDdnUnfHiE3kikd9bEsTc0vLWucbltpvVDu_bxV9_fPhfyK-AJX6hNw" TargetMode="External"/><Relationship Id="rId2" Type="http://schemas.openxmlformats.org/officeDocument/2006/relationships/settings" Target="settings.xml"/><Relationship Id="rId16" Type="http://schemas.openxmlformats.org/officeDocument/2006/relationships/hyperlink" Target="http://email.midwestmoneymanagement.com/c/eJxVz0lqxDAQheHTtHYymoeFFs4EvXDuUC2VbEFLbmwFk9vHIRASqO2jvj8Fz3IERXLZ9v4OFcOYoJII9QFlbtcUhJTKaEFKEEwwZrnkTnkhBj4492qen9QoR_PiPdMXxWpJB-69rg0_KzSYsWLrQ1wrWQLXN4wJrVBJ8MwFs1pFFpXzqJF59vt2wn0_p9d0bksuuIUoUhbZZSp91BSBcwo-a-rAoFPWZm-Q3MPS--Mix4t4O-84jmH68Uzfnum_57Gt8wb1TJSabAHO7gW2_tHms-Ne5qXf7rD3oWEncW0dYv8DwmRy8gypVEJS9D8gQTNDe9OKGWnsF8msbzU"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mail.midwestmoneymanagement.com/c/eJxNkMlqxDAQRL9mdJPRvhx08GSBOST_0JZatmBkD7aCyd9HISEE-lR0Ua8qBc9yBEVy2Y_2DhXDmKCSCPUBZV5vKQgpldGClCCYYMxyyZ3yQgx8cO7FPF3VKEfz7D3TF8VqSScerW4rflZYYcaKaxviVskSJmeF1ZIZ64VmWSGkiWmplXWRdfkv9g2Po1tvqXtLLriHKFIW2WUqfdQUgXMKPmvqwKBT1mZvkNzD0trjIseLeO13nueQ63zidJSGxzdEV0HHzDl3FMQUqUIu6KQVUGWBGw2QpYz9LW5rg9jIY9_mHWofQmqyB-jrLLC3j3Xube9lXtp0h6MNKzby6_mHjcnk5BlSqYSk6H-wBc0MbU9lRhr7BfLreBg"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email.midwestmoneymanagement.com/c/eJxNkMtqxDAMRb9mvHOw5UfsRRbpC2bR_oNsy4lhnBkSl9C_r0spFLQSupyjmyYvckTNctmP9oGVpjlhZRHrA8uyXdMESmlrgJUJBAgxSiWd9gCDHJx7tc9PelazffFemIsWtaSTjlbvG31V3HChSlsb4r2ydYoEjqIFwgA4mhCddyp6k9CF4DrjD_tOx9Gj19SzJRfapwgpQ3aZKx8NJ5SSo8-GO7Tk9Dhmb4ndprW1x0XNF3jrc57nkOtyUjhKo-NHom_RxCyldBwhRK5JAg9GI9cjSmsQs1Kxn7HHfl92rL0BZdg-Ya9lxb19bkt_81aWtYUbHm3YqLF43xrG9s-Xks3JC-JKg-Lkf32BZ0Fjxwmr7PgNA_x2tg" TargetMode="External"/><Relationship Id="rId9" Type="http://schemas.openxmlformats.org/officeDocument/2006/relationships/image" Target="media/image5.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2020-07-30T18:47:00Z</dcterms:created>
  <dcterms:modified xsi:type="dcterms:W3CDTF">2020-07-30T18:48:00Z</dcterms:modified>
</cp:coreProperties>
</file>