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B70B7" w14:textId="77777777" w:rsidR="00A931D3" w:rsidRPr="00890E7C" w:rsidRDefault="00A931D3" w:rsidP="0050651D">
      <w:pPr>
        <w:tabs>
          <w:tab w:val="left" w:pos="8550"/>
        </w:tabs>
        <w:jc w:val="center"/>
        <w:rPr>
          <w:rFonts w:ascii="Arial" w:hAnsi="Arial" w:cs="Arial"/>
          <w:b/>
          <w:bCs/>
          <w:color w:val="0D304A"/>
          <w:sz w:val="32"/>
          <w:szCs w:val="32"/>
        </w:rPr>
      </w:pPr>
      <w:r w:rsidRPr="00890E7C">
        <w:rPr>
          <w:rFonts w:ascii="Arial" w:hAnsi="Arial" w:cs="Arial"/>
          <w:b/>
          <w:bCs/>
          <w:color w:val="0D304A"/>
          <w:sz w:val="32"/>
          <w:szCs w:val="32"/>
        </w:rPr>
        <w:t>Weekly Market Commentary</w:t>
      </w:r>
    </w:p>
    <w:p w14:paraId="02FFEC6F" w14:textId="29E949FF" w:rsidR="00A931D3" w:rsidRPr="00890E7C" w:rsidRDefault="0047155D" w:rsidP="0050651D">
      <w:pPr>
        <w:tabs>
          <w:tab w:val="left" w:pos="8550"/>
        </w:tabs>
        <w:jc w:val="center"/>
        <w:rPr>
          <w:rFonts w:ascii="Arial" w:hAnsi="Arial" w:cs="Arial"/>
          <w:b/>
          <w:bCs/>
          <w:color w:val="0D304A"/>
          <w:sz w:val="32"/>
          <w:szCs w:val="32"/>
        </w:rPr>
      </w:pPr>
      <w:r w:rsidRPr="00890E7C">
        <w:rPr>
          <w:rFonts w:ascii="Arial" w:hAnsi="Arial" w:cs="Arial"/>
          <w:b/>
          <w:bCs/>
          <w:color w:val="0D304A"/>
          <w:sz w:val="32"/>
          <w:szCs w:val="32"/>
        </w:rPr>
        <w:t xml:space="preserve">June </w:t>
      </w:r>
      <w:r w:rsidR="003B3E7E" w:rsidRPr="00890E7C">
        <w:rPr>
          <w:rFonts w:ascii="Arial" w:hAnsi="Arial" w:cs="Arial"/>
          <w:b/>
          <w:bCs/>
          <w:color w:val="0D304A"/>
          <w:sz w:val="32"/>
          <w:szCs w:val="32"/>
        </w:rPr>
        <w:t>2</w:t>
      </w:r>
      <w:r w:rsidR="00A00B45" w:rsidRPr="00890E7C">
        <w:rPr>
          <w:rFonts w:ascii="Arial" w:hAnsi="Arial" w:cs="Arial"/>
          <w:b/>
          <w:bCs/>
          <w:color w:val="0D304A"/>
          <w:sz w:val="32"/>
          <w:szCs w:val="32"/>
        </w:rPr>
        <w:t>1</w:t>
      </w:r>
      <w:r w:rsidR="00A931D3" w:rsidRPr="00890E7C">
        <w:rPr>
          <w:rFonts w:ascii="Arial" w:hAnsi="Arial" w:cs="Arial"/>
          <w:b/>
          <w:bCs/>
          <w:color w:val="0D304A"/>
          <w:sz w:val="32"/>
          <w:szCs w:val="32"/>
        </w:rPr>
        <w:t>, 2021</w:t>
      </w:r>
    </w:p>
    <w:p w14:paraId="2F1E0A89" w14:textId="77777777" w:rsidR="00A931D3" w:rsidRPr="00890E7C" w:rsidRDefault="00A931D3" w:rsidP="0050651D">
      <w:pPr>
        <w:tabs>
          <w:tab w:val="left" w:pos="8550"/>
        </w:tabs>
        <w:jc w:val="center"/>
        <w:rPr>
          <w:rFonts w:ascii="Arial" w:hAnsi="Arial" w:cs="Arial"/>
          <w:b/>
          <w:bCs/>
          <w:color w:val="0D304A"/>
          <w:sz w:val="32"/>
          <w:szCs w:val="32"/>
        </w:rPr>
      </w:pPr>
    </w:p>
    <w:p w14:paraId="2E86E3B1" w14:textId="77777777" w:rsidR="00A931D3" w:rsidRPr="00890E7C" w:rsidRDefault="00A931D3" w:rsidP="0050651D">
      <w:pPr>
        <w:tabs>
          <w:tab w:val="left" w:pos="8550"/>
        </w:tabs>
        <w:rPr>
          <w:rFonts w:ascii="Arial" w:hAnsi="Arial" w:cs="Arial"/>
          <w:bCs/>
          <w:color w:val="0D304A"/>
        </w:rPr>
      </w:pPr>
      <w:r w:rsidRPr="00890E7C">
        <w:rPr>
          <w:rFonts w:ascii="Arial" w:hAnsi="Arial" w:cs="Arial"/>
          <w:b/>
          <w:bCs/>
          <w:color w:val="0D304A"/>
          <w:sz w:val="28"/>
          <w:szCs w:val="28"/>
        </w:rPr>
        <w:t>The Markets</w:t>
      </w:r>
      <w:r w:rsidRPr="00890E7C">
        <w:rPr>
          <w:rFonts w:ascii="Arial" w:hAnsi="Arial" w:cs="Arial"/>
          <w:bCs/>
          <w:color w:val="0D304A"/>
        </w:rPr>
        <w:t xml:space="preserve"> </w:t>
      </w:r>
    </w:p>
    <w:p w14:paraId="4D886B22" w14:textId="6FB2374D" w:rsidR="00267A14" w:rsidRPr="00890E7C" w:rsidRDefault="00267A14" w:rsidP="0050651D">
      <w:pPr>
        <w:tabs>
          <w:tab w:val="left" w:pos="8550"/>
        </w:tabs>
        <w:rPr>
          <w:rFonts w:ascii="Arial" w:hAnsi="Arial" w:cs="Arial"/>
          <w:bCs/>
          <w:color w:val="000000" w:themeColor="text1"/>
        </w:rPr>
      </w:pPr>
    </w:p>
    <w:p w14:paraId="0D3CD4ED" w14:textId="172E4AA9" w:rsidR="00D506A1" w:rsidRPr="00890E7C" w:rsidRDefault="002D7EFF" w:rsidP="0050651D">
      <w:pPr>
        <w:tabs>
          <w:tab w:val="left" w:pos="8550"/>
        </w:tabs>
        <w:rPr>
          <w:rFonts w:ascii="Arial" w:hAnsi="Arial" w:cs="Arial"/>
          <w:bCs/>
          <w:color w:val="000000" w:themeColor="text1"/>
          <w:sz w:val="22"/>
          <w:szCs w:val="22"/>
        </w:rPr>
      </w:pPr>
      <w:r w:rsidRPr="00890E7C">
        <w:rPr>
          <w:rFonts w:ascii="Arial" w:hAnsi="Arial" w:cs="Arial"/>
          <w:bCs/>
          <w:color w:val="000000" w:themeColor="text1"/>
          <w:sz w:val="22"/>
          <w:szCs w:val="22"/>
        </w:rPr>
        <w:t>Is that</w:t>
      </w:r>
      <w:r w:rsidR="004C5BB7" w:rsidRPr="00890E7C">
        <w:rPr>
          <w:rFonts w:ascii="Arial" w:hAnsi="Arial" w:cs="Arial"/>
          <w:bCs/>
          <w:color w:val="000000" w:themeColor="text1"/>
          <w:sz w:val="22"/>
          <w:szCs w:val="22"/>
        </w:rPr>
        <w:t xml:space="preserve"> a hawk</w:t>
      </w:r>
      <w:r w:rsidRPr="00890E7C">
        <w:rPr>
          <w:rFonts w:ascii="Arial" w:hAnsi="Arial" w:cs="Arial"/>
          <w:bCs/>
          <w:color w:val="000000" w:themeColor="text1"/>
          <w:sz w:val="22"/>
          <w:szCs w:val="22"/>
        </w:rPr>
        <w:t>?</w:t>
      </w:r>
    </w:p>
    <w:p w14:paraId="22451DA5" w14:textId="77777777" w:rsidR="001A357D" w:rsidRPr="00890E7C" w:rsidRDefault="001A357D" w:rsidP="0050651D">
      <w:pPr>
        <w:tabs>
          <w:tab w:val="left" w:pos="8550"/>
        </w:tabs>
        <w:rPr>
          <w:rFonts w:ascii="Arial" w:hAnsi="Arial" w:cs="Arial"/>
          <w:bCs/>
          <w:color w:val="000000" w:themeColor="text1"/>
          <w:sz w:val="22"/>
          <w:szCs w:val="22"/>
        </w:rPr>
      </w:pPr>
    </w:p>
    <w:p w14:paraId="26F7318C" w14:textId="31D0ED86" w:rsidR="00D506A1" w:rsidRPr="00890E7C" w:rsidRDefault="00AF200C" w:rsidP="0050651D">
      <w:pPr>
        <w:tabs>
          <w:tab w:val="left" w:pos="8550"/>
        </w:tabs>
        <w:rPr>
          <w:rFonts w:ascii="Arial" w:hAnsi="Arial" w:cs="Arial"/>
          <w:bCs/>
          <w:color w:val="000000" w:themeColor="text1"/>
          <w:sz w:val="22"/>
          <w:szCs w:val="22"/>
        </w:rPr>
      </w:pPr>
      <w:r w:rsidRPr="00890E7C">
        <w:rPr>
          <w:rFonts w:ascii="Arial" w:hAnsi="Arial" w:cs="Arial"/>
          <w:bCs/>
          <w:color w:val="000000" w:themeColor="text1"/>
          <w:sz w:val="22"/>
          <w:szCs w:val="22"/>
        </w:rPr>
        <w:t>T</w:t>
      </w:r>
      <w:r w:rsidR="00D506A1" w:rsidRPr="00890E7C">
        <w:rPr>
          <w:rFonts w:ascii="Arial" w:hAnsi="Arial" w:cs="Arial"/>
          <w:bCs/>
          <w:color w:val="000000" w:themeColor="text1"/>
          <w:sz w:val="22"/>
          <w:szCs w:val="22"/>
        </w:rPr>
        <w:t>he Federal Reserve Open Market Committee (FOMC) met</w:t>
      </w:r>
      <w:r w:rsidRPr="00890E7C">
        <w:rPr>
          <w:rFonts w:ascii="Arial" w:hAnsi="Arial" w:cs="Arial"/>
          <w:bCs/>
          <w:color w:val="000000" w:themeColor="text1"/>
          <w:sz w:val="22"/>
          <w:szCs w:val="22"/>
        </w:rPr>
        <w:t xml:space="preserve"> last week</w:t>
      </w:r>
      <w:r w:rsidR="00D506A1" w:rsidRPr="00890E7C">
        <w:rPr>
          <w:rFonts w:ascii="Arial" w:hAnsi="Arial" w:cs="Arial"/>
          <w:bCs/>
          <w:color w:val="000000" w:themeColor="text1"/>
          <w:sz w:val="22"/>
          <w:szCs w:val="22"/>
        </w:rPr>
        <w:t xml:space="preserve">. They </w:t>
      </w:r>
      <w:r w:rsidRPr="00890E7C">
        <w:rPr>
          <w:rFonts w:ascii="Arial" w:hAnsi="Arial" w:cs="Arial"/>
          <w:bCs/>
          <w:color w:val="000000" w:themeColor="text1"/>
          <w:sz w:val="22"/>
          <w:szCs w:val="22"/>
        </w:rPr>
        <w:t>get together</w:t>
      </w:r>
      <w:r w:rsidR="00D506A1" w:rsidRPr="00890E7C">
        <w:rPr>
          <w:rFonts w:ascii="Arial" w:hAnsi="Arial" w:cs="Arial"/>
          <w:bCs/>
          <w:color w:val="000000" w:themeColor="text1"/>
          <w:sz w:val="22"/>
          <w:szCs w:val="22"/>
        </w:rPr>
        <w:t xml:space="preserve"> eight times a year to review current economic and financial conditions, assess risks to </w:t>
      </w:r>
      <w:r w:rsidR="004C5BB7" w:rsidRPr="00890E7C">
        <w:rPr>
          <w:rFonts w:ascii="Arial" w:hAnsi="Arial" w:cs="Arial"/>
          <w:bCs/>
          <w:color w:val="000000" w:themeColor="text1"/>
          <w:sz w:val="22"/>
          <w:szCs w:val="22"/>
        </w:rPr>
        <w:t>price stability</w:t>
      </w:r>
      <w:r w:rsidR="00D506A1" w:rsidRPr="00890E7C">
        <w:rPr>
          <w:rFonts w:ascii="Arial" w:hAnsi="Arial" w:cs="Arial"/>
          <w:bCs/>
          <w:color w:val="000000" w:themeColor="text1"/>
          <w:sz w:val="22"/>
          <w:szCs w:val="22"/>
        </w:rPr>
        <w:t xml:space="preserve"> and economic growth</w:t>
      </w:r>
      <w:r w:rsidRPr="00890E7C">
        <w:rPr>
          <w:rFonts w:ascii="Arial" w:hAnsi="Arial" w:cs="Arial"/>
          <w:bCs/>
          <w:color w:val="000000" w:themeColor="text1"/>
          <w:sz w:val="22"/>
          <w:szCs w:val="22"/>
        </w:rPr>
        <w:t>, and adjust monetary policy accordingly</w:t>
      </w:r>
      <w:r w:rsidR="00D506A1" w:rsidRPr="00890E7C">
        <w:rPr>
          <w:rFonts w:ascii="Arial" w:hAnsi="Arial" w:cs="Arial"/>
          <w:bCs/>
          <w:color w:val="000000" w:themeColor="text1"/>
          <w:sz w:val="22"/>
          <w:szCs w:val="22"/>
        </w:rPr>
        <w:t>.</w:t>
      </w:r>
    </w:p>
    <w:p w14:paraId="049E520F" w14:textId="48BECBD6" w:rsidR="00D506A1" w:rsidRPr="00890E7C" w:rsidRDefault="00D506A1" w:rsidP="0050651D">
      <w:pPr>
        <w:tabs>
          <w:tab w:val="left" w:pos="8550"/>
        </w:tabs>
        <w:rPr>
          <w:rFonts w:ascii="Arial" w:hAnsi="Arial" w:cs="Arial"/>
          <w:bCs/>
          <w:color w:val="000000" w:themeColor="text1"/>
          <w:sz w:val="22"/>
          <w:szCs w:val="22"/>
        </w:rPr>
      </w:pPr>
    </w:p>
    <w:p w14:paraId="57589F3E" w14:textId="37350CEA" w:rsidR="0083029D" w:rsidRPr="00890E7C" w:rsidRDefault="0083029D" w:rsidP="0050651D">
      <w:pPr>
        <w:tabs>
          <w:tab w:val="left" w:pos="8550"/>
        </w:tabs>
        <w:rPr>
          <w:rFonts w:ascii="Arial" w:hAnsi="Arial" w:cs="Arial"/>
          <w:bCs/>
          <w:color w:val="000000" w:themeColor="text1"/>
          <w:sz w:val="22"/>
          <w:szCs w:val="22"/>
        </w:rPr>
      </w:pPr>
      <w:r w:rsidRPr="00890E7C">
        <w:rPr>
          <w:rFonts w:ascii="Arial" w:hAnsi="Arial" w:cs="Arial"/>
          <w:bCs/>
          <w:color w:val="000000" w:themeColor="text1"/>
          <w:sz w:val="22"/>
          <w:szCs w:val="22"/>
        </w:rPr>
        <w:t>When the Federal Reserve raises the fed funds rate to keep inflation and economic growth in check, it is ‘hawkish’. When the Fed lowers the fed funds rate to encourage inflation and economic growth, it is ‘dovish’.</w:t>
      </w:r>
    </w:p>
    <w:p w14:paraId="5D47DA09" w14:textId="77777777" w:rsidR="0083029D" w:rsidRPr="00890E7C" w:rsidRDefault="0083029D" w:rsidP="0050651D">
      <w:pPr>
        <w:tabs>
          <w:tab w:val="left" w:pos="8550"/>
        </w:tabs>
        <w:rPr>
          <w:rFonts w:ascii="Arial" w:hAnsi="Arial" w:cs="Arial"/>
          <w:bCs/>
          <w:color w:val="000000" w:themeColor="text1"/>
          <w:sz w:val="22"/>
          <w:szCs w:val="22"/>
        </w:rPr>
      </w:pPr>
    </w:p>
    <w:p w14:paraId="5900D7D4" w14:textId="240BE1D8" w:rsidR="001C0C7A" w:rsidRPr="00890E7C" w:rsidRDefault="009C53AE" w:rsidP="0050651D">
      <w:pPr>
        <w:tabs>
          <w:tab w:val="left" w:pos="8550"/>
        </w:tabs>
        <w:rPr>
          <w:rFonts w:ascii="Arial" w:hAnsi="Arial" w:cs="Arial"/>
          <w:bCs/>
          <w:color w:val="000000" w:themeColor="text1"/>
          <w:sz w:val="22"/>
          <w:szCs w:val="22"/>
        </w:rPr>
      </w:pPr>
      <w:r w:rsidRPr="00890E7C">
        <w:rPr>
          <w:rFonts w:ascii="Arial" w:hAnsi="Arial" w:cs="Arial"/>
          <w:bCs/>
          <w:color w:val="000000" w:themeColor="text1"/>
          <w:sz w:val="22"/>
          <w:szCs w:val="22"/>
        </w:rPr>
        <w:t xml:space="preserve">Last week, the </w:t>
      </w:r>
      <w:r w:rsidR="00AF200C" w:rsidRPr="00890E7C">
        <w:rPr>
          <w:rFonts w:ascii="Arial" w:hAnsi="Arial" w:cs="Arial"/>
          <w:bCs/>
          <w:color w:val="000000" w:themeColor="text1"/>
          <w:sz w:val="22"/>
          <w:szCs w:val="22"/>
        </w:rPr>
        <w:t>FOMC</w:t>
      </w:r>
      <w:r w:rsidRPr="00890E7C">
        <w:rPr>
          <w:rFonts w:ascii="Arial" w:hAnsi="Arial" w:cs="Arial"/>
          <w:bCs/>
          <w:color w:val="000000" w:themeColor="text1"/>
          <w:sz w:val="22"/>
          <w:szCs w:val="22"/>
        </w:rPr>
        <w:t xml:space="preserve"> </w:t>
      </w:r>
      <w:r w:rsidR="004A4404" w:rsidRPr="00890E7C">
        <w:rPr>
          <w:rFonts w:ascii="Arial" w:hAnsi="Arial" w:cs="Arial"/>
          <w:bCs/>
          <w:color w:val="000000" w:themeColor="text1"/>
          <w:sz w:val="22"/>
          <w:szCs w:val="22"/>
        </w:rPr>
        <w:t xml:space="preserve">appeared to </w:t>
      </w:r>
      <w:r w:rsidR="00D20FAB" w:rsidRPr="00890E7C">
        <w:rPr>
          <w:rFonts w:ascii="Arial" w:hAnsi="Arial" w:cs="Arial"/>
          <w:bCs/>
          <w:color w:val="000000" w:themeColor="text1"/>
          <w:sz w:val="22"/>
          <w:szCs w:val="22"/>
        </w:rPr>
        <w:t>veer</w:t>
      </w:r>
      <w:r w:rsidRPr="00890E7C">
        <w:rPr>
          <w:rFonts w:ascii="Arial" w:hAnsi="Arial" w:cs="Arial"/>
          <w:bCs/>
          <w:color w:val="000000" w:themeColor="text1"/>
          <w:sz w:val="22"/>
          <w:szCs w:val="22"/>
        </w:rPr>
        <w:t xml:space="preserve"> </w:t>
      </w:r>
      <w:r w:rsidR="008D1548" w:rsidRPr="00890E7C">
        <w:rPr>
          <w:rFonts w:ascii="Arial" w:hAnsi="Arial" w:cs="Arial"/>
          <w:bCs/>
          <w:color w:val="000000" w:themeColor="text1"/>
          <w:sz w:val="22"/>
          <w:szCs w:val="22"/>
        </w:rPr>
        <w:t>toward</w:t>
      </w:r>
      <w:r w:rsidR="004C5BB7" w:rsidRPr="00890E7C">
        <w:rPr>
          <w:rFonts w:ascii="Arial" w:hAnsi="Arial" w:cs="Arial"/>
          <w:bCs/>
          <w:color w:val="000000" w:themeColor="text1"/>
          <w:sz w:val="22"/>
          <w:szCs w:val="22"/>
        </w:rPr>
        <w:t xml:space="preserve"> </w:t>
      </w:r>
      <w:r w:rsidR="0083029D" w:rsidRPr="00890E7C">
        <w:rPr>
          <w:rFonts w:ascii="Arial" w:hAnsi="Arial" w:cs="Arial"/>
          <w:bCs/>
          <w:color w:val="000000" w:themeColor="text1"/>
          <w:sz w:val="22"/>
          <w:szCs w:val="22"/>
        </w:rPr>
        <w:t xml:space="preserve">a </w:t>
      </w:r>
      <w:r w:rsidR="004C5BB7" w:rsidRPr="00890E7C">
        <w:rPr>
          <w:rFonts w:ascii="Arial" w:hAnsi="Arial" w:cs="Arial"/>
          <w:bCs/>
          <w:color w:val="000000" w:themeColor="text1"/>
          <w:sz w:val="22"/>
          <w:szCs w:val="22"/>
        </w:rPr>
        <w:t>more hawkish</w:t>
      </w:r>
      <w:r w:rsidRPr="00890E7C">
        <w:rPr>
          <w:rFonts w:ascii="Arial" w:hAnsi="Arial" w:cs="Arial"/>
          <w:bCs/>
          <w:color w:val="000000" w:themeColor="text1"/>
          <w:sz w:val="22"/>
          <w:szCs w:val="22"/>
        </w:rPr>
        <w:t xml:space="preserve"> </w:t>
      </w:r>
      <w:r w:rsidR="008D1548" w:rsidRPr="00890E7C">
        <w:rPr>
          <w:rFonts w:ascii="Arial" w:hAnsi="Arial" w:cs="Arial"/>
          <w:bCs/>
          <w:color w:val="000000" w:themeColor="text1"/>
          <w:sz w:val="22"/>
          <w:szCs w:val="22"/>
        </w:rPr>
        <w:t>policy</w:t>
      </w:r>
      <w:r w:rsidR="00D506A1" w:rsidRPr="00890E7C">
        <w:rPr>
          <w:rFonts w:ascii="Arial" w:hAnsi="Arial" w:cs="Arial"/>
          <w:bCs/>
          <w:color w:val="000000" w:themeColor="text1"/>
          <w:sz w:val="22"/>
          <w:szCs w:val="22"/>
        </w:rPr>
        <w:t>.</w:t>
      </w:r>
      <w:r w:rsidR="001A357D" w:rsidRPr="00890E7C">
        <w:rPr>
          <w:rFonts w:ascii="Arial" w:hAnsi="Arial" w:cs="Arial"/>
          <w:bCs/>
          <w:color w:val="000000" w:themeColor="text1"/>
          <w:sz w:val="22"/>
          <w:szCs w:val="22"/>
        </w:rPr>
        <w:t xml:space="preserve"> </w:t>
      </w:r>
    </w:p>
    <w:p w14:paraId="02D63CC3" w14:textId="77777777" w:rsidR="001C0C7A" w:rsidRPr="00890E7C" w:rsidRDefault="001C0C7A" w:rsidP="0050651D">
      <w:pPr>
        <w:tabs>
          <w:tab w:val="left" w:pos="8550"/>
        </w:tabs>
        <w:rPr>
          <w:rFonts w:ascii="Arial" w:hAnsi="Arial" w:cs="Arial"/>
          <w:bCs/>
          <w:color w:val="000000" w:themeColor="text1"/>
          <w:sz w:val="22"/>
          <w:szCs w:val="22"/>
        </w:rPr>
      </w:pPr>
    </w:p>
    <w:p w14:paraId="1174F017" w14:textId="110287DA" w:rsidR="00AF200C" w:rsidRPr="00890E7C" w:rsidRDefault="001C0C7A" w:rsidP="0050651D">
      <w:pPr>
        <w:tabs>
          <w:tab w:val="left" w:pos="8550"/>
        </w:tabs>
        <w:rPr>
          <w:rFonts w:ascii="Arial" w:hAnsi="Arial" w:cs="Arial"/>
          <w:bCs/>
          <w:color w:val="000000" w:themeColor="text1"/>
          <w:sz w:val="22"/>
          <w:szCs w:val="22"/>
        </w:rPr>
      </w:pPr>
      <w:r w:rsidRPr="00890E7C">
        <w:rPr>
          <w:rFonts w:ascii="Arial" w:hAnsi="Arial" w:cs="Arial"/>
          <w:bCs/>
          <w:color w:val="000000" w:themeColor="text1"/>
          <w:sz w:val="22"/>
          <w:szCs w:val="22"/>
        </w:rPr>
        <w:t>The FOMC did not change c</w:t>
      </w:r>
      <w:r w:rsidR="0083029D" w:rsidRPr="00890E7C">
        <w:rPr>
          <w:rFonts w:ascii="Arial" w:hAnsi="Arial" w:cs="Arial"/>
          <w:bCs/>
          <w:color w:val="000000" w:themeColor="text1"/>
          <w:sz w:val="22"/>
          <w:szCs w:val="22"/>
        </w:rPr>
        <w:t xml:space="preserve">urrent </w:t>
      </w:r>
      <w:r w:rsidR="001A357D" w:rsidRPr="00890E7C">
        <w:rPr>
          <w:rFonts w:ascii="Arial" w:hAnsi="Arial" w:cs="Arial"/>
          <w:bCs/>
          <w:color w:val="000000" w:themeColor="text1"/>
          <w:sz w:val="22"/>
          <w:szCs w:val="22"/>
        </w:rPr>
        <w:t>policy. However</w:t>
      </w:r>
      <w:r w:rsidR="00293126" w:rsidRPr="00890E7C">
        <w:rPr>
          <w:rFonts w:ascii="Arial" w:hAnsi="Arial" w:cs="Arial"/>
          <w:bCs/>
          <w:color w:val="000000" w:themeColor="text1"/>
          <w:sz w:val="22"/>
          <w:szCs w:val="22"/>
        </w:rPr>
        <w:t>, t</w:t>
      </w:r>
      <w:r w:rsidR="004A4404" w:rsidRPr="00890E7C">
        <w:rPr>
          <w:rFonts w:ascii="Arial" w:hAnsi="Arial" w:cs="Arial"/>
          <w:bCs/>
          <w:color w:val="000000" w:themeColor="text1"/>
          <w:sz w:val="22"/>
          <w:szCs w:val="22"/>
        </w:rPr>
        <w:t>he dot plot</w:t>
      </w:r>
      <w:r w:rsidR="0095112B" w:rsidRPr="00890E7C">
        <w:rPr>
          <w:rFonts w:ascii="Arial" w:hAnsi="Arial" w:cs="Arial"/>
          <w:bCs/>
          <w:color w:val="000000" w:themeColor="text1"/>
          <w:sz w:val="22"/>
          <w:szCs w:val="22"/>
        </w:rPr>
        <w:t xml:space="preserve"> – </w:t>
      </w:r>
      <w:r w:rsidR="004A4404" w:rsidRPr="00890E7C">
        <w:rPr>
          <w:rFonts w:ascii="Arial" w:hAnsi="Arial" w:cs="Arial"/>
          <w:bCs/>
          <w:color w:val="000000" w:themeColor="text1"/>
          <w:sz w:val="22"/>
          <w:szCs w:val="22"/>
        </w:rPr>
        <w:t xml:space="preserve">a chart that </w:t>
      </w:r>
      <w:r w:rsidR="00AF200C" w:rsidRPr="00890E7C">
        <w:rPr>
          <w:rFonts w:ascii="Arial" w:hAnsi="Arial" w:cs="Arial"/>
          <w:bCs/>
          <w:color w:val="000000" w:themeColor="text1"/>
          <w:sz w:val="22"/>
          <w:szCs w:val="22"/>
        </w:rPr>
        <w:t>reflects</w:t>
      </w:r>
      <w:r w:rsidR="004A4404" w:rsidRPr="00890E7C">
        <w:rPr>
          <w:rFonts w:ascii="Arial" w:hAnsi="Arial" w:cs="Arial"/>
          <w:bCs/>
          <w:color w:val="000000" w:themeColor="text1"/>
          <w:sz w:val="22"/>
          <w:szCs w:val="22"/>
        </w:rPr>
        <w:t xml:space="preserve"> </w:t>
      </w:r>
      <w:r w:rsidRPr="00890E7C">
        <w:rPr>
          <w:rFonts w:ascii="Arial" w:hAnsi="Arial" w:cs="Arial"/>
          <w:bCs/>
          <w:color w:val="000000" w:themeColor="text1"/>
          <w:sz w:val="22"/>
          <w:szCs w:val="22"/>
        </w:rPr>
        <w:t>meeting</w:t>
      </w:r>
      <w:r w:rsidR="004A4404" w:rsidRPr="00890E7C">
        <w:rPr>
          <w:rFonts w:ascii="Arial" w:hAnsi="Arial" w:cs="Arial"/>
          <w:bCs/>
          <w:color w:val="000000" w:themeColor="text1"/>
          <w:sz w:val="22"/>
          <w:szCs w:val="22"/>
        </w:rPr>
        <w:t xml:space="preserve"> </w:t>
      </w:r>
      <w:r w:rsidR="00AF200C" w:rsidRPr="00890E7C">
        <w:rPr>
          <w:rFonts w:ascii="Arial" w:hAnsi="Arial" w:cs="Arial"/>
          <w:bCs/>
          <w:color w:val="000000" w:themeColor="text1"/>
          <w:sz w:val="22"/>
          <w:szCs w:val="22"/>
        </w:rPr>
        <w:t>participants’</w:t>
      </w:r>
      <w:r w:rsidR="004A4404" w:rsidRPr="00890E7C">
        <w:rPr>
          <w:rFonts w:ascii="Arial" w:hAnsi="Arial" w:cs="Arial"/>
          <w:bCs/>
          <w:color w:val="000000" w:themeColor="text1"/>
          <w:sz w:val="22"/>
          <w:szCs w:val="22"/>
        </w:rPr>
        <w:t xml:space="preserve"> </w:t>
      </w:r>
      <w:r w:rsidR="00B47FDE" w:rsidRPr="00890E7C">
        <w:rPr>
          <w:rFonts w:ascii="Arial" w:hAnsi="Arial" w:cs="Arial"/>
          <w:bCs/>
          <w:color w:val="000000" w:themeColor="text1"/>
          <w:sz w:val="22"/>
          <w:szCs w:val="22"/>
        </w:rPr>
        <w:t>expectations for the fed funds</w:t>
      </w:r>
      <w:r w:rsidR="004A4404" w:rsidRPr="00890E7C">
        <w:rPr>
          <w:rFonts w:ascii="Arial" w:hAnsi="Arial" w:cs="Arial"/>
          <w:bCs/>
          <w:color w:val="000000" w:themeColor="text1"/>
          <w:sz w:val="22"/>
          <w:szCs w:val="22"/>
        </w:rPr>
        <w:t xml:space="preserve"> rate </w:t>
      </w:r>
      <w:r w:rsidR="00AF200C" w:rsidRPr="00890E7C">
        <w:rPr>
          <w:rFonts w:ascii="Arial" w:hAnsi="Arial" w:cs="Arial"/>
          <w:bCs/>
          <w:color w:val="000000" w:themeColor="text1"/>
          <w:sz w:val="22"/>
          <w:szCs w:val="22"/>
        </w:rPr>
        <w:t>in the years ahead</w:t>
      </w:r>
      <w:r w:rsidR="0095112B" w:rsidRPr="00890E7C">
        <w:rPr>
          <w:rFonts w:ascii="Arial" w:hAnsi="Arial" w:cs="Arial"/>
          <w:bCs/>
          <w:color w:val="000000" w:themeColor="text1"/>
          <w:sz w:val="22"/>
          <w:szCs w:val="22"/>
        </w:rPr>
        <w:t xml:space="preserve"> – </w:t>
      </w:r>
      <w:r w:rsidR="004A4404" w:rsidRPr="00890E7C">
        <w:rPr>
          <w:rFonts w:ascii="Arial" w:hAnsi="Arial" w:cs="Arial"/>
          <w:bCs/>
          <w:color w:val="000000" w:themeColor="text1"/>
          <w:sz w:val="22"/>
          <w:szCs w:val="22"/>
        </w:rPr>
        <w:t xml:space="preserve">showed </w:t>
      </w:r>
      <w:r w:rsidRPr="00890E7C">
        <w:rPr>
          <w:rFonts w:ascii="Arial" w:hAnsi="Arial" w:cs="Arial"/>
          <w:bCs/>
          <w:color w:val="000000" w:themeColor="text1"/>
          <w:sz w:val="22"/>
          <w:szCs w:val="22"/>
        </w:rPr>
        <w:t xml:space="preserve">a </w:t>
      </w:r>
      <w:r w:rsidR="00AF200C" w:rsidRPr="00890E7C">
        <w:rPr>
          <w:rFonts w:ascii="Arial" w:hAnsi="Arial" w:cs="Arial"/>
          <w:bCs/>
          <w:color w:val="000000" w:themeColor="text1"/>
          <w:sz w:val="22"/>
          <w:szCs w:val="22"/>
        </w:rPr>
        <w:t xml:space="preserve">majority </w:t>
      </w:r>
      <w:r w:rsidR="004A4404" w:rsidRPr="00890E7C">
        <w:rPr>
          <w:rFonts w:ascii="Arial" w:hAnsi="Arial" w:cs="Arial"/>
          <w:bCs/>
          <w:color w:val="000000" w:themeColor="text1"/>
          <w:sz w:val="22"/>
          <w:szCs w:val="22"/>
        </w:rPr>
        <w:t>leaning toward two rate hikes in 2023</w:t>
      </w:r>
      <w:r w:rsidR="00AF200C" w:rsidRPr="00890E7C">
        <w:rPr>
          <w:rFonts w:ascii="Arial" w:hAnsi="Arial" w:cs="Arial"/>
          <w:bCs/>
          <w:color w:val="000000" w:themeColor="text1"/>
          <w:sz w:val="22"/>
          <w:szCs w:val="22"/>
        </w:rPr>
        <w:t xml:space="preserve">. </w:t>
      </w:r>
      <w:r w:rsidRPr="00890E7C">
        <w:rPr>
          <w:rFonts w:ascii="Arial" w:hAnsi="Arial" w:cs="Arial"/>
          <w:bCs/>
          <w:color w:val="000000" w:themeColor="text1"/>
          <w:sz w:val="22"/>
          <w:szCs w:val="22"/>
        </w:rPr>
        <w:t xml:space="preserve">That was </w:t>
      </w:r>
      <w:r w:rsidR="00D20FAB" w:rsidRPr="00890E7C">
        <w:rPr>
          <w:rFonts w:ascii="Arial" w:hAnsi="Arial" w:cs="Arial"/>
          <w:bCs/>
          <w:color w:val="000000" w:themeColor="text1"/>
          <w:sz w:val="22"/>
          <w:szCs w:val="22"/>
        </w:rPr>
        <w:t>new. The</w:t>
      </w:r>
      <w:r w:rsidRPr="00890E7C">
        <w:rPr>
          <w:rFonts w:ascii="Arial" w:hAnsi="Arial" w:cs="Arial"/>
          <w:bCs/>
          <w:color w:val="000000" w:themeColor="text1"/>
          <w:sz w:val="22"/>
          <w:szCs w:val="22"/>
        </w:rPr>
        <w:t xml:space="preserve"> March 2021</w:t>
      </w:r>
      <w:r w:rsidR="00293126" w:rsidRPr="00890E7C">
        <w:rPr>
          <w:rFonts w:ascii="Arial" w:hAnsi="Arial" w:cs="Arial"/>
          <w:bCs/>
          <w:color w:val="000000" w:themeColor="text1"/>
          <w:sz w:val="22"/>
          <w:szCs w:val="22"/>
        </w:rPr>
        <w:t xml:space="preserve"> dot plot</w:t>
      </w:r>
      <w:r w:rsidR="001A357D" w:rsidRPr="00890E7C">
        <w:rPr>
          <w:rFonts w:ascii="Arial" w:hAnsi="Arial" w:cs="Arial"/>
          <w:bCs/>
          <w:color w:val="000000" w:themeColor="text1"/>
          <w:sz w:val="22"/>
          <w:szCs w:val="22"/>
        </w:rPr>
        <w:t xml:space="preserve">, </w:t>
      </w:r>
      <w:r w:rsidRPr="00890E7C">
        <w:rPr>
          <w:rFonts w:ascii="Arial" w:hAnsi="Arial" w:cs="Arial"/>
          <w:bCs/>
          <w:color w:val="000000" w:themeColor="text1"/>
          <w:sz w:val="22"/>
          <w:szCs w:val="22"/>
        </w:rPr>
        <w:t xml:space="preserve">which showed </w:t>
      </w:r>
      <w:r w:rsidR="00293126" w:rsidRPr="00890E7C">
        <w:rPr>
          <w:rFonts w:ascii="Arial" w:hAnsi="Arial" w:cs="Arial"/>
          <w:bCs/>
          <w:color w:val="000000" w:themeColor="text1"/>
          <w:sz w:val="22"/>
          <w:szCs w:val="22"/>
        </w:rPr>
        <w:t xml:space="preserve">no rate hikes before 2024, reported Ben Levisohn, Nicholas Jasinski, and Barbara Kollmeyer of </w:t>
      </w:r>
      <w:r w:rsidR="00293126" w:rsidRPr="00890E7C">
        <w:rPr>
          <w:rFonts w:ascii="Arial" w:hAnsi="Arial" w:cs="Arial"/>
          <w:bCs/>
          <w:i/>
          <w:iCs/>
          <w:color w:val="000000" w:themeColor="text1"/>
          <w:sz w:val="22"/>
          <w:szCs w:val="22"/>
        </w:rPr>
        <w:t>Barron’s</w:t>
      </w:r>
      <w:r w:rsidR="00293126" w:rsidRPr="00890E7C">
        <w:rPr>
          <w:rFonts w:ascii="Arial" w:hAnsi="Arial" w:cs="Arial"/>
          <w:bCs/>
          <w:color w:val="000000" w:themeColor="text1"/>
          <w:sz w:val="22"/>
          <w:szCs w:val="22"/>
        </w:rPr>
        <w:t>.</w:t>
      </w:r>
      <w:r w:rsidR="00AF200C" w:rsidRPr="00890E7C">
        <w:rPr>
          <w:rFonts w:ascii="Arial" w:hAnsi="Arial" w:cs="Arial"/>
          <w:bCs/>
          <w:color w:val="000000" w:themeColor="text1"/>
          <w:sz w:val="22"/>
          <w:szCs w:val="22"/>
        </w:rPr>
        <w:t xml:space="preserve"> </w:t>
      </w:r>
    </w:p>
    <w:p w14:paraId="64F9A4FC" w14:textId="77777777" w:rsidR="001A357D" w:rsidRPr="00890E7C" w:rsidRDefault="001A357D" w:rsidP="0050651D">
      <w:pPr>
        <w:tabs>
          <w:tab w:val="left" w:pos="8550"/>
        </w:tabs>
        <w:rPr>
          <w:rFonts w:ascii="Arial" w:hAnsi="Arial" w:cs="Arial"/>
          <w:bCs/>
          <w:color w:val="000000" w:themeColor="text1"/>
          <w:sz w:val="22"/>
          <w:szCs w:val="22"/>
        </w:rPr>
      </w:pPr>
    </w:p>
    <w:p w14:paraId="4CBE0BA0" w14:textId="6D3F7598" w:rsidR="0083029D" w:rsidRPr="00890E7C" w:rsidRDefault="0083029D" w:rsidP="0050651D">
      <w:pPr>
        <w:tabs>
          <w:tab w:val="left" w:pos="8550"/>
        </w:tabs>
        <w:rPr>
          <w:rFonts w:ascii="Arial" w:hAnsi="Arial" w:cs="Arial"/>
          <w:bCs/>
          <w:color w:val="000000" w:themeColor="text1"/>
          <w:sz w:val="22"/>
          <w:szCs w:val="22"/>
        </w:rPr>
      </w:pPr>
      <w:r w:rsidRPr="00890E7C">
        <w:rPr>
          <w:rFonts w:ascii="Arial" w:hAnsi="Arial" w:cs="Arial"/>
          <w:bCs/>
          <w:color w:val="000000" w:themeColor="text1"/>
          <w:sz w:val="22"/>
          <w:szCs w:val="22"/>
        </w:rPr>
        <w:t xml:space="preserve">Financial market suspicions that a hawkish turn might be underway were confirmed on Friday when </w:t>
      </w:r>
      <w:r w:rsidR="0029202D" w:rsidRPr="00890E7C">
        <w:rPr>
          <w:rFonts w:ascii="Arial" w:hAnsi="Arial" w:cs="Arial"/>
          <w:bCs/>
          <w:color w:val="000000" w:themeColor="text1"/>
          <w:sz w:val="22"/>
          <w:szCs w:val="22"/>
        </w:rPr>
        <w:t>St. Louis Federal Reserve President James Bullard</w:t>
      </w:r>
      <w:r w:rsidR="001A357D" w:rsidRPr="00890E7C">
        <w:rPr>
          <w:rFonts w:ascii="Arial" w:hAnsi="Arial" w:cs="Arial"/>
          <w:bCs/>
          <w:color w:val="000000" w:themeColor="text1"/>
          <w:sz w:val="22"/>
          <w:szCs w:val="22"/>
        </w:rPr>
        <w:t>,</w:t>
      </w:r>
      <w:r w:rsidR="0095112B" w:rsidRPr="00890E7C">
        <w:rPr>
          <w:rFonts w:ascii="Arial" w:hAnsi="Arial" w:cs="Arial"/>
          <w:bCs/>
          <w:color w:val="000000" w:themeColor="text1"/>
          <w:sz w:val="22"/>
          <w:szCs w:val="22"/>
        </w:rPr>
        <w:t xml:space="preserve"> who will become a</w:t>
      </w:r>
      <w:r w:rsidR="001A357D" w:rsidRPr="00890E7C">
        <w:rPr>
          <w:rFonts w:ascii="Arial" w:hAnsi="Arial" w:cs="Arial"/>
          <w:bCs/>
          <w:color w:val="000000" w:themeColor="text1"/>
          <w:sz w:val="22"/>
          <w:szCs w:val="22"/>
        </w:rPr>
        <w:t xml:space="preserve"> voting FOMC </w:t>
      </w:r>
      <w:r w:rsidR="0095112B" w:rsidRPr="00890E7C">
        <w:rPr>
          <w:rFonts w:ascii="Arial" w:hAnsi="Arial" w:cs="Arial"/>
          <w:bCs/>
          <w:color w:val="000000" w:themeColor="text1"/>
          <w:sz w:val="22"/>
          <w:szCs w:val="22"/>
        </w:rPr>
        <w:t xml:space="preserve">member </w:t>
      </w:r>
      <w:r w:rsidR="001A357D" w:rsidRPr="00890E7C">
        <w:rPr>
          <w:rFonts w:ascii="Arial" w:hAnsi="Arial" w:cs="Arial"/>
          <w:bCs/>
          <w:color w:val="000000" w:themeColor="text1"/>
          <w:sz w:val="22"/>
          <w:szCs w:val="22"/>
        </w:rPr>
        <w:t>next year,</w:t>
      </w:r>
      <w:r w:rsidR="0029202D" w:rsidRPr="00890E7C">
        <w:rPr>
          <w:rFonts w:ascii="Arial" w:hAnsi="Arial" w:cs="Arial"/>
          <w:bCs/>
          <w:color w:val="000000" w:themeColor="text1"/>
          <w:sz w:val="22"/>
          <w:szCs w:val="22"/>
        </w:rPr>
        <w:t xml:space="preserve"> told</w:t>
      </w:r>
      <w:r w:rsidR="00B9056A" w:rsidRPr="00890E7C">
        <w:rPr>
          <w:rFonts w:ascii="Arial" w:hAnsi="Arial" w:cs="Arial"/>
          <w:bCs/>
          <w:color w:val="000000" w:themeColor="text1"/>
          <w:sz w:val="22"/>
          <w:szCs w:val="22"/>
        </w:rPr>
        <w:t xml:space="preserve"> Rebecca Quick of</w:t>
      </w:r>
      <w:r w:rsidR="0029202D" w:rsidRPr="00890E7C">
        <w:rPr>
          <w:rFonts w:ascii="Arial" w:hAnsi="Arial" w:cs="Arial"/>
          <w:bCs/>
          <w:color w:val="000000" w:themeColor="text1"/>
          <w:sz w:val="22"/>
          <w:szCs w:val="22"/>
        </w:rPr>
        <w:t xml:space="preserve"> </w:t>
      </w:r>
      <w:r w:rsidR="0029202D" w:rsidRPr="00890E7C">
        <w:rPr>
          <w:rFonts w:ascii="Arial" w:hAnsi="Arial" w:cs="Arial"/>
          <w:bCs/>
          <w:i/>
          <w:iCs/>
          <w:color w:val="000000" w:themeColor="text1"/>
          <w:sz w:val="22"/>
          <w:szCs w:val="22"/>
        </w:rPr>
        <w:t>CNBC’s Squawk Box</w:t>
      </w:r>
      <w:r w:rsidR="00244896">
        <w:rPr>
          <w:rFonts w:ascii="Arial" w:hAnsi="Arial" w:cs="Arial"/>
          <w:bCs/>
          <w:color w:val="000000" w:themeColor="text1"/>
          <w:sz w:val="22"/>
          <w:szCs w:val="22"/>
        </w:rPr>
        <w:t>:</w:t>
      </w:r>
    </w:p>
    <w:p w14:paraId="34D80CC8" w14:textId="77777777" w:rsidR="0083029D" w:rsidRPr="00890E7C" w:rsidRDefault="0083029D" w:rsidP="0050651D">
      <w:pPr>
        <w:tabs>
          <w:tab w:val="left" w:pos="8550"/>
        </w:tabs>
        <w:rPr>
          <w:rFonts w:ascii="Arial" w:hAnsi="Arial" w:cs="Arial"/>
          <w:bCs/>
          <w:color w:val="000000" w:themeColor="text1"/>
          <w:sz w:val="22"/>
          <w:szCs w:val="22"/>
        </w:rPr>
      </w:pPr>
    </w:p>
    <w:p w14:paraId="10D887A7" w14:textId="29226866" w:rsidR="0029202D" w:rsidRPr="00890E7C" w:rsidRDefault="0029202D" w:rsidP="0050651D">
      <w:pPr>
        <w:tabs>
          <w:tab w:val="left" w:pos="8550"/>
        </w:tabs>
        <w:rPr>
          <w:rFonts w:ascii="Arial" w:hAnsi="Arial" w:cs="Arial"/>
          <w:bCs/>
          <w:color w:val="000000" w:themeColor="text1"/>
          <w:sz w:val="22"/>
          <w:szCs w:val="22"/>
        </w:rPr>
      </w:pPr>
      <w:r w:rsidRPr="00890E7C">
        <w:rPr>
          <w:rFonts w:ascii="Arial" w:hAnsi="Arial" w:cs="Arial"/>
          <w:bCs/>
          <w:color w:val="000000" w:themeColor="text1"/>
          <w:sz w:val="22"/>
          <w:szCs w:val="22"/>
        </w:rPr>
        <w:t>“We were expecting a good year, a good reopening. But this is a bigger year than we were expecting, more inflation than we were expecting, and I think it’s natural that we’ve tilted a little bit more hawkish here to contain inflationary pressures.”</w:t>
      </w:r>
    </w:p>
    <w:p w14:paraId="0FD26573" w14:textId="5F6F1C10" w:rsidR="001A357D" w:rsidRPr="00890E7C" w:rsidRDefault="001A357D" w:rsidP="0050651D">
      <w:pPr>
        <w:tabs>
          <w:tab w:val="left" w:pos="8550"/>
        </w:tabs>
        <w:rPr>
          <w:rFonts w:ascii="Arial" w:hAnsi="Arial" w:cs="Arial"/>
          <w:bCs/>
          <w:color w:val="000000" w:themeColor="text1"/>
          <w:sz w:val="22"/>
          <w:szCs w:val="22"/>
        </w:rPr>
      </w:pPr>
    </w:p>
    <w:p w14:paraId="44946F9F" w14:textId="280BDF5B" w:rsidR="0083029D" w:rsidRPr="00890E7C" w:rsidRDefault="0083029D" w:rsidP="0050651D">
      <w:pPr>
        <w:tabs>
          <w:tab w:val="left" w:pos="8550"/>
        </w:tabs>
        <w:rPr>
          <w:rFonts w:ascii="Arial" w:hAnsi="Arial" w:cs="Arial"/>
          <w:bCs/>
          <w:color w:val="000000" w:themeColor="text1"/>
          <w:sz w:val="22"/>
          <w:szCs w:val="22"/>
        </w:rPr>
      </w:pPr>
      <w:r w:rsidRPr="00890E7C">
        <w:rPr>
          <w:rFonts w:ascii="Arial" w:hAnsi="Arial" w:cs="Arial"/>
          <w:bCs/>
          <w:color w:val="000000" w:themeColor="text1"/>
          <w:sz w:val="22"/>
          <w:szCs w:val="22"/>
        </w:rPr>
        <w:t xml:space="preserve">Financial markets weren’t thrilled </w:t>
      </w:r>
      <w:r w:rsidR="00771865" w:rsidRPr="00890E7C">
        <w:rPr>
          <w:rFonts w:ascii="Arial" w:hAnsi="Arial" w:cs="Arial"/>
          <w:bCs/>
          <w:color w:val="000000" w:themeColor="text1"/>
          <w:sz w:val="22"/>
          <w:szCs w:val="22"/>
        </w:rPr>
        <w:t xml:space="preserve">by the </w:t>
      </w:r>
      <w:r w:rsidR="0027188F" w:rsidRPr="00890E7C">
        <w:rPr>
          <w:rFonts w:ascii="Arial" w:hAnsi="Arial" w:cs="Arial"/>
          <w:bCs/>
          <w:color w:val="000000" w:themeColor="text1"/>
          <w:sz w:val="22"/>
          <w:szCs w:val="22"/>
        </w:rPr>
        <w:t>news</w:t>
      </w:r>
      <w:r w:rsidRPr="00890E7C">
        <w:rPr>
          <w:rFonts w:ascii="Arial" w:hAnsi="Arial" w:cs="Arial"/>
          <w:bCs/>
          <w:color w:val="000000" w:themeColor="text1"/>
          <w:sz w:val="22"/>
          <w:szCs w:val="22"/>
        </w:rPr>
        <w:t>.</w:t>
      </w:r>
      <w:r w:rsidRPr="00890E7C">
        <w:rPr>
          <w:rFonts w:ascii="Arial" w:hAnsi="Arial" w:cs="Arial"/>
          <w:bCs/>
          <w:color w:val="000000" w:themeColor="text1"/>
          <w:sz w:val="22"/>
          <w:szCs w:val="22"/>
        </w:rPr>
        <w:br/>
      </w:r>
      <w:r w:rsidRPr="00890E7C">
        <w:rPr>
          <w:rFonts w:ascii="Arial" w:hAnsi="Arial" w:cs="Arial"/>
          <w:bCs/>
          <w:color w:val="000000" w:themeColor="text1"/>
          <w:sz w:val="22"/>
          <w:szCs w:val="22"/>
        </w:rPr>
        <w:br/>
        <w:t>“The increasingly hawkish tilt caused stocks that benefit from a stronger economy and hotter inflation – the financials, energy, and materials sectors among them – to get hit hard, and has sparked a resurgence in the tech trade. Growthier tech stocks again beat cyclical and value stocks on Friday…All 11 sectors of the S&amp;P 500 finished in the red on Friday</w:t>
      </w:r>
      <w:r w:rsidR="00CC30DD" w:rsidRPr="00890E7C">
        <w:rPr>
          <w:rFonts w:ascii="Arial" w:hAnsi="Arial" w:cs="Arial"/>
          <w:bCs/>
          <w:color w:val="000000" w:themeColor="text1"/>
          <w:sz w:val="22"/>
          <w:szCs w:val="22"/>
        </w:rPr>
        <w:t>,</w:t>
      </w:r>
      <w:r w:rsidRPr="00890E7C">
        <w:rPr>
          <w:rFonts w:ascii="Arial" w:hAnsi="Arial" w:cs="Arial"/>
          <w:bCs/>
          <w:color w:val="000000" w:themeColor="text1"/>
          <w:sz w:val="22"/>
          <w:szCs w:val="22"/>
        </w:rPr>
        <w:t>”</w:t>
      </w:r>
      <w:r w:rsidR="00CC30DD" w:rsidRPr="00890E7C">
        <w:rPr>
          <w:rFonts w:ascii="Arial" w:hAnsi="Arial" w:cs="Arial"/>
          <w:bCs/>
          <w:color w:val="000000" w:themeColor="text1"/>
          <w:sz w:val="22"/>
          <w:szCs w:val="22"/>
        </w:rPr>
        <w:t xml:space="preserve"> reported </w:t>
      </w:r>
      <w:r w:rsidR="00CC30DD" w:rsidRPr="00890E7C">
        <w:rPr>
          <w:rFonts w:ascii="Arial" w:hAnsi="Arial" w:cs="Arial"/>
          <w:bCs/>
          <w:i/>
          <w:iCs/>
          <w:color w:val="000000" w:themeColor="text1"/>
          <w:sz w:val="22"/>
          <w:szCs w:val="22"/>
        </w:rPr>
        <w:t>Barron’s</w:t>
      </w:r>
      <w:r w:rsidR="00CC30DD" w:rsidRPr="00890E7C">
        <w:rPr>
          <w:rFonts w:ascii="Arial" w:hAnsi="Arial" w:cs="Arial"/>
          <w:bCs/>
          <w:color w:val="000000" w:themeColor="text1"/>
          <w:sz w:val="22"/>
          <w:szCs w:val="22"/>
        </w:rPr>
        <w:t>.</w:t>
      </w:r>
    </w:p>
    <w:p w14:paraId="418E95D6" w14:textId="2A368F3B" w:rsidR="0095112B" w:rsidRPr="00890E7C" w:rsidRDefault="0095112B" w:rsidP="0050651D">
      <w:pPr>
        <w:tabs>
          <w:tab w:val="left" w:pos="8550"/>
        </w:tabs>
        <w:rPr>
          <w:rFonts w:ascii="Arial" w:hAnsi="Arial" w:cs="Arial"/>
          <w:bCs/>
          <w:color w:val="000000" w:themeColor="text1"/>
          <w:sz w:val="22"/>
          <w:szCs w:val="22"/>
        </w:rPr>
      </w:pPr>
    </w:p>
    <w:p w14:paraId="0FCB84F7" w14:textId="67EFA7FA" w:rsidR="0095112B" w:rsidRPr="00890E7C" w:rsidRDefault="0083029D" w:rsidP="0050651D">
      <w:pPr>
        <w:tabs>
          <w:tab w:val="left" w:pos="8550"/>
        </w:tabs>
        <w:rPr>
          <w:rFonts w:ascii="Arial" w:hAnsi="Arial" w:cs="Arial"/>
          <w:bCs/>
          <w:color w:val="000000" w:themeColor="text1"/>
          <w:sz w:val="22"/>
          <w:szCs w:val="22"/>
        </w:rPr>
      </w:pPr>
      <w:r w:rsidRPr="00890E7C">
        <w:rPr>
          <w:rFonts w:ascii="Arial" w:hAnsi="Arial" w:cs="Arial"/>
          <w:bCs/>
          <w:color w:val="000000" w:themeColor="text1"/>
          <w:sz w:val="22"/>
          <w:szCs w:val="22"/>
        </w:rPr>
        <w:t>Major United States stock indices finished the week lower</w:t>
      </w:r>
      <w:r w:rsidR="00F53F9D" w:rsidRPr="00890E7C">
        <w:rPr>
          <w:rFonts w:ascii="Arial" w:hAnsi="Arial" w:cs="Arial"/>
          <w:bCs/>
          <w:color w:val="000000" w:themeColor="text1"/>
          <w:sz w:val="22"/>
          <w:szCs w:val="22"/>
        </w:rPr>
        <w:t>, and the Treasury yield curve flattened somewhat, suggesting slower economic growth may be ahead.</w:t>
      </w:r>
    </w:p>
    <w:p w14:paraId="70043136" w14:textId="34A78E51" w:rsidR="00F833F8" w:rsidRPr="00890E7C" w:rsidRDefault="00F833F8" w:rsidP="0050651D">
      <w:pPr>
        <w:tabs>
          <w:tab w:val="left" w:pos="8550"/>
        </w:tabs>
        <w:rPr>
          <w:rFonts w:ascii="Arial" w:hAnsi="Arial" w:cs="Arial"/>
          <w:bCs/>
          <w:color w:val="000000" w:themeColor="text1"/>
          <w:sz w:val="22"/>
          <w:szCs w:val="22"/>
        </w:rPr>
      </w:pPr>
    </w:p>
    <w:p w14:paraId="679B07E4" w14:textId="6E609E24" w:rsidR="00A931D3" w:rsidRPr="00890E7C" w:rsidRDefault="00A931D3" w:rsidP="0050651D">
      <w:pPr>
        <w:tabs>
          <w:tab w:val="left" w:pos="8550"/>
        </w:tabs>
        <w:rPr>
          <w:rFonts w:ascii="Arial" w:hAnsi="Arial" w:cs="Arial"/>
          <w:bCs/>
          <w:color w:val="000000" w:themeColor="text1"/>
          <w:sz w:val="22"/>
          <w:szCs w:val="22"/>
        </w:rPr>
      </w:pPr>
      <w:r w:rsidRPr="00890E7C">
        <w:rPr>
          <w:rFonts w:ascii="Arial" w:hAnsi="Arial" w:cs="Arial"/>
          <w:bCs/>
          <w:color w:val="000000" w:themeColor="text1"/>
          <w:sz w:val="22"/>
          <w:szCs w:val="22"/>
        </w:rPr>
        <w:t xml:space="preserve">(The one-year numbers in the scorecard below remain noteworthy. They reflect the strong recovery of U.S. stocks from last year’s coronavirus downturn to the present day.) </w:t>
      </w:r>
    </w:p>
    <w:p w14:paraId="418A95F6" w14:textId="77777777" w:rsidR="00A931D3" w:rsidRPr="00890E7C" w:rsidRDefault="00A931D3" w:rsidP="0050651D">
      <w:pPr>
        <w:tabs>
          <w:tab w:val="left" w:pos="8550"/>
        </w:tabs>
        <w:rPr>
          <w:rFonts w:ascii="Arial" w:hAnsi="Arial" w:cs="Arial"/>
          <w:b/>
          <w:color w:val="000000" w:themeColor="text1"/>
          <w:sz w:val="22"/>
          <w:szCs w:val="22"/>
        </w:rPr>
      </w:pPr>
    </w:p>
    <w:tbl>
      <w:tblPr>
        <w:tblW w:w="0" w:type="auto"/>
        <w:tblLayout w:type="fixed"/>
        <w:tblLook w:val="0000" w:firstRow="0" w:lastRow="0" w:firstColumn="0" w:lastColumn="0" w:noHBand="0" w:noVBand="0"/>
      </w:tblPr>
      <w:tblGrid>
        <w:gridCol w:w="3685"/>
        <w:gridCol w:w="1080"/>
        <w:gridCol w:w="990"/>
        <w:gridCol w:w="990"/>
        <w:gridCol w:w="900"/>
        <w:gridCol w:w="810"/>
        <w:gridCol w:w="1080"/>
      </w:tblGrid>
      <w:tr w:rsidR="00A931D3" w:rsidRPr="00890E7C" w14:paraId="7DBC10F6" w14:textId="77777777" w:rsidTr="000D3D5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7D9ED" w14:textId="11BEA4F3" w:rsidR="00A931D3" w:rsidRPr="00890E7C" w:rsidRDefault="00A931D3" w:rsidP="0050651D">
            <w:pPr>
              <w:tabs>
                <w:tab w:val="left" w:pos="8550"/>
              </w:tabs>
              <w:jc w:val="center"/>
              <w:rPr>
                <w:rFonts w:ascii="Arial" w:hAnsi="Arial" w:cs="Arial"/>
                <w:b/>
                <w:bCs/>
                <w:color w:val="000000" w:themeColor="text1"/>
                <w:sz w:val="22"/>
                <w:szCs w:val="22"/>
              </w:rPr>
            </w:pPr>
            <w:r w:rsidRPr="00890E7C">
              <w:rPr>
                <w:rFonts w:ascii="Arial" w:hAnsi="Arial" w:cs="Arial"/>
                <w:color w:val="000000" w:themeColor="text1"/>
                <w:sz w:val="22"/>
                <w:szCs w:val="22"/>
              </w:rPr>
              <w:br w:type="page"/>
            </w:r>
            <w:r w:rsidRPr="00890E7C">
              <w:rPr>
                <w:rFonts w:ascii="Arial" w:hAnsi="Arial" w:cs="Arial"/>
                <w:b/>
                <w:bCs/>
                <w:color w:val="000000" w:themeColor="text1"/>
                <w:sz w:val="22"/>
                <w:szCs w:val="22"/>
              </w:rPr>
              <w:t xml:space="preserve">Data as of </w:t>
            </w:r>
            <w:r w:rsidR="00B55724" w:rsidRPr="00890E7C">
              <w:rPr>
                <w:rFonts w:ascii="Arial" w:hAnsi="Arial" w:cs="Arial"/>
                <w:b/>
                <w:bCs/>
                <w:color w:val="000000" w:themeColor="text1"/>
                <w:sz w:val="22"/>
                <w:szCs w:val="22"/>
              </w:rPr>
              <w:t>6</w:t>
            </w:r>
            <w:r w:rsidRPr="00890E7C">
              <w:rPr>
                <w:rFonts w:ascii="Arial" w:hAnsi="Arial" w:cs="Arial"/>
                <w:b/>
                <w:bCs/>
                <w:color w:val="000000" w:themeColor="text1"/>
                <w:sz w:val="22"/>
                <w:szCs w:val="22"/>
              </w:rPr>
              <w:t>/</w:t>
            </w:r>
            <w:r w:rsidR="00A00B45" w:rsidRPr="00890E7C">
              <w:rPr>
                <w:rFonts w:ascii="Arial" w:hAnsi="Arial" w:cs="Arial"/>
                <w:b/>
                <w:bCs/>
                <w:color w:val="000000" w:themeColor="text1"/>
                <w:sz w:val="22"/>
                <w:szCs w:val="22"/>
              </w:rPr>
              <w:t>1</w:t>
            </w:r>
            <w:r w:rsidR="00166885" w:rsidRPr="00890E7C">
              <w:rPr>
                <w:rFonts w:ascii="Arial" w:hAnsi="Arial" w:cs="Arial"/>
                <w:b/>
                <w:bCs/>
                <w:color w:val="000000" w:themeColor="text1"/>
                <w:sz w:val="22"/>
                <w:szCs w:val="22"/>
              </w:rPr>
              <w:t>8</w:t>
            </w:r>
            <w:r w:rsidRPr="00890E7C">
              <w:rPr>
                <w:rFonts w:ascii="Arial" w:hAnsi="Arial" w:cs="Arial"/>
                <w:b/>
                <w:bCs/>
                <w:color w:val="000000" w:themeColor="text1"/>
                <w:sz w:val="22"/>
                <w:szCs w:val="22"/>
              </w:rPr>
              <w:t>/21</w:t>
            </w:r>
          </w:p>
        </w:tc>
        <w:tc>
          <w:tcPr>
            <w:tcW w:w="1080" w:type="dxa"/>
            <w:tcBorders>
              <w:top w:val="single" w:sz="4" w:space="0" w:color="auto"/>
              <w:left w:val="nil"/>
              <w:bottom w:val="single" w:sz="4" w:space="0" w:color="auto"/>
              <w:right w:val="single" w:sz="4" w:space="0" w:color="auto"/>
            </w:tcBorders>
            <w:vAlign w:val="center"/>
          </w:tcPr>
          <w:p w14:paraId="4E6057F3" w14:textId="77777777" w:rsidR="00A931D3" w:rsidRPr="00890E7C" w:rsidRDefault="00A931D3" w:rsidP="0050651D">
            <w:pPr>
              <w:tabs>
                <w:tab w:val="left" w:pos="8550"/>
              </w:tabs>
              <w:jc w:val="center"/>
              <w:rPr>
                <w:rFonts w:ascii="Arial" w:hAnsi="Arial" w:cs="Arial"/>
                <w:b/>
                <w:bCs/>
                <w:color w:val="000000" w:themeColor="text1"/>
                <w:sz w:val="22"/>
                <w:szCs w:val="22"/>
              </w:rPr>
            </w:pPr>
            <w:r w:rsidRPr="00890E7C">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AF30C" w14:textId="77777777" w:rsidR="00A931D3" w:rsidRPr="00890E7C" w:rsidRDefault="00A931D3" w:rsidP="0050651D">
            <w:pPr>
              <w:tabs>
                <w:tab w:val="left" w:pos="8550"/>
              </w:tabs>
              <w:jc w:val="center"/>
              <w:rPr>
                <w:rFonts w:ascii="Arial" w:hAnsi="Arial" w:cs="Arial"/>
                <w:b/>
                <w:bCs/>
                <w:color w:val="000000" w:themeColor="text1"/>
                <w:sz w:val="22"/>
                <w:szCs w:val="22"/>
              </w:rPr>
            </w:pPr>
            <w:r w:rsidRPr="00890E7C">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1EAF12B" w14:textId="77777777" w:rsidR="00A931D3" w:rsidRPr="00890E7C" w:rsidRDefault="00A931D3" w:rsidP="0050651D">
            <w:pPr>
              <w:tabs>
                <w:tab w:val="left" w:pos="8550"/>
              </w:tabs>
              <w:jc w:val="center"/>
              <w:rPr>
                <w:rFonts w:ascii="Arial" w:hAnsi="Arial" w:cs="Arial"/>
                <w:b/>
                <w:bCs/>
                <w:color w:val="000000" w:themeColor="text1"/>
                <w:sz w:val="22"/>
                <w:szCs w:val="22"/>
              </w:rPr>
            </w:pPr>
            <w:r w:rsidRPr="00890E7C">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0D32E859" w14:textId="77777777" w:rsidR="00A931D3" w:rsidRPr="00890E7C" w:rsidRDefault="00A931D3" w:rsidP="0050651D">
            <w:pPr>
              <w:tabs>
                <w:tab w:val="left" w:pos="8550"/>
              </w:tabs>
              <w:jc w:val="center"/>
              <w:rPr>
                <w:rFonts w:ascii="Arial" w:hAnsi="Arial" w:cs="Arial"/>
                <w:b/>
                <w:bCs/>
                <w:color w:val="000000" w:themeColor="text1"/>
                <w:sz w:val="22"/>
                <w:szCs w:val="22"/>
              </w:rPr>
            </w:pPr>
            <w:r w:rsidRPr="00890E7C">
              <w:rPr>
                <w:rFonts w:ascii="Arial" w:hAnsi="Arial" w:cs="Arial"/>
                <w:b/>
                <w:bCs/>
                <w:color w:val="000000" w:themeColor="text1"/>
                <w:sz w:val="22"/>
                <w:szCs w:val="22"/>
              </w:rPr>
              <w:t>3-Year</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5085D1E" w14:textId="77777777" w:rsidR="00A931D3" w:rsidRPr="00890E7C" w:rsidRDefault="00A931D3" w:rsidP="0050651D">
            <w:pPr>
              <w:tabs>
                <w:tab w:val="left" w:pos="8550"/>
              </w:tabs>
              <w:jc w:val="center"/>
              <w:rPr>
                <w:rFonts w:ascii="Arial" w:hAnsi="Arial" w:cs="Arial"/>
                <w:b/>
                <w:bCs/>
                <w:color w:val="000000" w:themeColor="text1"/>
                <w:sz w:val="22"/>
                <w:szCs w:val="22"/>
              </w:rPr>
            </w:pPr>
            <w:r w:rsidRPr="00890E7C">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E95057" w14:textId="77777777" w:rsidR="00A931D3" w:rsidRPr="00890E7C" w:rsidRDefault="00A931D3" w:rsidP="0050651D">
            <w:pPr>
              <w:tabs>
                <w:tab w:val="left" w:pos="8550"/>
              </w:tabs>
              <w:jc w:val="center"/>
              <w:rPr>
                <w:rFonts w:ascii="Arial" w:hAnsi="Arial" w:cs="Arial"/>
                <w:b/>
                <w:bCs/>
                <w:color w:val="000000" w:themeColor="text1"/>
                <w:sz w:val="22"/>
                <w:szCs w:val="22"/>
              </w:rPr>
            </w:pPr>
            <w:r w:rsidRPr="00890E7C">
              <w:rPr>
                <w:rFonts w:ascii="Arial" w:hAnsi="Arial" w:cs="Arial"/>
                <w:b/>
                <w:bCs/>
                <w:color w:val="000000" w:themeColor="text1"/>
                <w:sz w:val="22"/>
                <w:szCs w:val="22"/>
              </w:rPr>
              <w:t>10-Year</w:t>
            </w:r>
          </w:p>
        </w:tc>
      </w:tr>
      <w:tr w:rsidR="00A931D3" w:rsidRPr="00890E7C" w14:paraId="0642BB78" w14:textId="77777777" w:rsidTr="000D3D55">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32E3BB22" w14:textId="77777777" w:rsidR="00A931D3" w:rsidRPr="00890E7C" w:rsidRDefault="00A931D3" w:rsidP="0050651D">
            <w:pPr>
              <w:tabs>
                <w:tab w:val="left" w:pos="8550"/>
              </w:tabs>
              <w:rPr>
                <w:rFonts w:ascii="Arial" w:hAnsi="Arial" w:cs="Arial"/>
                <w:sz w:val="22"/>
                <w:szCs w:val="22"/>
              </w:rPr>
            </w:pPr>
            <w:r w:rsidRPr="00890E7C">
              <w:rPr>
                <w:rFonts w:ascii="Arial" w:hAnsi="Arial" w:cs="Arial"/>
                <w:sz w:val="22"/>
                <w:szCs w:val="22"/>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658ED44D" w14:textId="15FB5AF1" w:rsidR="00A931D3" w:rsidRPr="00890E7C" w:rsidRDefault="00E01BDB" w:rsidP="0050651D">
            <w:pPr>
              <w:tabs>
                <w:tab w:val="left" w:pos="8550"/>
              </w:tabs>
              <w:jc w:val="center"/>
              <w:rPr>
                <w:rFonts w:ascii="Arial" w:hAnsi="Arial" w:cs="Arial"/>
                <w:sz w:val="22"/>
                <w:szCs w:val="22"/>
              </w:rPr>
            </w:pPr>
            <w:r w:rsidRPr="00890E7C">
              <w:rPr>
                <w:rFonts w:ascii="Arial" w:hAnsi="Arial" w:cs="Arial"/>
                <w:sz w:val="22"/>
                <w:szCs w:val="22"/>
              </w:rPr>
              <w:t>-1.9</w:t>
            </w:r>
            <w:r w:rsidR="00A931D3" w:rsidRPr="00890E7C">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33737CB8" w14:textId="1F0A5AA1" w:rsidR="00A931D3" w:rsidRPr="00890E7C" w:rsidRDefault="00A931D3" w:rsidP="0050651D">
            <w:pPr>
              <w:tabs>
                <w:tab w:val="left" w:pos="8550"/>
              </w:tabs>
              <w:jc w:val="center"/>
              <w:rPr>
                <w:rFonts w:ascii="Arial" w:hAnsi="Arial" w:cs="Arial"/>
                <w:sz w:val="22"/>
                <w:szCs w:val="22"/>
              </w:rPr>
            </w:pPr>
            <w:r w:rsidRPr="00890E7C">
              <w:rPr>
                <w:rFonts w:ascii="Arial" w:hAnsi="Arial" w:cs="Arial"/>
                <w:sz w:val="22"/>
                <w:szCs w:val="22"/>
              </w:rPr>
              <w:t>1</w:t>
            </w:r>
            <w:r w:rsidR="00E01BDB" w:rsidRPr="00890E7C">
              <w:rPr>
                <w:rFonts w:ascii="Arial" w:hAnsi="Arial" w:cs="Arial"/>
                <w:sz w:val="22"/>
                <w:szCs w:val="22"/>
              </w:rPr>
              <w:t>0.9</w:t>
            </w:r>
            <w:r w:rsidRPr="00890E7C">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70846426" w14:textId="56420271" w:rsidR="00A931D3" w:rsidRPr="00890E7C" w:rsidRDefault="00E01BDB" w:rsidP="0050651D">
            <w:pPr>
              <w:tabs>
                <w:tab w:val="left" w:pos="8550"/>
              </w:tabs>
              <w:jc w:val="center"/>
              <w:rPr>
                <w:rFonts w:ascii="Arial" w:hAnsi="Arial" w:cs="Arial"/>
                <w:sz w:val="22"/>
                <w:szCs w:val="22"/>
              </w:rPr>
            </w:pPr>
            <w:r w:rsidRPr="00890E7C">
              <w:rPr>
                <w:rFonts w:ascii="Arial" w:hAnsi="Arial" w:cs="Arial"/>
                <w:sz w:val="22"/>
                <w:szCs w:val="22"/>
              </w:rPr>
              <w:t>33.7</w:t>
            </w:r>
            <w:r w:rsidR="00A931D3" w:rsidRPr="00890E7C">
              <w:rPr>
                <w:rFonts w:ascii="Arial" w:hAnsi="Arial" w:cs="Arial"/>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220306AF" w14:textId="05C1E9A1" w:rsidR="00A931D3" w:rsidRPr="00890E7C" w:rsidRDefault="009C2FD5" w:rsidP="0050651D">
            <w:pPr>
              <w:tabs>
                <w:tab w:val="left" w:pos="8550"/>
              </w:tabs>
              <w:jc w:val="center"/>
              <w:rPr>
                <w:rFonts w:ascii="Arial" w:hAnsi="Arial" w:cs="Arial"/>
                <w:sz w:val="22"/>
                <w:szCs w:val="22"/>
              </w:rPr>
            </w:pPr>
            <w:r w:rsidRPr="00890E7C">
              <w:rPr>
                <w:rFonts w:ascii="Arial" w:hAnsi="Arial" w:cs="Arial"/>
                <w:sz w:val="22"/>
                <w:szCs w:val="22"/>
              </w:rPr>
              <w:t>1</w:t>
            </w:r>
            <w:r w:rsidR="00E01BDB" w:rsidRPr="00890E7C">
              <w:rPr>
                <w:rFonts w:ascii="Arial" w:hAnsi="Arial" w:cs="Arial"/>
                <w:sz w:val="22"/>
                <w:szCs w:val="22"/>
              </w:rPr>
              <w:t>4.5</w:t>
            </w:r>
            <w:r w:rsidR="00A931D3" w:rsidRPr="00890E7C">
              <w:rPr>
                <w:rFonts w:ascii="Arial" w:hAnsi="Arial" w:cs="Arial"/>
                <w:sz w:val="22"/>
                <w:szCs w:val="22"/>
              </w:rPr>
              <w:t>%</w:t>
            </w:r>
          </w:p>
        </w:tc>
        <w:tc>
          <w:tcPr>
            <w:tcW w:w="810" w:type="dxa"/>
            <w:tcBorders>
              <w:top w:val="nil"/>
              <w:left w:val="single" w:sz="4" w:space="0" w:color="auto"/>
              <w:bottom w:val="single" w:sz="4" w:space="0" w:color="auto"/>
              <w:right w:val="single" w:sz="4" w:space="0" w:color="auto"/>
            </w:tcBorders>
            <w:shd w:val="clear" w:color="auto" w:fill="auto"/>
            <w:vAlign w:val="center"/>
          </w:tcPr>
          <w:p w14:paraId="69242B3B" w14:textId="5BA98E3D" w:rsidR="00A931D3" w:rsidRPr="00890E7C" w:rsidRDefault="00A931D3" w:rsidP="0050651D">
            <w:pPr>
              <w:tabs>
                <w:tab w:val="left" w:pos="8550"/>
              </w:tabs>
              <w:jc w:val="center"/>
              <w:rPr>
                <w:rFonts w:ascii="Arial" w:hAnsi="Arial" w:cs="Arial"/>
                <w:sz w:val="22"/>
                <w:szCs w:val="22"/>
              </w:rPr>
            </w:pPr>
            <w:r w:rsidRPr="00890E7C">
              <w:rPr>
                <w:rFonts w:ascii="Arial" w:hAnsi="Arial" w:cs="Arial"/>
                <w:sz w:val="22"/>
                <w:szCs w:val="22"/>
              </w:rPr>
              <w:t>1</w:t>
            </w:r>
            <w:r w:rsidR="00E01BDB" w:rsidRPr="00890E7C">
              <w:rPr>
                <w:rFonts w:ascii="Arial" w:hAnsi="Arial" w:cs="Arial"/>
                <w:sz w:val="22"/>
                <w:szCs w:val="22"/>
              </w:rPr>
              <w:t>4.9</w:t>
            </w:r>
            <w:r w:rsidRPr="00890E7C">
              <w:rPr>
                <w:rFonts w:ascii="Arial" w:hAnsi="Arial" w:cs="Arial"/>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2B9B7776" w14:textId="4E35EFDA" w:rsidR="00A931D3" w:rsidRPr="00890E7C" w:rsidRDefault="00A931D3" w:rsidP="0050651D">
            <w:pPr>
              <w:tabs>
                <w:tab w:val="left" w:pos="8550"/>
              </w:tabs>
              <w:jc w:val="center"/>
              <w:rPr>
                <w:rFonts w:ascii="Arial" w:hAnsi="Arial" w:cs="Arial"/>
                <w:sz w:val="22"/>
                <w:szCs w:val="22"/>
              </w:rPr>
            </w:pPr>
            <w:r w:rsidRPr="00890E7C">
              <w:rPr>
                <w:rFonts w:ascii="Arial" w:hAnsi="Arial" w:cs="Arial"/>
                <w:sz w:val="22"/>
                <w:szCs w:val="22"/>
              </w:rPr>
              <w:t>1</w:t>
            </w:r>
            <w:r w:rsidR="00C22E01" w:rsidRPr="00890E7C">
              <w:rPr>
                <w:rFonts w:ascii="Arial" w:hAnsi="Arial" w:cs="Arial"/>
                <w:sz w:val="22"/>
                <w:szCs w:val="22"/>
              </w:rPr>
              <w:t>2.</w:t>
            </w:r>
            <w:r w:rsidR="00E01BDB" w:rsidRPr="00890E7C">
              <w:rPr>
                <w:rFonts w:ascii="Arial" w:hAnsi="Arial" w:cs="Arial"/>
                <w:sz w:val="22"/>
                <w:szCs w:val="22"/>
              </w:rPr>
              <w:t>5</w:t>
            </w:r>
            <w:r w:rsidRPr="00890E7C">
              <w:rPr>
                <w:rFonts w:ascii="Arial" w:hAnsi="Arial" w:cs="Arial"/>
                <w:sz w:val="22"/>
                <w:szCs w:val="22"/>
              </w:rPr>
              <w:t>%</w:t>
            </w:r>
          </w:p>
        </w:tc>
      </w:tr>
      <w:tr w:rsidR="00A931D3" w:rsidRPr="00890E7C" w14:paraId="337723B3" w14:textId="77777777" w:rsidTr="000D3D5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E96A7" w14:textId="77777777" w:rsidR="00A931D3" w:rsidRPr="00890E7C" w:rsidRDefault="00A931D3" w:rsidP="0050651D">
            <w:pPr>
              <w:tabs>
                <w:tab w:val="left" w:pos="8550"/>
              </w:tabs>
              <w:rPr>
                <w:rFonts w:ascii="Arial" w:hAnsi="Arial" w:cs="Arial"/>
                <w:sz w:val="22"/>
                <w:szCs w:val="22"/>
              </w:rPr>
            </w:pPr>
            <w:r w:rsidRPr="00890E7C">
              <w:rPr>
                <w:rFonts w:ascii="Arial" w:hAnsi="Arial" w:cs="Arial"/>
                <w:sz w:val="22"/>
                <w:szCs w:val="22"/>
              </w:rPr>
              <w:t>Dow Jones Global ex-U.S.</w:t>
            </w:r>
          </w:p>
        </w:tc>
        <w:tc>
          <w:tcPr>
            <w:tcW w:w="1080" w:type="dxa"/>
            <w:tcBorders>
              <w:top w:val="single" w:sz="4" w:space="0" w:color="auto"/>
              <w:left w:val="nil"/>
              <w:bottom w:val="single" w:sz="4" w:space="0" w:color="auto"/>
              <w:right w:val="single" w:sz="4" w:space="0" w:color="auto"/>
            </w:tcBorders>
            <w:vAlign w:val="center"/>
          </w:tcPr>
          <w:p w14:paraId="35865704" w14:textId="23A3FD12" w:rsidR="00A931D3" w:rsidRPr="00890E7C" w:rsidRDefault="00E01BDB" w:rsidP="0050651D">
            <w:pPr>
              <w:tabs>
                <w:tab w:val="left" w:pos="8550"/>
              </w:tabs>
              <w:jc w:val="center"/>
              <w:rPr>
                <w:rFonts w:ascii="Arial" w:hAnsi="Arial" w:cs="Arial"/>
                <w:sz w:val="22"/>
                <w:szCs w:val="22"/>
              </w:rPr>
            </w:pPr>
            <w:r w:rsidRPr="00890E7C">
              <w:rPr>
                <w:rFonts w:ascii="Arial" w:hAnsi="Arial" w:cs="Arial"/>
                <w:sz w:val="22"/>
                <w:szCs w:val="22"/>
              </w:rPr>
              <w:t>-2.2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4FFD4" w14:textId="3CE17E17" w:rsidR="00A931D3" w:rsidRPr="00890E7C" w:rsidRDefault="00E01BDB" w:rsidP="0050651D">
            <w:pPr>
              <w:tabs>
                <w:tab w:val="left" w:pos="263"/>
                <w:tab w:val="center" w:pos="372"/>
                <w:tab w:val="left" w:pos="8550"/>
              </w:tabs>
              <w:jc w:val="center"/>
              <w:rPr>
                <w:rFonts w:ascii="Arial" w:hAnsi="Arial" w:cs="Arial"/>
                <w:sz w:val="22"/>
                <w:szCs w:val="22"/>
              </w:rPr>
            </w:pPr>
            <w:r w:rsidRPr="00890E7C">
              <w:rPr>
                <w:rFonts w:ascii="Arial" w:hAnsi="Arial" w:cs="Arial"/>
                <w:sz w:val="22"/>
                <w:szCs w:val="22"/>
              </w:rPr>
              <w:t>7.7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9975DE2" w14:textId="6437CB48" w:rsidR="00A931D3" w:rsidRPr="00890E7C" w:rsidRDefault="009C2FD5" w:rsidP="0050651D">
            <w:pPr>
              <w:tabs>
                <w:tab w:val="left" w:pos="8550"/>
              </w:tabs>
              <w:jc w:val="center"/>
              <w:rPr>
                <w:rFonts w:ascii="Arial" w:hAnsi="Arial" w:cs="Arial"/>
                <w:sz w:val="22"/>
                <w:szCs w:val="22"/>
              </w:rPr>
            </w:pPr>
            <w:r w:rsidRPr="00890E7C">
              <w:rPr>
                <w:rFonts w:ascii="Arial" w:hAnsi="Arial" w:cs="Arial"/>
                <w:sz w:val="22"/>
                <w:szCs w:val="22"/>
              </w:rPr>
              <w:t>3</w:t>
            </w:r>
            <w:r w:rsidR="00E01BDB" w:rsidRPr="00890E7C">
              <w:rPr>
                <w:rFonts w:ascii="Arial" w:hAnsi="Arial" w:cs="Arial"/>
                <w:sz w:val="22"/>
                <w:szCs w:val="22"/>
              </w:rPr>
              <w:t>2.3</w:t>
            </w:r>
          </w:p>
        </w:tc>
        <w:tc>
          <w:tcPr>
            <w:tcW w:w="900" w:type="dxa"/>
            <w:tcBorders>
              <w:top w:val="single" w:sz="4" w:space="0" w:color="auto"/>
              <w:left w:val="nil"/>
              <w:bottom w:val="single" w:sz="4" w:space="0" w:color="auto"/>
              <w:right w:val="single" w:sz="4" w:space="0" w:color="auto"/>
            </w:tcBorders>
            <w:shd w:val="clear" w:color="auto" w:fill="auto"/>
            <w:vAlign w:val="center"/>
          </w:tcPr>
          <w:p w14:paraId="0EF94FF1" w14:textId="28A1248B" w:rsidR="00A931D3" w:rsidRPr="00890E7C" w:rsidRDefault="009C2FD5" w:rsidP="0050651D">
            <w:pPr>
              <w:tabs>
                <w:tab w:val="left" w:pos="8550"/>
              </w:tabs>
              <w:jc w:val="center"/>
              <w:rPr>
                <w:rFonts w:ascii="Arial" w:hAnsi="Arial" w:cs="Arial"/>
                <w:sz w:val="22"/>
                <w:szCs w:val="22"/>
              </w:rPr>
            </w:pPr>
            <w:r w:rsidRPr="00890E7C">
              <w:rPr>
                <w:rFonts w:ascii="Arial" w:hAnsi="Arial" w:cs="Arial"/>
                <w:sz w:val="22"/>
                <w:szCs w:val="22"/>
              </w:rPr>
              <w:t>6.</w:t>
            </w:r>
            <w:r w:rsidR="00DE1BDE" w:rsidRPr="00890E7C">
              <w:rPr>
                <w:rFonts w:ascii="Arial" w:hAnsi="Arial" w:cs="Arial"/>
                <w:sz w:val="22"/>
                <w:szCs w:val="22"/>
              </w:rPr>
              <w:t>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D7C83CE" w14:textId="4AFEDE6E" w:rsidR="00A931D3" w:rsidRPr="00890E7C" w:rsidRDefault="00E01BDB" w:rsidP="0050651D">
            <w:pPr>
              <w:tabs>
                <w:tab w:val="left" w:pos="8550"/>
              </w:tabs>
              <w:jc w:val="center"/>
              <w:rPr>
                <w:rFonts w:ascii="Arial" w:hAnsi="Arial" w:cs="Arial"/>
                <w:sz w:val="22"/>
                <w:szCs w:val="22"/>
              </w:rPr>
            </w:pPr>
            <w:r w:rsidRPr="00890E7C">
              <w:rPr>
                <w:rFonts w:ascii="Arial" w:hAnsi="Arial" w:cs="Arial"/>
                <w:sz w:val="22"/>
                <w:szCs w:val="22"/>
              </w:rPr>
              <w:t>8</w:t>
            </w:r>
            <w:r w:rsidR="00DE1BDE" w:rsidRPr="00890E7C">
              <w:rPr>
                <w:rFonts w:ascii="Arial" w:hAnsi="Arial" w:cs="Arial"/>
                <w:sz w:val="22"/>
                <w:szCs w:val="22"/>
              </w:rPr>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D93299" w14:textId="0D05B8F1" w:rsidR="00A931D3" w:rsidRPr="00890E7C" w:rsidRDefault="00C22E01" w:rsidP="0050651D">
            <w:pPr>
              <w:tabs>
                <w:tab w:val="left" w:pos="8550"/>
              </w:tabs>
              <w:jc w:val="center"/>
              <w:rPr>
                <w:rFonts w:ascii="Arial" w:hAnsi="Arial" w:cs="Arial"/>
                <w:sz w:val="22"/>
                <w:szCs w:val="22"/>
              </w:rPr>
            </w:pPr>
            <w:r w:rsidRPr="00890E7C">
              <w:rPr>
                <w:rFonts w:ascii="Arial" w:hAnsi="Arial" w:cs="Arial"/>
                <w:sz w:val="22"/>
                <w:szCs w:val="22"/>
              </w:rPr>
              <w:t>3.</w:t>
            </w:r>
            <w:r w:rsidR="00DE1BDE" w:rsidRPr="00890E7C">
              <w:rPr>
                <w:rFonts w:ascii="Arial" w:hAnsi="Arial" w:cs="Arial"/>
                <w:sz w:val="22"/>
                <w:szCs w:val="22"/>
              </w:rPr>
              <w:t>7</w:t>
            </w:r>
          </w:p>
        </w:tc>
      </w:tr>
      <w:tr w:rsidR="00A931D3" w:rsidRPr="00890E7C" w14:paraId="2C81EB5A" w14:textId="77777777" w:rsidTr="000D3D5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15746" w14:textId="77777777" w:rsidR="00A931D3" w:rsidRPr="00890E7C" w:rsidRDefault="00A931D3" w:rsidP="0050651D">
            <w:pPr>
              <w:tabs>
                <w:tab w:val="left" w:pos="8550"/>
              </w:tabs>
              <w:rPr>
                <w:rFonts w:ascii="Arial" w:hAnsi="Arial" w:cs="Arial"/>
                <w:sz w:val="22"/>
                <w:szCs w:val="22"/>
              </w:rPr>
            </w:pPr>
            <w:r w:rsidRPr="00890E7C">
              <w:rPr>
                <w:rFonts w:ascii="Arial" w:hAnsi="Arial" w:cs="Arial"/>
                <w:sz w:val="22"/>
                <w:szCs w:val="22"/>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549E230C" w14:textId="77922747" w:rsidR="00A931D3" w:rsidRPr="00890E7C" w:rsidRDefault="00A931D3" w:rsidP="0050651D">
            <w:pPr>
              <w:tabs>
                <w:tab w:val="left" w:pos="8550"/>
              </w:tabs>
              <w:jc w:val="center"/>
              <w:rPr>
                <w:rFonts w:ascii="Arial" w:hAnsi="Arial" w:cs="Arial"/>
                <w:sz w:val="22"/>
                <w:szCs w:val="22"/>
              </w:rPr>
            </w:pPr>
            <w:r w:rsidRPr="00890E7C">
              <w:rPr>
                <w:rFonts w:ascii="Arial" w:hAnsi="Arial" w:cs="Arial"/>
                <w:sz w:val="22"/>
                <w:szCs w:val="22"/>
              </w:rPr>
              <w:t>1.</w:t>
            </w:r>
            <w:r w:rsidR="00DE1BDE" w:rsidRPr="00890E7C">
              <w:rPr>
                <w:rFonts w:ascii="Arial" w:hAnsi="Arial" w:cs="Arial"/>
                <w:sz w:val="22"/>
                <w:szCs w:val="22"/>
              </w:rPr>
              <w:t>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35EB2" w14:textId="77777777" w:rsidR="00A931D3" w:rsidRPr="00890E7C" w:rsidRDefault="00A931D3" w:rsidP="0050651D">
            <w:pPr>
              <w:tabs>
                <w:tab w:val="left" w:pos="263"/>
                <w:tab w:val="center" w:pos="372"/>
                <w:tab w:val="left" w:pos="8550"/>
              </w:tabs>
              <w:jc w:val="center"/>
              <w:rPr>
                <w:rFonts w:ascii="Arial" w:hAnsi="Arial" w:cs="Arial"/>
                <w:sz w:val="22"/>
                <w:szCs w:val="22"/>
              </w:rPr>
            </w:pPr>
            <w:r w:rsidRPr="00890E7C">
              <w:rPr>
                <w:rFonts w:ascii="Arial" w:hAnsi="Arial" w:cs="Arial"/>
                <w:sz w:val="22"/>
                <w:szCs w:val="22"/>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944BC9C" w14:textId="554AAC9C" w:rsidR="00A931D3" w:rsidRPr="00890E7C" w:rsidRDefault="00A931D3" w:rsidP="0050651D">
            <w:pPr>
              <w:tabs>
                <w:tab w:val="left" w:pos="8550"/>
              </w:tabs>
              <w:jc w:val="center"/>
              <w:rPr>
                <w:rFonts w:ascii="Arial" w:hAnsi="Arial" w:cs="Arial"/>
                <w:sz w:val="22"/>
                <w:szCs w:val="22"/>
              </w:rPr>
            </w:pPr>
            <w:r w:rsidRPr="00890E7C">
              <w:rPr>
                <w:rFonts w:ascii="Arial" w:hAnsi="Arial" w:cs="Arial"/>
                <w:sz w:val="22"/>
                <w:szCs w:val="22"/>
              </w:rPr>
              <w:t>0.</w:t>
            </w:r>
            <w:r w:rsidR="00DE1BDE" w:rsidRPr="00890E7C">
              <w:rPr>
                <w:rFonts w:ascii="Arial" w:hAnsi="Arial" w:cs="Arial"/>
                <w:sz w:val="22"/>
                <w:szCs w:val="22"/>
              </w:rPr>
              <w:t>7</w:t>
            </w:r>
          </w:p>
        </w:tc>
        <w:tc>
          <w:tcPr>
            <w:tcW w:w="900" w:type="dxa"/>
            <w:tcBorders>
              <w:top w:val="single" w:sz="4" w:space="0" w:color="auto"/>
              <w:left w:val="nil"/>
              <w:bottom w:val="single" w:sz="4" w:space="0" w:color="auto"/>
              <w:right w:val="single" w:sz="4" w:space="0" w:color="auto"/>
            </w:tcBorders>
            <w:shd w:val="clear" w:color="auto" w:fill="auto"/>
            <w:vAlign w:val="center"/>
          </w:tcPr>
          <w:p w14:paraId="0D04A6BC" w14:textId="1C77AAE9" w:rsidR="00A931D3" w:rsidRPr="00890E7C" w:rsidRDefault="00E01BDB" w:rsidP="0050651D">
            <w:pPr>
              <w:tabs>
                <w:tab w:val="left" w:pos="8550"/>
              </w:tabs>
              <w:jc w:val="center"/>
              <w:rPr>
                <w:rFonts w:ascii="Arial" w:hAnsi="Arial" w:cs="Arial"/>
                <w:sz w:val="22"/>
                <w:szCs w:val="22"/>
              </w:rPr>
            </w:pPr>
            <w:r w:rsidRPr="00890E7C">
              <w:rPr>
                <w:rFonts w:ascii="Arial" w:hAnsi="Arial" w:cs="Arial"/>
                <w:sz w:val="22"/>
                <w:szCs w:val="22"/>
              </w:rPr>
              <w:t>2.9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67D29A8" w14:textId="1733E0D2" w:rsidR="00A931D3" w:rsidRPr="00890E7C" w:rsidRDefault="00A931D3" w:rsidP="0050651D">
            <w:pPr>
              <w:tabs>
                <w:tab w:val="left" w:pos="8550"/>
              </w:tabs>
              <w:jc w:val="center"/>
              <w:rPr>
                <w:rFonts w:ascii="Arial" w:hAnsi="Arial" w:cs="Arial"/>
                <w:sz w:val="22"/>
                <w:szCs w:val="22"/>
              </w:rPr>
            </w:pPr>
            <w:r w:rsidRPr="00890E7C">
              <w:rPr>
                <w:rFonts w:ascii="Arial" w:hAnsi="Arial" w:cs="Arial"/>
                <w:sz w:val="22"/>
                <w:szCs w:val="22"/>
              </w:rPr>
              <w:t>1.</w:t>
            </w:r>
            <w:r w:rsidR="00E01BDB" w:rsidRPr="00890E7C">
              <w:rPr>
                <w:rFonts w:ascii="Arial" w:hAnsi="Arial" w:cs="Arial"/>
                <w:sz w:val="22"/>
                <w:szCs w:val="22"/>
              </w:rPr>
              <w:t>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B3BDB8" w14:textId="49122964" w:rsidR="00A931D3" w:rsidRPr="00890E7C" w:rsidRDefault="00A931D3" w:rsidP="0050651D">
            <w:pPr>
              <w:tabs>
                <w:tab w:val="left" w:pos="8550"/>
              </w:tabs>
              <w:jc w:val="center"/>
              <w:rPr>
                <w:rFonts w:ascii="Arial" w:hAnsi="Arial" w:cs="Arial"/>
                <w:sz w:val="22"/>
                <w:szCs w:val="22"/>
              </w:rPr>
            </w:pPr>
            <w:r w:rsidRPr="00890E7C">
              <w:rPr>
                <w:rFonts w:ascii="Arial" w:hAnsi="Arial" w:cs="Arial"/>
                <w:sz w:val="22"/>
                <w:szCs w:val="22"/>
              </w:rPr>
              <w:t>3.</w:t>
            </w:r>
            <w:r w:rsidR="00310887" w:rsidRPr="00890E7C">
              <w:rPr>
                <w:rFonts w:ascii="Arial" w:hAnsi="Arial" w:cs="Arial"/>
                <w:sz w:val="22"/>
                <w:szCs w:val="22"/>
              </w:rPr>
              <w:t>0</w:t>
            </w:r>
          </w:p>
        </w:tc>
      </w:tr>
      <w:tr w:rsidR="00A931D3" w:rsidRPr="00890E7C" w14:paraId="23F5E3B6" w14:textId="77777777" w:rsidTr="000D3D5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E9552" w14:textId="34727060" w:rsidR="00A931D3" w:rsidRPr="00890E7C" w:rsidRDefault="00A931D3" w:rsidP="0050651D">
            <w:pPr>
              <w:tabs>
                <w:tab w:val="left" w:pos="8550"/>
              </w:tabs>
              <w:rPr>
                <w:rFonts w:ascii="Arial" w:hAnsi="Arial" w:cs="Arial"/>
                <w:sz w:val="22"/>
                <w:szCs w:val="22"/>
              </w:rPr>
            </w:pPr>
            <w:r w:rsidRPr="00890E7C">
              <w:rPr>
                <w:rFonts w:ascii="Arial" w:hAnsi="Arial" w:cs="Arial"/>
                <w:sz w:val="22"/>
                <w:szCs w:val="22"/>
              </w:rPr>
              <w:lastRenderedPageBreak/>
              <w:t>Gold (per ounce)</w:t>
            </w:r>
          </w:p>
        </w:tc>
        <w:tc>
          <w:tcPr>
            <w:tcW w:w="1080" w:type="dxa"/>
            <w:tcBorders>
              <w:top w:val="single" w:sz="4" w:space="0" w:color="auto"/>
              <w:left w:val="nil"/>
              <w:bottom w:val="single" w:sz="4" w:space="0" w:color="auto"/>
              <w:right w:val="single" w:sz="4" w:space="0" w:color="auto"/>
            </w:tcBorders>
            <w:vAlign w:val="center"/>
          </w:tcPr>
          <w:p w14:paraId="0923120E" w14:textId="695102AB" w:rsidR="00A931D3" w:rsidRPr="00890E7C" w:rsidRDefault="00310887" w:rsidP="0050651D">
            <w:pPr>
              <w:tabs>
                <w:tab w:val="left" w:pos="8550"/>
              </w:tabs>
              <w:jc w:val="center"/>
              <w:rPr>
                <w:rFonts w:ascii="Arial" w:hAnsi="Arial" w:cs="Arial"/>
                <w:sz w:val="22"/>
                <w:szCs w:val="22"/>
              </w:rPr>
            </w:pPr>
            <w:r w:rsidRPr="00890E7C">
              <w:rPr>
                <w:rFonts w:ascii="Arial" w:hAnsi="Arial" w:cs="Arial"/>
                <w:sz w:val="22"/>
                <w:szCs w:val="22"/>
              </w:rPr>
              <w:t>-</w:t>
            </w:r>
            <w:r w:rsidR="00E01BDB" w:rsidRPr="00890E7C">
              <w:rPr>
                <w:rFonts w:ascii="Arial" w:hAnsi="Arial" w:cs="Arial"/>
                <w:sz w:val="22"/>
                <w:szCs w:val="22"/>
              </w:rPr>
              <w:t>5.7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85D75" w14:textId="12BAF141" w:rsidR="00A931D3" w:rsidRPr="00890E7C" w:rsidRDefault="00DE1BDE" w:rsidP="0050651D">
            <w:pPr>
              <w:tabs>
                <w:tab w:val="left" w:pos="8550"/>
              </w:tabs>
              <w:jc w:val="center"/>
              <w:rPr>
                <w:rFonts w:ascii="Arial" w:hAnsi="Arial" w:cs="Arial"/>
                <w:sz w:val="22"/>
                <w:szCs w:val="22"/>
              </w:rPr>
            </w:pPr>
            <w:r w:rsidRPr="00890E7C">
              <w:rPr>
                <w:rFonts w:ascii="Arial" w:hAnsi="Arial" w:cs="Arial"/>
                <w:sz w:val="22"/>
                <w:szCs w:val="22"/>
              </w:rPr>
              <w:t>-</w:t>
            </w:r>
            <w:r w:rsidR="00E01BDB" w:rsidRPr="00890E7C">
              <w:rPr>
                <w:rFonts w:ascii="Arial" w:hAnsi="Arial" w:cs="Arial"/>
                <w:sz w:val="22"/>
                <w:szCs w:val="22"/>
              </w:rPr>
              <w:t>6.1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1A61817" w14:textId="356C2E2A" w:rsidR="00A931D3" w:rsidRPr="00890E7C" w:rsidRDefault="00E01BDB" w:rsidP="0050651D">
            <w:pPr>
              <w:tabs>
                <w:tab w:val="left" w:pos="8550"/>
              </w:tabs>
              <w:jc w:val="center"/>
              <w:rPr>
                <w:rFonts w:ascii="Arial" w:hAnsi="Arial" w:cs="Arial"/>
                <w:sz w:val="22"/>
                <w:szCs w:val="22"/>
              </w:rPr>
            </w:pPr>
            <w:r w:rsidRPr="00890E7C">
              <w:rPr>
                <w:rFonts w:ascii="Arial" w:hAnsi="Arial" w:cs="Arial"/>
                <w:sz w:val="22"/>
                <w:szCs w:val="22"/>
              </w:rPr>
              <w:t>3.1</w:t>
            </w:r>
          </w:p>
        </w:tc>
        <w:tc>
          <w:tcPr>
            <w:tcW w:w="900" w:type="dxa"/>
            <w:tcBorders>
              <w:top w:val="single" w:sz="4" w:space="0" w:color="auto"/>
              <w:left w:val="nil"/>
              <w:bottom w:val="single" w:sz="4" w:space="0" w:color="auto"/>
              <w:right w:val="single" w:sz="4" w:space="0" w:color="auto"/>
            </w:tcBorders>
            <w:shd w:val="clear" w:color="auto" w:fill="auto"/>
            <w:vAlign w:val="center"/>
          </w:tcPr>
          <w:p w14:paraId="7BF6E1E0" w14:textId="370F5E6E" w:rsidR="00A931D3" w:rsidRPr="00890E7C" w:rsidRDefault="00A931D3" w:rsidP="0050651D">
            <w:pPr>
              <w:tabs>
                <w:tab w:val="left" w:pos="8550"/>
              </w:tabs>
              <w:jc w:val="center"/>
              <w:rPr>
                <w:rFonts w:ascii="Arial" w:hAnsi="Arial" w:cs="Arial"/>
                <w:sz w:val="22"/>
                <w:szCs w:val="22"/>
              </w:rPr>
            </w:pPr>
            <w:r w:rsidRPr="00890E7C">
              <w:rPr>
                <w:rFonts w:ascii="Arial" w:hAnsi="Arial" w:cs="Arial"/>
                <w:sz w:val="22"/>
                <w:szCs w:val="22"/>
              </w:rPr>
              <w:t>1</w:t>
            </w:r>
            <w:r w:rsidR="00E01BDB" w:rsidRPr="00890E7C">
              <w:rPr>
                <w:rFonts w:ascii="Arial" w:hAnsi="Arial" w:cs="Arial"/>
                <w:sz w:val="22"/>
                <w:szCs w:val="22"/>
              </w:rPr>
              <w:t>1.4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9443F11" w14:textId="73541502" w:rsidR="00A931D3" w:rsidRPr="00890E7C" w:rsidRDefault="00E01BDB" w:rsidP="0050651D">
            <w:pPr>
              <w:tabs>
                <w:tab w:val="left" w:pos="8550"/>
              </w:tabs>
              <w:jc w:val="center"/>
              <w:rPr>
                <w:rFonts w:ascii="Arial" w:hAnsi="Arial" w:cs="Arial"/>
                <w:sz w:val="22"/>
                <w:szCs w:val="22"/>
              </w:rPr>
            </w:pPr>
            <w:r w:rsidRPr="00890E7C">
              <w:rPr>
                <w:rFonts w:ascii="Arial" w:hAnsi="Arial" w:cs="Arial"/>
                <w:sz w:val="22"/>
                <w:szCs w:val="22"/>
              </w:rPr>
              <w:t>6.7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345035" w14:textId="04463837" w:rsidR="00A931D3" w:rsidRPr="00890E7C" w:rsidRDefault="00E01BDB" w:rsidP="0050651D">
            <w:pPr>
              <w:tabs>
                <w:tab w:val="left" w:pos="8550"/>
              </w:tabs>
              <w:jc w:val="center"/>
              <w:rPr>
                <w:rFonts w:ascii="Arial" w:hAnsi="Arial" w:cs="Arial"/>
                <w:sz w:val="22"/>
                <w:szCs w:val="22"/>
              </w:rPr>
            </w:pPr>
            <w:r w:rsidRPr="00890E7C">
              <w:rPr>
                <w:rFonts w:ascii="Arial" w:hAnsi="Arial" w:cs="Arial"/>
                <w:sz w:val="22"/>
                <w:szCs w:val="22"/>
              </w:rPr>
              <w:t>1.4</w:t>
            </w:r>
          </w:p>
        </w:tc>
      </w:tr>
      <w:tr w:rsidR="00A931D3" w:rsidRPr="00890E7C" w14:paraId="01990946" w14:textId="77777777" w:rsidTr="000D3D5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D8A85" w14:textId="77777777" w:rsidR="00A931D3" w:rsidRPr="00890E7C" w:rsidRDefault="00A931D3" w:rsidP="0050651D">
            <w:pPr>
              <w:tabs>
                <w:tab w:val="left" w:pos="8550"/>
              </w:tabs>
              <w:rPr>
                <w:rFonts w:ascii="Arial" w:hAnsi="Arial" w:cs="Arial"/>
                <w:sz w:val="22"/>
                <w:szCs w:val="22"/>
              </w:rPr>
            </w:pPr>
            <w:r w:rsidRPr="00890E7C">
              <w:rPr>
                <w:rFonts w:ascii="Arial" w:hAnsi="Arial" w:cs="Arial"/>
                <w:sz w:val="22"/>
                <w:szCs w:val="22"/>
              </w:rPr>
              <w:t>Bloomberg Commodity Index</w:t>
            </w:r>
          </w:p>
        </w:tc>
        <w:tc>
          <w:tcPr>
            <w:tcW w:w="1080" w:type="dxa"/>
            <w:tcBorders>
              <w:top w:val="single" w:sz="4" w:space="0" w:color="auto"/>
              <w:left w:val="nil"/>
              <w:bottom w:val="single" w:sz="4" w:space="0" w:color="auto"/>
              <w:right w:val="single" w:sz="4" w:space="0" w:color="auto"/>
            </w:tcBorders>
            <w:vAlign w:val="center"/>
          </w:tcPr>
          <w:p w14:paraId="0D27DC26" w14:textId="065921BD" w:rsidR="00A931D3" w:rsidRPr="00890E7C" w:rsidRDefault="00E01BDB" w:rsidP="0050651D">
            <w:pPr>
              <w:tabs>
                <w:tab w:val="left" w:pos="8550"/>
              </w:tabs>
              <w:jc w:val="center"/>
              <w:rPr>
                <w:rFonts w:ascii="Arial" w:hAnsi="Arial" w:cs="Arial"/>
                <w:sz w:val="22"/>
                <w:szCs w:val="22"/>
              </w:rPr>
            </w:pPr>
            <w:r w:rsidRPr="00890E7C">
              <w:rPr>
                <w:rFonts w:ascii="Arial" w:hAnsi="Arial" w:cs="Arial"/>
                <w:sz w:val="22"/>
                <w:szCs w:val="22"/>
              </w:rPr>
              <w:t>-4</w:t>
            </w:r>
            <w:r w:rsidR="009C2FD5" w:rsidRPr="00890E7C">
              <w:rPr>
                <w:rFonts w:ascii="Arial" w:hAnsi="Arial" w:cs="Arial"/>
                <w:sz w:val="22"/>
                <w:szCs w:val="22"/>
              </w:rPr>
              <w:t>.</w:t>
            </w:r>
            <w:r w:rsidR="00DE1BDE" w:rsidRPr="00890E7C">
              <w:rPr>
                <w:rFonts w:ascii="Arial" w:hAnsi="Arial" w:cs="Arial"/>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54A63" w14:textId="7B1DE92B" w:rsidR="00A931D3" w:rsidRPr="00890E7C" w:rsidRDefault="00E01BDB" w:rsidP="0050651D">
            <w:pPr>
              <w:tabs>
                <w:tab w:val="left" w:pos="8550"/>
              </w:tabs>
              <w:jc w:val="center"/>
              <w:rPr>
                <w:rFonts w:ascii="Arial" w:hAnsi="Arial" w:cs="Arial"/>
                <w:sz w:val="22"/>
                <w:szCs w:val="22"/>
              </w:rPr>
            </w:pPr>
            <w:r w:rsidRPr="00890E7C">
              <w:rPr>
                <w:rFonts w:ascii="Arial" w:hAnsi="Arial" w:cs="Arial"/>
                <w:sz w:val="22"/>
                <w:szCs w:val="22"/>
              </w:rPr>
              <w:t>16.5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07394BB" w14:textId="1B9B4860" w:rsidR="00A931D3" w:rsidRPr="00890E7C" w:rsidRDefault="005E33CC" w:rsidP="0050651D">
            <w:pPr>
              <w:tabs>
                <w:tab w:val="left" w:pos="8550"/>
              </w:tabs>
              <w:jc w:val="center"/>
              <w:rPr>
                <w:rFonts w:ascii="Arial" w:hAnsi="Arial" w:cs="Arial"/>
                <w:sz w:val="22"/>
                <w:szCs w:val="22"/>
              </w:rPr>
            </w:pPr>
            <w:r w:rsidRPr="00890E7C">
              <w:rPr>
                <w:rFonts w:ascii="Arial" w:hAnsi="Arial" w:cs="Arial"/>
                <w:sz w:val="22"/>
                <w:szCs w:val="22"/>
              </w:rPr>
              <w:t>4</w:t>
            </w:r>
            <w:r w:rsidR="00E01BDB" w:rsidRPr="00890E7C">
              <w:rPr>
                <w:rFonts w:ascii="Arial" w:hAnsi="Arial" w:cs="Arial"/>
                <w:sz w:val="22"/>
                <w:szCs w:val="22"/>
              </w:rPr>
              <w:t>1.8</w:t>
            </w:r>
          </w:p>
        </w:tc>
        <w:tc>
          <w:tcPr>
            <w:tcW w:w="900" w:type="dxa"/>
            <w:tcBorders>
              <w:top w:val="single" w:sz="4" w:space="0" w:color="auto"/>
              <w:left w:val="nil"/>
              <w:bottom w:val="single" w:sz="4" w:space="0" w:color="auto"/>
              <w:right w:val="single" w:sz="4" w:space="0" w:color="auto"/>
            </w:tcBorders>
            <w:shd w:val="clear" w:color="auto" w:fill="auto"/>
            <w:vAlign w:val="center"/>
          </w:tcPr>
          <w:p w14:paraId="3D1D7877" w14:textId="7130A893" w:rsidR="00A931D3" w:rsidRPr="00890E7C" w:rsidRDefault="00E01BDB" w:rsidP="0050651D">
            <w:pPr>
              <w:tabs>
                <w:tab w:val="left" w:pos="8550"/>
              </w:tabs>
              <w:jc w:val="center"/>
              <w:rPr>
                <w:rFonts w:ascii="Arial" w:hAnsi="Arial" w:cs="Arial"/>
                <w:sz w:val="22"/>
                <w:szCs w:val="22"/>
              </w:rPr>
            </w:pPr>
            <w:r w:rsidRPr="00890E7C">
              <w:rPr>
                <w:rFonts w:ascii="Arial" w:hAnsi="Arial" w:cs="Arial"/>
                <w:sz w:val="22"/>
                <w:szCs w:val="22"/>
              </w:rPr>
              <w:t>1.2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EA33F5A" w14:textId="4BF2CCC3" w:rsidR="00A931D3" w:rsidRPr="00890E7C" w:rsidRDefault="00E01BDB" w:rsidP="0050651D">
            <w:pPr>
              <w:tabs>
                <w:tab w:val="left" w:pos="8550"/>
              </w:tabs>
              <w:jc w:val="center"/>
              <w:rPr>
                <w:rFonts w:ascii="Arial" w:hAnsi="Arial" w:cs="Arial"/>
                <w:sz w:val="22"/>
                <w:szCs w:val="22"/>
              </w:rPr>
            </w:pPr>
            <w:r w:rsidRPr="00890E7C">
              <w:rPr>
                <w:rFonts w:ascii="Arial" w:hAnsi="Arial" w:cs="Arial"/>
                <w:sz w:val="22"/>
                <w:szCs w:val="22"/>
              </w:rPr>
              <w:t>0</w:t>
            </w:r>
            <w:r w:rsidR="0033217F" w:rsidRPr="00890E7C">
              <w:rPr>
                <w:rFonts w:ascii="Arial" w:hAnsi="Arial" w:cs="Arial"/>
                <w:sz w:val="22"/>
                <w:szCs w:val="22"/>
              </w:rPr>
              <w:t>.</w:t>
            </w:r>
            <w:r w:rsidR="00DE1BDE" w:rsidRPr="00890E7C">
              <w:rPr>
                <w:rFonts w:ascii="Arial" w:hAnsi="Arial" w:cs="Arial"/>
                <w:sz w:val="22"/>
                <w:szCs w:val="22"/>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C23C88" w14:textId="6F2DF9C3" w:rsidR="00A931D3" w:rsidRPr="00890E7C" w:rsidRDefault="00A931D3" w:rsidP="0050651D">
            <w:pPr>
              <w:tabs>
                <w:tab w:val="left" w:pos="8550"/>
              </w:tabs>
              <w:jc w:val="center"/>
              <w:rPr>
                <w:rFonts w:ascii="Arial" w:hAnsi="Arial" w:cs="Arial"/>
                <w:sz w:val="22"/>
                <w:szCs w:val="22"/>
              </w:rPr>
            </w:pPr>
            <w:r w:rsidRPr="00890E7C">
              <w:rPr>
                <w:rFonts w:ascii="Arial" w:hAnsi="Arial" w:cs="Arial"/>
                <w:sz w:val="22"/>
                <w:szCs w:val="22"/>
              </w:rPr>
              <w:t>-</w:t>
            </w:r>
            <w:r w:rsidR="00C22E01" w:rsidRPr="00890E7C">
              <w:rPr>
                <w:rFonts w:ascii="Arial" w:hAnsi="Arial" w:cs="Arial"/>
                <w:sz w:val="22"/>
                <w:szCs w:val="22"/>
              </w:rPr>
              <w:t>5</w:t>
            </w:r>
            <w:r w:rsidRPr="00890E7C">
              <w:rPr>
                <w:rFonts w:ascii="Arial" w:hAnsi="Arial" w:cs="Arial"/>
                <w:sz w:val="22"/>
                <w:szCs w:val="22"/>
              </w:rPr>
              <w:t>.</w:t>
            </w:r>
            <w:r w:rsidR="00310887" w:rsidRPr="00890E7C">
              <w:rPr>
                <w:rFonts w:ascii="Arial" w:hAnsi="Arial" w:cs="Arial"/>
                <w:sz w:val="22"/>
                <w:szCs w:val="22"/>
              </w:rPr>
              <w:t>4</w:t>
            </w:r>
          </w:p>
        </w:tc>
      </w:tr>
    </w:tbl>
    <w:p w14:paraId="67056A11" w14:textId="77777777" w:rsidR="00A931D3" w:rsidRPr="00890E7C" w:rsidRDefault="00A931D3" w:rsidP="0050651D">
      <w:pPr>
        <w:rPr>
          <w:rFonts w:ascii="Arial" w:hAnsi="Arial" w:cs="Arial"/>
          <w:sz w:val="16"/>
        </w:rPr>
      </w:pPr>
      <w:r w:rsidRPr="00890E7C">
        <w:rPr>
          <w:rFonts w:ascii="Arial" w:hAnsi="Arial" w:cs="Arial"/>
          <w:sz w:val="16"/>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55C2EB63" w14:textId="380F0AB5" w:rsidR="00A931D3" w:rsidRPr="00890E7C" w:rsidRDefault="00A931D3" w:rsidP="0050651D">
      <w:pPr>
        <w:rPr>
          <w:rFonts w:ascii="Arial" w:hAnsi="Arial" w:cs="Arial"/>
          <w:sz w:val="16"/>
        </w:rPr>
      </w:pPr>
      <w:r w:rsidRPr="00890E7C">
        <w:rPr>
          <w:rFonts w:ascii="Arial" w:hAnsi="Arial" w:cs="Arial"/>
          <w:sz w:val="16"/>
        </w:rPr>
        <w:t>Sources: Yahoo! Finance; MarketWatch; djindexes.com; Federal Reserve Bank of St. Louis; London Bullion Market Association.</w:t>
      </w:r>
    </w:p>
    <w:p w14:paraId="31CD18C5" w14:textId="77777777" w:rsidR="00A931D3" w:rsidRPr="00890E7C" w:rsidRDefault="00A931D3" w:rsidP="0050651D">
      <w:pPr>
        <w:rPr>
          <w:rFonts w:ascii="Arial" w:hAnsi="Arial" w:cs="Arial"/>
          <w:sz w:val="16"/>
        </w:rPr>
      </w:pPr>
      <w:r w:rsidRPr="00890E7C">
        <w:rPr>
          <w:rFonts w:ascii="Arial" w:hAnsi="Arial" w:cs="Arial"/>
          <w:sz w:val="16"/>
        </w:rPr>
        <w:t>Past performance is no guarantee of future results. Indices are unmanaged and cannot be invested into directly. N/A means not applicable.</w:t>
      </w:r>
    </w:p>
    <w:p w14:paraId="243C154F" w14:textId="4EAB3EFA" w:rsidR="00A931D3" w:rsidRPr="00890E7C" w:rsidRDefault="00A931D3" w:rsidP="0050651D">
      <w:pPr>
        <w:rPr>
          <w:rFonts w:ascii="Arial" w:hAnsi="Arial" w:cs="Arial"/>
          <w:b/>
          <w:bCs/>
          <w:color w:val="35DB3F"/>
          <w:sz w:val="28"/>
          <w:szCs w:val="28"/>
        </w:rPr>
      </w:pPr>
    </w:p>
    <w:p w14:paraId="65423A99" w14:textId="17F4F1B0" w:rsidR="009232D9" w:rsidRPr="00890E7C" w:rsidRDefault="009232D9" w:rsidP="0050651D">
      <w:pPr>
        <w:rPr>
          <w:rFonts w:ascii="Arial" w:hAnsi="Arial" w:cs="Arial"/>
          <w:sz w:val="22"/>
          <w:szCs w:val="22"/>
        </w:rPr>
      </w:pPr>
      <w:r w:rsidRPr="00244896">
        <w:rPr>
          <w:rFonts w:ascii="Arial" w:hAnsi="Arial" w:cs="Arial"/>
          <w:b/>
          <w:caps/>
          <w:color w:val="0D304A"/>
          <w:sz w:val="28"/>
        </w:rPr>
        <w:t xml:space="preserve">What’s the difference? </w:t>
      </w:r>
      <w:r w:rsidR="008B073A" w:rsidRPr="00890E7C">
        <w:rPr>
          <w:rFonts w:ascii="Arial" w:hAnsi="Arial" w:cs="Arial"/>
          <w:sz w:val="22"/>
          <w:szCs w:val="22"/>
        </w:rPr>
        <w:t>Over the next few months, we’ll probably begin to hear more about the deficit</w:t>
      </w:r>
      <w:r w:rsidR="00487FDD" w:rsidRPr="00890E7C">
        <w:rPr>
          <w:rFonts w:ascii="Arial" w:hAnsi="Arial" w:cs="Arial"/>
          <w:sz w:val="22"/>
          <w:szCs w:val="22"/>
        </w:rPr>
        <w:t xml:space="preserve">, the </w:t>
      </w:r>
      <w:r w:rsidR="008B073A" w:rsidRPr="00890E7C">
        <w:rPr>
          <w:rFonts w:ascii="Arial" w:hAnsi="Arial" w:cs="Arial"/>
          <w:sz w:val="22"/>
          <w:szCs w:val="22"/>
        </w:rPr>
        <w:t xml:space="preserve">debt, </w:t>
      </w:r>
      <w:r w:rsidR="00487FDD" w:rsidRPr="00890E7C">
        <w:rPr>
          <w:rFonts w:ascii="Arial" w:hAnsi="Arial" w:cs="Arial"/>
          <w:sz w:val="22"/>
          <w:szCs w:val="22"/>
        </w:rPr>
        <w:t>and</w:t>
      </w:r>
      <w:r w:rsidR="008B073A" w:rsidRPr="00890E7C">
        <w:rPr>
          <w:rFonts w:ascii="Arial" w:hAnsi="Arial" w:cs="Arial"/>
          <w:sz w:val="22"/>
          <w:szCs w:val="22"/>
        </w:rPr>
        <w:t xml:space="preserve"> the debt </w:t>
      </w:r>
      <w:r w:rsidR="006654FD" w:rsidRPr="00890E7C">
        <w:rPr>
          <w:rFonts w:ascii="Arial" w:hAnsi="Arial" w:cs="Arial"/>
          <w:sz w:val="22"/>
          <w:szCs w:val="22"/>
        </w:rPr>
        <w:t>limit</w:t>
      </w:r>
      <w:r w:rsidR="008B073A" w:rsidRPr="00890E7C">
        <w:rPr>
          <w:rFonts w:ascii="Arial" w:hAnsi="Arial" w:cs="Arial"/>
          <w:sz w:val="22"/>
          <w:szCs w:val="22"/>
        </w:rPr>
        <w:t xml:space="preserve">. </w:t>
      </w:r>
      <w:r w:rsidR="00487FDD" w:rsidRPr="00890E7C">
        <w:rPr>
          <w:rFonts w:ascii="Arial" w:hAnsi="Arial" w:cs="Arial"/>
          <w:sz w:val="22"/>
          <w:szCs w:val="22"/>
        </w:rPr>
        <w:t>Here’s a primer to help you keep them straight.</w:t>
      </w:r>
    </w:p>
    <w:p w14:paraId="38CED9CC" w14:textId="77777777" w:rsidR="009232D9" w:rsidRPr="00890E7C" w:rsidRDefault="009232D9" w:rsidP="0050651D">
      <w:pPr>
        <w:rPr>
          <w:rFonts w:ascii="Arial" w:hAnsi="Arial" w:cs="Arial"/>
          <w:sz w:val="22"/>
          <w:szCs w:val="22"/>
        </w:rPr>
      </w:pPr>
    </w:p>
    <w:p w14:paraId="0EB99D9A" w14:textId="700C1728" w:rsidR="00106F5A" w:rsidRPr="00890E7C" w:rsidRDefault="009232D9" w:rsidP="0050651D">
      <w:pPr>
        <w:ind w:left="360"/>
        <w:rPr>
          <w:rFonts w:ascii="Arial" w:hAnsi="Arial" w:cs="Arial"/>
          <w:b/>
          <w:sz w:val="22"/>
          <w:szCs w:val="22"/>
        </w:rPr>
      </w:pPr>
      <w:r w:rsidRPr="00890E7C">
        <w:rPr>
          <w:rFonts w:ascii="Arial" w:hAnsi="Arial" w:cs="Arial"/>
          <w:b/>
          <w:sz w:val="22"/>
          <w:szCs w:val="22"/>
        </w:rPr>
        <w:t xml:space="preserve">The </w:t>
      </w:r>
      <w:r w:rsidR="000B6A47" w:rsidRPr="00890E7C">
        <w:rPr>
          <w:rFonts w:ascii="Arial" w:hAnsi="Arial" w:cs="Arial"/>
          <w:b/>
          <w:sz w:val="22"/>
          <w:szCs w:val="22"/>
        </w:rPr>
        <w:t xml:space="preserve">U.S. </w:t>
      </w:r>
      <w:r w:rsidRPr="00890E7C">
        <w:rPr>
          <w:rFonts w:ascii="Arial" w:hAnsi="Arial" w:cs="Arial"/>
          <w:b/>
          <w:sz w:val="22"/>
          <w:szCs w:val="22"/>
        </w:rPr>
        <w:t>deficit</w:t>
      </w:r>
      <w:r w:rsidR="008B073A" w:rsidRPr="00890E7C">
        <w:rPr>
          <w:rFonts w:ascii="Arial" w:hAnsi="Arial" w:cs="Arial"/>
          <w:b/>
          <w:sz w:val="22"/>
          <w:szCs w:val="22"/>
        </w:rPr>
        <w:t xml:space="preserve">: </w:t>
      </w:r>
      <w:r w:rsidR="008B073A" w:rsidRPr="00890E7C">
        <w:rPr>
          <w:rFonts w:ascii="Arial" w:hAnsi="Arial" w:cs="Arial"/>
          <w:bCs/>
          <w:sz w:val="22"/>
          <w:szCs w:val="22"/>
        </w:rPr>
        <w:t>When the U</w:t>
      </w:r>
      <w:r w:rsidR="00106F5A" w:rsidRPr="00890E7C">
        <w:rPr>
          <w:rFonts w:ascii="Arial" w:hAnsi="Arial" w:cs="Arial"/>
          <w:bCs/>
          <w:sz w:val="22"/>
          <w:szCs w:val="22"/>
        </w:rPr>
        <w:t>nited States</w:t>
      </w:r>
      <w:r w:rsidR="008B073A" w:rsidRPr="00890E7C">
        <w:rPr>
          <w:rFonts w:ascii="Arial" w:hAnsi="Arial" w:cs="Arial"/>
          <w:bCs/>
          <w:sz w:val="22"/>
          <w:szCs w:val="22"/>
        </w:rPr>
        <w:t xml:space="preserve"> has a</w:t>
      </w:r>
      <w:r w:rsidR="008B073A" w:rsidRPr="00890E7C">
        <w:rPr>
          <w:rFonts w:ascii="Arial" w:hAnsi="Arial" w:cs="Arial"/>
          <w:b/>
          <w:sz w:val="22"/>
          <w:szCs w:val="22"/>
        </w:rPr>
        <w:t xml:space="preserve"> </w:t>
      </w:r>
      <w:r w:rsidRPr="00890E7C">
        <w:rPr>
          <w:rFonts w:ascii="Arial" w:hAnsi="Arial" w:cs="Arial"/>
          <w:sz w:val="22"/>
          <w:szCs w:val="22"/>
        </w:rPr>
        <w:t>deficit</w:t>
      </w:r>
      <w:r w:rsidR="008B073A" w:rsidRPr="00890E7C">
        <w:rPr>
          <w:rFonts w:ascii="Arial" w:hAnsi="Arial" w:cs="Arial"/>
          <w:sz w:val="22"/>
          <w:szCs w:val="22"/>
        </w:rPr>
        <w:t>, it means the government spent more than it</w:t>
      </w:r>
      <w:r w:rsidR="00106F5A" w:rsidRPr="00890E7C">
        <w:rPr>
          <w:rFonts w:ascii="Arial" w:hAnsi="Arial" w:cs="Arial"/>
          <w:sz w:val="22"/>
          <w:szCs w:val="22"/>
        </w:rPr>
        <w:t xml:space="preserve"> </w:t>
      </w:r>
      <w:r w:rsidR="008B073A" w:rsidRPr="00890E7C">
        <w:rPr>
          <w:rFonts w:ascii="Arial" w:hAnsi="Arial" w:cs="Arial"/>
          <w:sz w:val="22"/>
          <w:szCs w:val="22"/>
        </w:rPr>
        <w:t>took in</w:t>
      </w:r>
      <w:r w:rsidR="00106F5A" w:rsidRPr="00890E7C">
        <w:rPr>
          <w:rFonts w:ascii="Arial" w:hAnsi="Arial" w:cs="Arial"/>
          <w:sz w:val="22"/>
          <w:szCs w:val="22"/>
        </w:rPr>
        <w:t>.</w:t>
      </w:r>
      <w:r w:rsidR="008B073A" w:rsidRPr="00890E7C">
        <w:rPr>
          <w:rFonts w:ascii="Arial" w:hAnsi="Arial" w:cs="Arial"/>
          <w:sz w:val="22"/>
          <w:szCs w:val="22"/>
        </w:rPr>
        <w:t xml:space="preserve"> </w:t>
      </w:r>
      <w:r w:rsidRPr="00890E7C">
        <w:rPr>
          <w:rFonts w:ascii="Arial" w:hAnsi="Arial" w:cs="Arial"/>
          <w:sz w:val="22"/>
          <w:szCs w:val="22"/>
        </w:rPr>
        <w:t xml:space="preserve">When the government spends less than it takes in, it is called a surplus. </w:t>
      </w:r>
      <w:r w:rsidR="00106F5A" w:rsidRPr="00890E7C">
        <w:rPr>
          <w:rFonts w:ascii="Arial" w:hAnsi="Arial" w:cs="Arial"/>
          <w:sz w:val="22"/>
          <w:szCs w:val="22"/>
        </w:rPr>
        <w:t xml:space="preserve">Deficits </w:t>
      </w:r>
      <w:r w:rsidR="00890E7C" w:rsidRPr="00890E7C">
        <w:rPr>
          <w:rFonts w:ascii="Arial" w:hAnsi="Arial" w:cs="Arial"/>
          <w:sz w:val="22"/>
          <w:szCs w:val="22"/>
        </w:rPr>
        <w:t>might</w:t>
      </w:r>
      <w:r w:rsidR="00106F5A" w:rsidRPr="00890E7C">
        <w:rPr>
          <w:rFonts w:ascii="Arial" w:hAnsi="Arial" w:cs="Arial"/>
          <w:sz w:val="22"/>
          <w:szCs w:val="22"/>
        </w:rPr>
        <w:t xml:space="preserve"> be helpful. For instance, when a pandemic </w:t>
      </w:r>
      <w:r w:rsidR="00714B5B" w:rsidRPr="00890E7C">
        <w:rPr>
          <w:rFonts w:ascii="Arial" w:hAnsi="Arial" w:cs="Arial"/>
          <w:sz w:val="22"/>
          <w:szCs w:val="22"/>
        </w:rPr>
        <w:t>occurs</w:t>
      </w:r>
      <w:r w:rsidR="00106F5A" w:rsidRPr="00890E7C">
        <w:rPr>
          <w:rFonts w:ascii="Arial" w:hAnsi="Arial" w:cs="Arial"/>
          <w:sz w:val="22"/>
          <w:szCs w:val="22"/>
        </w:rPr>
        <w:t xml:space="preserve">, deficit spending </w:t>
      </w:r>
      <w:r w:rsidR="00890E7C" w:rsidRPr="00890E7C">
        <w:rPr>
          <w:rFonts w:ascii="Arial" w:hAnsi="Arial" w:cs="Arial"/>
          <w:sz w:val="22"/>
          <w:szCs w:val="22"/>
        </w:rPr>
        <w:t>may</w:t>
      </w:r>
      <w:r w:rsidR="00106F5A" w:rsidRPr="00890E7C">
        <w:rPr>
          <w:rFonts w:ascii="Arial" w:hAnsi="Arial" w:cs="Arial"/>
          <w:sz w:val="22"/>
          <w:szCs w:val="22"/>
        </w:rPr>
        <w:t xml:space="preserve"> help stabilize a wobbly economy.</w:t>
      </w:r>
    </w:p>
    <w:p w14:paraId="05D2284D" w14:textId="77777777" w:rsidR="00106F5A" w:rsidRPr="00890E7C" w:rsidRDefault="00106F5A" w:rsidP="0050651D">
      <w:pPr>
        <w:ind w:left="360"/>
        <w:rPr>
          <w:rFonts w:ascii="Arial" w:hAnsi="Arial" w:cs="Arial"/>
          <w:sz w:val="22"/>
          <w:szCs w:val="22"/>
        </w:rPr>
      </w:pPr>
    </w:p>
    <w:p w14:paraId="6F30A186" w14:textId="57312A3A" w:rsidR="00487FDD" w:rsidRPr="00890E7C" w:rsidRDefault="00714B5B" w:rsidP="0050651D">
      <w:pPr>
        <w:ind w:left="360"/>
        <w:rPr>
          <w:rFonts w:ascii="Arial" w:hAnsi="Arial" w:cs="Arial"/>
          <w:sz w:val="22"/>
          <w:szCs w:val="22"/>
        </w:rPr>
      </w:pPr>
      <w:r w:rsidRPr="00890E7C">
        <w:rPr>
          <w:rFonts w:ascii="Arial" w:hAnsi="Arial" w:cs="Arial"/>
          <w:sz w:val="22"/>
          <w:szCs w:val="22"/>
        </w:rPr>
        <w:t>T</w:t>
      </w:r>
      <w:r w:rsidR="00AA2B8A" w:rsidRPr="00890E7C">
        <w:rPr>
          <w:rFonts w:ascii="Arial" w:hAnsi="Arial" w:cs="Arial"/>
          <w:sz w:val="22"/>
          <w:szCs w:val="22"/>
        </w:rPr>
        <w:t>he U.S. g</w:t>
      </w:r>
      <w:r w:rsidR="00487FDD" w:rsidRPr="00890E7C">
        <w:rPr>
          <w:rFonts w:ascii="Arial" w:hAnsi="Arial" w:cs="Arial"/>
          <w:sz w:val="22"/>
          <w:szCs w:val="22"/>
        </w:rPr>
        <w:t xml:space="preserve">overnment </w:t>
      </w:r>
      <w:r w:rsidR="00AA2B8A" w:rsidRPr="00890E7C">
        <w:rPr>
          <w:rFonts w:ascii="Arial" w:hAnsi="Arial" w:cs="Arial"/>
          <w:sz w:val="22"/>
          <w:szCs w:val="22"/>
        </w:rPr>
        <w:t>engaged in</w:t>
      </w:r>
      <w:r w:rsidR="00793FDC">
        <w:rPr>
          <w:rFonts w:ascii="Arial" w:hAnsi="Arial" w:cs="Arial"/>
          <w:sz w:val="22"/>
          <w:szCs w:val="22"/>
        </w:rPr>
        <w:t xml:space="preserve"> extreme</w:t>
      </w:r>
      <w:r w:rsidR="00AA2B8A" w:rsidRPr="00890E7C">
        <w:rPr>
          <w:rFonts w:ascii="Arial" w:hAnsi="Arial" w:cs="Arial"/>
          <w:sz w:val="22"/>
          <w:szCs w:val="22"/>
        </w:rPr>
        <w:t xml:space="preserve"> deficit </w:t>
      </w:r>
      <w:r w:rsidR="00487FDD" w:rsidRPr="00890E7C">
        <w:rPr>
          <w:rFonts w:ascii="Arial" w:hAnsi="Arial" w:cs="Arial"/>
          <w:sz w:val="22"/>
          <w:szCs w:val="22"/>
        </w:rPr>
        <w:t xml:space="preserve">spending </w:t>
      </w:r>
      <w:r w:rsidRPr="00890E7C">
        <w:rPr>
          <w:rFonts w:ascii="Arial" w:hAnsi="Arial" w:cs="Arial"/>
          <w:sz w:val="22"/>
          <w:szCs w:val="22"/>
        </w:rPr>
        <w:t>in 2020 and early 2021</w:t>
      </w:r>
      <w:r w:rsidR="00AA2B8A" w:rsidRPr="00890E7C">
        <w:rPr>
          <w:rFonts w:ascii="Arial" w:hAnsi="Arial" w:cs="Arial"/>
          <w:sz w:val="22"/>
          <w:szCs w:val="22"/>
        </w:rPr>
        <w:t xml:space="preserve">. </w:t>
      </w:r>
      <w:r w:rsidR="00463B38">
        <w:rPr>
          <w:rFonts w:ascii="Arial" w:hAnsi="Arial" w:cs="Arial"/>
          <w:sz w:val="22"/>
          <w:szCs w:val="22"/>
        </w:rPr>
        <w:t>For fiscal year 2020, i</w:t>
      </w:r>
      <w:r w:rsidR="006654FD" w:rsidRPr="00890E7C">
        <w:rPr>
          <w:rFonts w:ascii="Arial" w:hAnsi="Arial" w:cs="Arial"/>
          <w:sz w:val="22"/>
          <w:szCs w:val="22"/>
        </w:rPr>
        <w:t>t</w:t>
      </w:r>
      <w:r w:rsidR="00164487" w:rsidRPr="00890E7C">
        <w:rPr>
          <w:rFonts w:ascii="Arial" w:hAnsi="Arial" w:cs="Arial"/>
          <w:sz w:val="22"/>
          <w:szCs w:val="22"/>
        </w:rPr>
        <w:t xml:space="preserve"> spent $6.</w:t>
      </w:r>
      <w:r w:rsidR="00463B38">
        <w:rPr>
          <w:rFonts w:ascii="Arial" w:hAnsi="Arial" w:cs="Arial"/>
          <w:sz w:val="22"/>
          <w:szCs w:val="22"/>
        </w:rPr>
        <w:t>5</w:t>
      </w:r>
      <w:r w:rsidR="00164487" w:rsidRPr="00890E7C">
        <w:rPr>
          <w:rFonts w:ascii="Arial" w:hAnsi="Arial" w:cs="Arial"/>
          <w:sz w:val="22"/>
          <w:szCs w:val="22"/>
        </w:rPr>
        <w:t xml:space="preserve"> trillion and took in $3.</w:t>
      </w:r>
      <w:r w:rsidRPr="00890E7C">
        <w:rPr>
          <w:rFonts w:ascii="Arial" w:hAnsi="Arial" w:cs="Arial"/>
          <w:sz w:val="22"/>
          <w:szCs w:val="22"/>
        </w:rPr>
        <w:t>4</w:t>
      </w:r>
      <w:r w:rsidR="00164487" w:rsidRPr="00890E7C">
        <w:rPr>
          <w:rFonts w:ascii="Arial" w:hAnsi="Arial" w:cs="Arial"/>
          <w:sz w:val="22"/>
          <w:szCs w:val="22"/>
        </w:rPr>
        <w:t xml:space="preserve"> trillion in revenue. </w:t>
      </w:r>
      <w:r w:rsidR="00AA2B8A" w:rsidRPr="00890E7C">
        <w:rPr>
          <w:rFonts w:ascii="Arial" w:hAnsi="Arial" w:cs="Arial"/>
          <w:sz w:val="22"/>
          <w:szCs w:val="22"/>
        </w:rPr>
        <w:t>As a result, the</w:t>
      </w:r>
      <w:r w:rsidR="00487FDD" w:rsidRPr="00890E7C">
        <w:rPr>
          <w:rFonts w:ascii="Arial" w:hAnsi="Arial" w:cs="Arial"/>
          <w:sz w:val="22"/>
          <w:szCs w:val="22"/>
        </w:rPr>
        <w:t xml:space="preserve"> budget deficit </w:t>
      </w:r>
      <w:r w:rsidR="00AA2B8A" w:rsidRPr="00890E7C">
        <w:rPr>
          <w:rFonts w:ascii="Arial" w:hAnsi="Arial" w:cs="Arial"/>
          <w:sz w:val="22"/>
          <w:szCs w:val="22"/>
        </w:rPr>
        <w:t>was</w:t>
      </w:r>
      <w:r w:rsidR="00487FDD" w:rsidRPr="00890E7C">
        <w:rPr>
          <w:rFonts w:ascii="Arial" w:hAnsi="Arial" w:cs="Arial"/>
          <w:sz w:val="22"/>
          <w:szCs w:val="22"/>
        </w:rPr>
        <w:t xml:space="preserve"> $3.1 trillion.</w:t>
      </w:r>
      <w:r w:rsidR="00793FDC">
        <w:rPr>
          <w:rFonts w:ascii="Arial" w:hAnsi="Arial" w:cs="Arial"/>
          <w:sz w:val="22"/>
          <w:szCs w:val="22"/>
        </w:rPr>
        <w:t xml:space="preserve">  </w:t>
      </w:r>
      <w:r w:rsidR="00463B38">
        <w:rPr>
          <w:rFonts w:ascii="Arial" w:hAnsi="Arial" w:cs="Arial"/>
          <w:sz w:val="22"/>
          <w:szCs w:val="22"/>
        </w:rPr>
        <w:t>While the extraordinary events of the last year and a half may seem like a good reason for deficit spending, the fact is</w:t>
      </w:r>
      <w:r w:rsidR="00793FDC">
        <w:rPr>
          <w:rFonts w:ascii="Arial" w:hAnsi="Arial" w:cs="Arial"/>
          <w:sz w:val="22"/>
          <w:szCs w:val="22"/>
        </w:rPr>
        <w:t xml:space="preserve"> the government likes to run deficits even when we are not in a pandemic.  In fact, the last time the federal government ran a surplus was 2001.  As a result, the national debt continues to rise.</w:t>
      </w:r>
    </w:p>
    <w:p w14:paraId="60956BDF" w14:textId="77777777" w:rsidR="009232D9" w:rsidRPr="00890E7C" w:rsidRDefault="009232D9" w:rsidP="0050651D">
      <w:pPr>
        <w:ind w:left="360"/>
        <w:rPr>
          <w:rFonts w:ascii="Arial" w:hAnsi="Arial" w:cs="Arial"/>
          <w:sz w:val="22"/>
          <w:szCs w:val="22"/>
        </w:rPr>
      </w:pPr>
    </w:p>
    <w:p w14:paraId="041FE017" w14:textId="75BA082F" w:rsidR="00164487" w:rsidRPr="00890E7C" w:rsidRDefault="009232D9" w:rsidP="0050651D">
      <w:pPr>
        <w:ind w:left="360"/>
        <w:rPr>
          <w:rFonts w:ascii="Arial" w:hAnsi="Arial" w:cs="Arial"/>
          <w:sz w:val="22"/>
          <w:szCs w:val="22"/>
        </w:rPr>
      </w:pPr>
      <w:r w:rsidRPr="00890E7C">
        <w:rPr>
          <w:rFonts w:ascii="Arial" w:hAnsi="Arial" w:cs="Arial"/>
          <w:b/>
          <w:sz w:val="22"/>
          <w:szCs w:val="22"/>
        </w:rPr>
        <w:t xml:space="preserve">The </w:t>
      </w:r>
      <w:r w:rsidR="000B6A47" w:rsidRPr="00890E7C">
        <w:rPr>
          <w:rFonts w:ascii="Arial" w:hAnsi="Arial" w:cs="Arial"/>
          <w:b/>
          <w:sz w:val="22"/>
          <w:szCs w:val="22"/>
        </w:rPr>
        <w:t xml:space="preserve">national </w:t>
      </w:r>
      <w:r w:rsidRPr="00890E7C">
        <w:rPr>
          <w:rFonts w:ascii="Arial" w:hAnsi="Arial" w:cs="Arial"/>
          <w:b/>
          <w:sz w:val="22"/>
          <w:szCs w:val="22"/>
        </w:rPr>
        <w:t>debt</w:t>
      </w:r>
      <w:r w:rsidR="000B6A47" w:rsidRPr="00890E7C">
        <w:rPr>
          <w:rFonts w:ascii="Arial" w:hAnsi="Arial" w:cs="Arial"/>
          <w:b/>
          <w:sz w:val="22"/>
          <w:szCs w:val="22"/>
        </w:rPr>
        <w:t xml:space="preserve">: </w:t>
      </w:r>
      <w:r w:rsidR="000B6A47" w:rsidRPr="00890E7C">
        <w:rPr>
          <w:rFonts w:ascii="Arial" w:hAnsi="Arial" w:cs="Arial"/>
          <w:bCs/>
          <w:sz w:val="22"/>
          <w:szCs w:val="22"/>
        </w:rPr>
        <w:t>Whenever the U.S. spends more than it takes in, the nation</w:t>
      </w:r>
      <w:r w:rsidR="00244896">
        <w:rPr>
          <w:rFonts w:ascii="Arial" w:hAnsi="Arial" w:cs="Arial"/>
          <w:bCs/>
          <w:sz w:val="22"/>
          <w:szCs w:val="22"/>
        </w:rPr>
        <w:t>al</w:t>
      </w:r>
      <w:r w:rsidR="000B6A47" w:rsidRPr="00890E7C">
        <w:rPr>
          <w:rFonts w:ascii="Arial" w:hAnsi="Arial" w:cs="Arial"/>
          <w:bCs/>
          <w:sz w:val="22"/>
          <w:szCs w:val="22"/>
        </w:rPr>
        <w:t xml:space="preserve"> debt increases. </w:t>
      </w:r>
      <w:r w:rsidRPr="00890E7C">
        <w:rPr>
          <w:rFonts w:ascii="Arial" w:hAnsi="Arial" w:cs="Arial"/>
          <w:sz w:val="22"/>
          <w:szCs w:val="22"/>
        </w:rPr>
        <w:t xml:space="preserve">The debt is the amount the </w:t>
      </w:r>
      <w:r w:rsidR="00164487" w:rsidRPr="00890E7C">
        <w:rPr>
          <w:rFonts w:ascii="Arial" w:hAnsi="Arial" w:cs="Arial"/>
          <w:sz w:val="22"/>
          <w:szCs w:val="22"/>
        </w:rPr>
        <w:t>U.S.</w:t>
      </w:r>
      <w:r w:rsidRPr="00890E7C">
        <w:rPr>
          <w:rFonts w:ascii="Arial" w:hAnsi="Arial" w:cs="Arial"/>
          <w:sz w:val="22"/>
          <w:szCs w:val="22"/>
        </w:rPr>
        <w:t xml:space="preserve"> government owes. </w:t>
      </w:r>
      <w:r w:rsidR="00164487" w:rsidRPr="00890E7C">
        <w:rPr>
          <w:rFonts w:ascii="Arial" w:hAnsi="Arial" w:cs="Arial"/>
          <w:sz w:val="22"/>
          <w:szCs w:val="22"/>
        </w:rPr>
        <w:t>Every annual deficit adds to the debt and every annual surplus reduces it.</w:t>
      </w:r>
      <w:r w:rsidR="006654FD" w:rsidRPr="00890E7C">
        <w:rPr>
          <w:rFonts w:ascii="Arial" w:hAnsi="Arial" w:cs="Arial"/>
          <w:sz w:val="22"/>
          <w:szCs w:val="22"/>
        </w:rPr>
        <w:t xml:space="preserve"> </w:t>
      </w:r>
      <w:r w:rsidR="00164487" w:rsidRPr="00890E7C">
        <w:rPr>
          <w:rFonts w:ascii="Arial" w:hAnsi="Arial" w:cs="Arial"/>
          <w:bCs/>
          <w:sz w:val="22"/>
          <w:szCs w:val="22"/>
        </w:rPr>
        <w:t xml:space="preserve">There are a variety of ways to measure the national debt. </w:t>
      </w:r>
      <w:r w:rsidR="005F0271" w:rsidRPr="00890E7C">
        <w:rPr>
          <w:rFonts w:ascii="Arial" w:hAnsi="Arial" w:cs="Arial"/>
          <w:bCs/>
          <w:sz w:val="22"/>
          <w:szCs w:val="22"/>
        </w:rPr>
        <w:t>At the end of the first quarter of 2021, the national debt was:</w:t>
      </w:r>
    </w:p>
    <w:p w14:paraId="519E3AFE" w14:textId="3E49F332" w:rsidR="005F0271" w:rsidRPr="00890E7C" w:rsidRDefault="005F0271" w:rsidP="0050651D">
      <w:pPr>
        <w:ind w:left="360"/>
        <w:rPr>
          <w:rFonts w:ascii="Arial" w:hAnsi="Arial" w:cs="Arial"/>
          <w:bCs/>
          <w:sz w:val="22"/>
          <w:szCs w:val="22"/>
        </w:rPr>
      </w:pPr>
    </w:p>
    <w:p w14:paraId="3603A599" w14:textId="29084768" w:rsidR="005F0271" w:rsidRPr="00890E7C" w:rsidRDefault="005F0271" w:rsidP="0050651D">
      <w:pPr>
        <w:pStyle w:val="ListParagraph"/>
        <w:numPr>
          <w:ilvl w:val="0"/>
          <w:numId w:val="17"/>
        </w:numPr>
        <w:rPr>
          <w:rFonts w:ascii="Arial" w:hAnsi="Arial" w:cs="Arial"/>
          <w:sz w:val="22"/>
          <w:szCs w:val="22"/>
        </w:rPr>
      </w:pPr>
      <w:r w:rsidRPr="00890E7C">
        <w:rPr>
          <w:rFonts w:ascii="Arial" w:hAnsi="Arial" w:cs="Arial"/>
          <w:sz w:val="22"/>
          <w:szCs w:val="22"/>
        </w:rPr>
        <w:t>More than $28 trillion</w:t>
      </w:r>
    </w:p>
    <w:p w14:paraId="25FA0A14" w14:textId="753D6CB7" w:rsidR="005F0271" w:rsidRPr="00890E7C" w:rsidRDefault="005F0271" w:rsidP="0050651D">
      <w:pPr>
        <w:pStyle w:val="ListParagraph"/>
        <w:numPr>
          <w:ilvl w:val="0"/>
          <w:numId w:val="17"/>
        </w:numPr>
        <w:rPr>
          <w:rFonts w:ascii="Arial" w:hAnsi="Arial" w:cs="Arial"/>
          <w:sz w:val="22"/>
          <w:szCs w:val="22"/>
        </w:rPr>
      </w:pPr>
      <w:r w:rsidRPr="00890E7C">
        <w:rPr>
          <w:rFonts w:ascii="Arial" w:hAnsi="Arial" w:cs="Arial"/>
          <w:sz w:val="22"/>
          <w:szCs w:val="22"/>
        </w:rPr>
        <w:t>127.5 percent of gross domestic product (GDP)</w:t>
      </w:r>
    </w:p>
    <w:p w14:paraId="42A987B8" w14:textId="2EBF9178" w:rsidR="006654FD" w:rsidRPr="00890E7C" w:rsidRDefault="006654FD" w:rsidP="0050651D">
      <w:pPr>
        <w:ind w:left="360"/>
        <w:rPr>
          <w:rFonts w:ascii="Arial" w:hAnsi="Arial" w:cs="Arial"/>
          <w:sz w:val="22"/>
          <w:szCs w:val="22"/>
        </w:rPr>
      </w:pPr>
    </w:p>
    <w:p w14:paraId="063C7327" w14:textId="50448A16" w:rsidR="006654FD" w:rsidRPr="00890E7C" w:rsidRDefault="006654FD" w:rsidP="0050651D">
      <w:pPr>
        <w:ind w:left="360"/>
        <w:rPr>
          <w:rFonts w:ascii="Arial" w:hAnsi="Arial" w:cs="Arial"/>
          <w:sz w:val="22"/>
          <w:szCs w:val="22"/>
        </w:rPr>
      </w:pPr>
      <w:r w:rsidRPr="00890E7C">
        <w:rPr>
          <w:rFonts w:ascii="Arial" w:hAnsi="Arial" w:cs="Arial"/>
          <w:sz w:val="22"/>
          <w:szCs w:val="22"/>
        </w:rPr>
        <w:t xml:space="preserve">So, how much debt is too much? Research suggests the answer depends on a country’s economic growth rate, the level of interest rates, and the strength of its institutions and central bank, reported Heather Hennerich of the </w:t>
      </w:r>
      <w:r w:rsidRPr="00890E7C">
        <w:rPr>
          <w:rFonts w:ascii="Arial" w:hAnsi="Arial" w:cs="Arial"/>
          <w:i/>
          <w:iCs/>
          <w:sz w:val="22"/>
          <w:szCs w:val="22"/>
        </w:rPr>
        <w:t>St. Louis Federal Reserve’s Open Vault Blog</w:t>
      </w:r>
      <w:r w:rsidRPr="00890E7C">
        <w:rPr>
          <w:rFonts w:ascii="Arial" w:hAnsi="Arial" w:cs="Arial"/>
          <w:sz w:val="22"/>
          <w:szCs w:val="22"/>
        </w:rPr>
        <w:t>.</w:t>
      </w:r>
      <w:r w:rsidR="00717647">
        <w:rPr>
          <w:rFonts w:ascii="Arial" w:hAnsi="Arial" w:cs="Arial"/>
          <w:sz w:val="22"/>
          <w:szCs w:val="22"/>
        </w:rPr>
        <w:t xml:space="preserve">  While the question of</w:t>
      </w:r>
      <w:r w:rsidR="00463B38">
        <w:rPr>
          <w:rFonts w:ascii="Arial" w:hAnsi="Arial" w:cs="Arial"/>
          <w:sz w:val="22"/>
          <w:szCs w:val="22"/>
        </w:rPr>
        <w:t xml:space="preserve"> exactly</w:t>
      </w:r>
      <w:r w:rsidR="00717647">
        <w:rPr>
          <w:rFonts w:ascii="Arial" w:hAnsi="Arial" w:cs="Arial"/>
          <w:sz w:val="22"/>
          <w:szCs w:val="22"/>
        </w:rPr>
        <w:t xml:space="preserve"> how much</w:t>
      </w:r>
      <w:r w:rsidR="00463B38">
        <w:rPr>
          <w:rFonts w:ascii="Arial" w:hAnsi="Arial" w:cs="Arial"/>
          <w:sz w:val="22"/>
          <w:szCs w:val="22"/>
        </w:rPr>
        <w:t xml:space="preserve"> debt</w:t>
      </w:r>
      <w:r w:rsidR="00717647">
        <w:rPr>
          <w:rFonts w:ascii="Arial" w:hAnsi="Arial" w:cs="Arial"/>
          <w:sz w:val="22"/>
          <w:szCs w:val="22"/>
        </w:rPr>
        <w:t xml:space="preserve"> is too much may be a matter of opinion, </w:t>
      </w:r>
      <w:r w:rsidR="00463B38">
        <w:rPr>
          <w:rFonts w:ascii="Arial" w:hAnsi="Arial" w:cs="Arial"/>
          <w:sz w:val="22"/>
          <w:szCs w:val="22"/>
        </w:rPr>
        <w:t>there is almost certainly</w:t>
      </w:r>
      <w:r w:rsidR="00717647">
        <w:rPr>
          <w:rFonts w:ascii="Arial" w:hAnsi="Arial" w:cs="Arial"/>
          <w:sz w:val="22"/>
          <w:szCs w:val="22"/>
        </w:rPr>
        <w:t xml:space="preserve"> a limit as to how much a country can borrow before it </w:t>
      </w:r>
      <w:r w:rsidR="00463B38">
        <w:rPr>
          <w:rFonts w:ascii="Arial" w:hAnsi="Arial" w:cs="Arial"/>
          <w:sz w:val="22"/>
          <w:szCs w:val="22"/>
        </w:rPr>
        <w:t>runs into</w:t>
      </w:r>
      <w:r w:rsidR="00717647">
        <w:rPr>
          <w:rFonts w:ascii="Arial" w:hAnsi="Arial" w:cs="Arial"/>
          <w:sz w:val="22"/>
          <w:szCs w:val="22"/>
        </w:rPr>
        <w:t xml:space="preserve"> trouble.  Theoretically, that’s why we have a debt limit. </w:t>
      </w:r>
    </w:p>
    <w:p w14:paraId="19590504" w14:textId="77777777" w:rsidR="006654FD" w:rsidRPr="00890E7C" w:rsidRDefault="006654FD" w:rsidP="0050651D">
      <w:pPr>
        <w:rPr>
          <w:rFonts w:ascii="Arial" w:hAnsi="Arial" w:cs="Arial"/>
          <w:bCs/>
          <w:sz w:val="22"/>
          <w:szCs w:val="22"/>
        </w:rPr>
      </w:pPr>
    </w:p>
    <w:p w14:paraId="64BDA425" w14:textId="1DEBBAA5" w:rsidR="009232D9" w:rsidRPr="00890E7C" w:rsidRDefault="009232D9" w:rsidP="0050651D">
      <w:pPr>
        <w:ind w:left="360"/>
        <w:rPr>
          <w:rFonts w:ascii="Arial" w:hAnsi="Arial" w:cs="Arial"/>
          <w:bCs/>
          <w:sz w:val="22"/>
          <w:szCs w:val="22"/>
        </w:rPr>
      </w:pPr>
      <w:r w:rsidRPr="00890E7C">
        <w:rPr>
          <w:rFonts w:ascii="Arial" w:hAnsi="Arial" w:cs="Arial"/>
          <w:b/>
          <w:sz w:val="22"/>
          <w:szCs w:val="22"/>
        </w:rPr>
        <w:t xml:space="preserve">The debt </w:t>
      </w:r>
      <w:r w:rsidR="006654FD" w:rsidRPr="00890E7C">
        <w:rPr>
          <w:rFonts w:ascii="Arial" w:hAnsi="Arial" w:cs="Arial"/>
          <w:b/>
          <w:sz w:val="22"/>
          <w:szCs w:val="22"/>
        </w:rPr>
        <w:t>limit:</w:t>
      </w:r>
      <w:r w:rsidR="00F24357" w:rsidRPr="00890E7C">
        <w:rPr>
          <w:rFonts w:ascii="Arial" w:hAnsi="Arial" w:cs="Arial"/>
          <w:b/>
          <w:sz w:val="22"/>
          <w:szCs w:val="22"/>
        </w:rPr>
        <w:t xml:space="preserve"> </w:t>
      </w:r>
      <w:r w:rsidRPr="00890E7C">
        <w:rPr>
          <w:rFonts w:ascii="Arial" w:hAnsi="Arial" w:cs="Arial"/>
          <w:sz w:val="22"/>
          <w:szCs w:val="22"/>
        </w:rPr>
        <w:t>When a government runs a deficit, it borrow</w:t>
      </w:r>
      <w:r w:rsidR="00367287" w:rsidRPr="00890E7C">
        <w:rPr>
          <w:rFonts w:ascii="Arial" w:hAnsi="Arial" w:cs="Arial"/>
          <w:sz w:val="22"/>
          <w:szCs w:val="22"/>
        </w:rPr>
        <w:t>s</w:t>
      </w:r>
      <w:r w:rsidRPr="00890E7C">
        <w:rPr>
          <w:rFonts w:ascii="Arial" w:hAnsi="Arial" w:cs="Arial"/>
          <w:sz w:val="22"/>
          <w:szCs w:val="22"/>
        </w:rPr>
        <w:t xml:space="preserve"> money to keep operating. The amount that it can borrow is </w:t>
      </w:r>
      <w:r w:rsidR="00367287" w:rsidRPr="00890E7C">
        <w:rPr>
          <w:rFonts w:ascii="Arial" w:hAnsi="Arial" w:cs="Arial"/>
          <w:sz w:val="22"/>
          <w:szCs w:val="22"/>
        </w:rPr>
        <w:t>determined</w:t>
      </w:r>
      <w:r w:rsidRPr="00890E7C">
        <w:rPr>
          <w:rFonts w:ascii="Arial" w:hAnsi="Arial" w:cs="Arial"/>
          <w:sz w:val="22"/>
          <w:szCs w:val="22"/>
        </w:rPr>
        <w:t xml:space="preserve"> by the debt </w:t>
      </w:r>
      <w:r w:rsidR="00367287" w:rsidRPr="00890E7C">
        <w:rPr>
          <w:rFonts w:ascii="Arial" w:hAnsi="Arial" w:cs="Arial"/>
          <w:sz w:val="22"/>
          <w:szCs w:val="22"/>
        </w:rPr>
        <w:t>limit, a.k.a.</w:t>
      </w:r>
      <w:r w:rsidR="00244896">
        <w:rPr>
          <w:rFonts w:ascii="Arial" w:hAnsi="Arial" w:cs="Arial"/>
          <w:sz w:val="22"/>
          <w:szCs w:val="22"/>
        </w:rPr>
        <w:t>,</w:t>
      </w:r>
      <w:r w:rsidR="00367287" w:rsidRPr="00890E7C">
        <w:rPr>
          <w:rFonts w:ascii="Arial" w:hAnsi="Arial" w:cs="Arial"/>
          <w:sz w:val="22"/>
          <w:szCs w:val="22"/>
        </w:rPr>
        <w:t xml:space="preserve"> the debt </w:t>
      </w:r>
      <w:r w:rsidRPr="00890E7C">
        <w:rPr>
          <w:rFonts w:ascii="Arial" w:hAnsi="Arial" w:cs="Arial"/>
          <w:sz w:val="22"/>
          <w:szCs w:val="22"/>
        </w:rPr>
        <w:t>ceiling</w:t>
      </w:r>
      <w:r w:rsidR="00F24357" w:rsidRPr="00890E7C">
        <w:rPr>
          <w:rFonts w:ascii="Arial" w:hAnsi="Arial" w:cs="Arial"/>
          <w:sz w:val="22"/>
          <w:szCs w:val="22"/>
        </w:rPr>
        <w:t xml:space="preserve">. </w:t>
      </w:r>
      <w:r w:rsidR="00F24357" w:rsidRPr="00890E7C">
        <w:rPr>
          <w:rFonts w:ascii="Arial" w:hAnsi="Arial" w:cs="Arial"/>
          <w:bCs/>
          <w:sz w:val="22"/>
          <w:szCs w:val="22"/>
        </w:rPr>
        <w:t xml:space="preserve">The debt limit is the amount of money the government is authorized to borrow to meet its obligations, </w:t>
      </w:r>
      <w:r w:rsidR="007611DA" w:rsidRPr="00890E7C">
        <w:rPr>
          <w:rFonts w:ascii="Arial" w:hAnsi="Arial" w:cs="Arial"/>
          <w:bCs/>
          <w:sz w:val="22"/>
          <w:szCs w:val="22"/>
        </w:rPr>
        <w:t>such as</w:t>
      </w:r>
      <w:r w:rsidR="00F24357" w:rsidRPr="00890E7C">
        <w:rPr>
          <w:rFonts w:ascii="Arial" w:hAnsi="Arial" w:cs="Arial"/>
          <w:bCs/>
          <w:sz w:val="22"/>
          <w:szCs w:val="22"/>
        </w:rPr>
        <w:t xml:space="preserve"> Social Security and Medicare benefits, military salaries, national debt</w:t>
      </w:r>
      <w:r w:rsidR="007611DA" w:rsidRPr="00890E7C">
        <w:rPr>
          <w:rFonts w:ascii="Arial" w:hAnsi="Arial" w:cs="Arial"/>
          <w:bCs/>
          <w:sz w:val="22"/>
          <w:szCs w:val="22"/>
        </w:rPr>
        <w:t xml:space="preserve"> payments</w:t>
      </w:r>
      <w:r w:rsidR="00F24357" w:rsidRPr="00890E7C">
        <w:rPr>
          <w:rFonts w:ascii="Arial" w:hAnsi="Arial" w:cs="Arial"/>
          <w:bCs/>
          <w:sz w:val="22"/>
          <w:szCs w:val="22"/>
        </w:rPr>
        <w:t xml:space="preserve">, </w:t>
      </w:r>
      <w:r w:rsidR="007611DA" w:rsidRPr="00890E7C">
        <w:rPr>
          <w:rFonts w:ascii="Arial" w:hAnsi="Arial" w:cs="Arial"/>
          <w:bCs/>
          <w:sz w:val="22"/>
          <w:szCs w:val="22"/>
        </w:rPr>
        <w:t xml:space="preserve">income </w:t>
      </w:r>
      <w:r w:rsidR="00F24357" w:rsidRPr="00890E7C">
        <w:rPr>
          <w:rFonts w:ascii="Arial" w:hAnsi="Arial" w:cs="Arial"/>
          <w:bCs/>
          <w:sz w:val="22"/>
          <w:szCs w:val="22"/>
        </w:rPr>
        <w:t>tax refunds, and other</w:t>
      </w:r>
      <w:r w:rsidR="00AA194C" w:rsidRPr="00890E7C">
        <w:rPr>
          <w:rFonts w:ascii="Arial" w:hAnsi="Arial" w:cs="Arial"/>
          <w:bCs/>
          <w:sz w:val="22"/>
          <w:szCs w:val="22"/>
        </w:rPr>
        <w:t xml:space="preserve"> commitments</w:t>
      </w:r>
      <w:r w:rsidR="00F24357" w:rsidRPr="00890E7C">
        <w:rPr>
          <w:rFonts w:ascii="Arial" w:hAnsi="Arial" w:cs="Arial"/>
          <w:bCs/>
          <w:sz w:val="22"/>
          <w:szCs w:val="22"/>
        </w:rPr>
        <w:t>.</w:t>
      </w:r>
    </w:p>
    <w:p w14:paraId="51CED19D" w14:textId="77777777" w:rsidR="007611DA" w:rsidRPr="00890E7C" w:rsidRDefault="007611DA" w:rsidP="0050651D">
      <w:pPr>
        <w:ind w:left="360"/>
        <w:rPr>
          <w:rFonts w:ascii="Arial" w:hAnsi="Arial" w:cs="Arial"/>
          <w:bCs/>
          <w:sz w:val="22"/>
          <w:szCs w:val="22"/>
        </w:rPr>
      </w:pPr>
    </w:p>
    <w:p w14:paraId="2DE6DB71" w14:textId="1BDAE4AD" w:rsidR="00F24357" w:rsidRPr="00890E7C" w:rsidRDefault="00F24357" w:rsidP="0050651D">
      <w:pPr>
        <w:ind w:left="360"/>
        <w:rPr>
          <w:rFonts w:ascii="Arial" w:hAnsi="Arial" w:cs="Arial"/>
          <w:bCs/>
          <w:sz w:val="22"/>
          <w:szCs w:val="22"/>
        </w:rPr>
      </w:pPr>
      <w:r w:rsidRPr="00890E7C">
        <w:rPr>
          <w:rFonts w:ascii="Arial" w:hAnsi="Arial" w:cs="Arial"/>
          <w:b/>
          <w:sz w:val="22"/>
          <w:szCs w:val="22"/>
        </w:rPr>
        <w:t>“</w:t>
      </w:r>
      <w:r w:rsidRPr="00890E7C">
        <w:rPr>
          <w:rFonts w:ascii="Arial" w:hAnsi="Arial" w:cs="Arial"/>
          <w:bCs/>
          <w:sz w:val="22"/>
          <w:szCs w:val="22"/>
        </w:rPr>
        <w:t>Since 1960, Congress has acted 78 separate times</w:t>
      </w:r>
      <w:r w:rsidR="009414F2">
        <w:rPr>
          <w:rFonts w:ascii="Arial" w:hAnsi="Arial" w:cs="Arial"/>
          <w:bCs/>
          <w:sz w:val="22"/>
          <w:szCs w:val="22"/>
        </w:rPr>
        <w:t xml:space="preserve"> (more than once per year)</w:t>
      </w:r>
      <w:r w:rsidRPr="00890E7C">
        <w:rPr>
          <w:rFonts w:ascii="Arial" w:hAnsi="Arial" w:cs="Arial"/>
          <w:bCs/>
          <w:sz w:val="22"/>
          <w:szCs w:val="22"/>
        </w:rPr>
        <w:t xml:space="preserve"> to permanently raise, temporarily extend, or revise the definition of the debt limit</w:t>
      </w:r>
      <w:r w:rsidR="00AA194C" w:rsidRPr="00890E7C">
        <w:rPr>
          <w:rFonts w:ascii="Arial" w:hAnsi="Arial" w:cs="Arial"/>
          <w:bCs/>
          <w:sz w:val="22"/>
          <w:szCs w:val="22"/>
        </w:rPr>
        <w:t>,</w:t>
      </w:r>
      <w:r w:rsidRPr="00890E7C">
        <w:rPr>
          <w:rFonts w:ascii="Arial" w:hAnsi="Arial" w:cs="Arial"/>
          <w:bCs/>
          <w:sz w:val="22"/>
          <w:szCs w:val="22"/>
        </w:rPr>
        <w:t>” reported the U.S. Treasury.</w:t>
      </w:r>
    </w:p>
    <w:p w14:paraId="47BB5330" w14:textId="78732B28" w:rsidR="00F24357" w:rsidRPr="00890E7C" w:rsidRDefault="00F24357" w:rsidP="0050651D">
      <w:pPr>
        <w:ind w:left="360"/>
        <w:rPr>
          <w:rFonts w:ascii="Arial" w:hAnsi="Arial" w:cs="Arial"/>
          <w:sz w:val="22"/>
          <w:szCs w:val="22"/>
        </w:rPr>
      </w:pPr>
    </w:p>
    <w:p w14:paraId="281C1303" w14:textId="5480E878" w:rsidR="009232D9" w:rsidRPr="00890E7C" w:rsidRDefault="00F24357" w:rsidP="0050651D">
      <w:pPr>
        <w:rPr>
          <w:rFonts w:ascii="Arial" w:hAnsi="Arial" w:cs="Arial"/>
          <w:sz w:val="22"/>
          <w:szCs w:val="22"/>
        </w:rPr>
      </w:pPr>
      <w:r w:rsidRPr="00890E7C">
        <w:rPr>
          <w:rFonts w:ascii="Arial" w:hAnsi="Arial" w:cs="Arial"/>
          <w:sz w:val="22"/>
          <w:szCs w:val="22"/>
        </w:rPr>
        <w:t>The debt ceiling was suspended in 2019</w:t>
      </w:r>
      <w:r w:rsidR="00AA194C" w:rsidRPr="00890E7C">
        <w:rPr>
          <w:rFonts w:ascii="Arial" w:hAnsi="Arial" w:cs="Arial"/>
          <w:sz w:val="22"/>
          <w:szCs w:val="22"/>
        </w:rPr>
        <w:t>, and t</w:t>
      </w:r>
      <w:r w:rsidR="003523DD" w:rsidRPr="00890E7C">
        <w:rPr>
          <w:rFonts w:ascii="Arial" w:hAnsi="Arial" w:cs="Arial"/>
          <w:sz w:val="22"/>
          <w:szCs w:val="22"/>
        </w:rPr>
        <w:t>he suspension</w:t>
      </w:r>
      <w:r w:rsidR="007F20C1" w:rsidRPr="00890E7C">
        <w:rPr>
          <w:rFonts w:ascii="Arial" w:hAnsi="Arial" w:cs="Arial"/>
          <w:sz w:val="22"/>
          <w:szCs w:val="22"/>
        </w:rPr>
        <w:t xml:space="preserve"> </w:t>
      </w:r>
      <w:r w:rsidRPr="00890E7C">
        <w:rPr>
          <w:rFonts w:ascii="Arial" w:hAnsi="Arial" w:cs="Arial"/>
          <w:sz w:val="22"/>
          <w:szCs w:val="22"/>
        </w:rPr>
        <w:t>expires on July 31, 2021.</w:t>
      </w:r>
    </w:p>
    <w:p w14:paraId="07B3C922" w14:textId="77777777" w:rsidR="00C65017" w:rsidRPr="00890E7C" w:rsidRDefault="00C65017" w:rsidP="0050651D">
      <w:pPr>
        <w:tabs>
          <w:tab w:val="left" w:pos="8550"/>
        </w:tabs>
        <w:rPr>
          <w:rFonts w:ascii="Arial" w:hAnsi="Arial" w:cs="Arial"/>
          <w:sz w:val="22"/>
          <w:szCs w:val="22"/>
        </w:rPr>
      </w:pPr>
    </w:p>
    <w:p w14:paraId="27B363D4" w14:textId="47E21439" w:rsidR="00A931D3" w:rsidRPr="00244896" w:rsidRDefault="00A931D3" w:rsidP="0050651D">
      <w:pPr>
        <w:tabs>
          <w:tab w:val="left" w:pos="-3150"/>
          <w:tab w:val="left" w:pos="8550"/>
        </w:tabs>
        <w:rPr>
          <w:rFonts w:ascii="Arial" w:hAnsi="Arial" w:cs="Arial"/>
          <w:b/>
          <w:color w:val="0D304A"/>
          <w:sz w:val="28"/>
          <w:szCs w:val="28"/>
        </w:rPr>
      </w:pPr>
      <w:r w:rsidRPr="00244896">
        <w:rPr>
          <w:rFonts w:ascii="Arial" w:hAnsi="Arial" w:cs="Arial"/>
          <w:b/>
          <w:color w:val="0D304A"/>
          <w:sz w:val="28"/>
          <w:szCs w:val="28"/>
        </w:rPr>
        <w:t xml:space="preserve">Weekly Focus – Think </w:t>
      </w:r>
      <w:r w:rsidRPr="00244896">
        <w:rPr>
          <w:rFonts w:ascii="Arial" w:hAnsi="Arial" w:cs="Arial"/>
          <w:b/>
          <w:bCs/>
          <w:color w:val="0D304A"/>
          <w:sz w:val="28"/>
          <w:szCs w:val="28"/>
        </w:rPr>
        <w:t>About</w:t>
      </w:r>
      <w:r w:rsidRPr="00244896">
        <w:rPr>
          <w:rFonts w:ascii="Arial" w:hAnsi="Arial" w:cs="Arial"/>
          <w:b/>
          <w:color w:val="0D304A"/>
          <w:sz w:val="28"/>
          <w:szCs w:val="28"/>
        </w:rPr>
        <w:t xml:space="preserve"> It</w:t>
      </w:r>
      <w:r w:rsidRPr="00244896">
        <w:rPr>
          <w:rFonts w:ascii="Arial" w:hAnsi="Arial" w:cs="Arial"/>
          <w:color w:val="0D304A"/>
          <w:sz w:val="28"/>
          <w:szCs w:val="28"/>
        </w:rPr>
        <w:t xml:space="preserve"> </w:t>
      </w:r>
    </w:p>
    <w:p w14:paraId="0D424F2F" w14:textId="1E3640AC" w:rsidR="004054DE" w:rsidRPr="00890E7C" w:rsidRDefault="00B65A36" w:rsidP="0050651D">
      <w:pPr>
        <w:rPr>
          <w:rFonts w:ascii="Arial" w:hAnsi="Arial" w:cs="Arial"/>
          <w:color w:val="000000" w:themeColor="text1"/>
          <w:sz w:val="22"/>
          <w:szCs w:val="22"/>
        </w:rPr>
      </w:pPr>
      <w:r w:rsidRPr="00890E7C">
        <w:rPr>
          <w:rFonts w:ascii="Arial" w:hAnsi="Arial" w:cs="Arial"/>
          <w:color w:val="000000" w:themeColor="text1"/>
          <w:sz w:val="22"/>
          <w:szCs w:val="22"/>
        </w:rPr>
        <w:t>“</w:t>
      </w:r>
      <w:r w:rsidR="004054DE" w:rsidRPr="00890E7C">
        <w:rPr>
          <w:rFonts w:ascii="Arial" w:hAnsi="Arial" w:cs="Arial"/>
          <w:color w:val="000000" w:themeColor="text1"/>
          <w:sz w:val="22"/>
          <w:szCs w:val="22"/>
        </w:rPr>
        <w:t xml:space="preserve">If you choose to not deal with an issue, then you give up your right of control over the issue </w:t>
      </w:r>
    </w:p>
    <w:p w14:paraId="43E4815C" w14:textId="77777777" w:rsidR="004054DE" w:rsidRPr="00890E7C" w:rsidRDefault="004054DE" w:rsidP="0050651D">
      <w:pPr>
        <w:rPr>
          <w:rFonts w:ascii="Arial" w:hAnsi="Arial" w:cs="Arial"/>
          <w:color w:val="000000" w:themeColor="text1"/>
          <w:sz w:val="22"/>
          <w:szCs w:val="22"/>
        </w:rPr>
      </w:pPr>
      <w:r w:rsidRPr="00890E7C">
        <w:rPr>
          <w:rFonts w:ascii="Arial" w:hAnsi="Arial" w:cs="Arial"/>
          <w:color w:val="000000" w:themeColor="text1"/>
          <w:sz w:val="22"/>
          <w:szCs w:val="22"/>
        </w:rPr>
        <w:lastRenderedPageBreak/>
        <w:t xml:space="preserve">and it will select the path of least resistance.” </w:t>
      </w:r>
    </w:p>
    <w:p w14:paraId="12E382F1" w14:textId="251C809F" w:rsidR="00A931D3" w:rsidRPr="00890E7C" w:rsidRDefault="00890E7C" w:rsidP="0050651D">
      <w:pPr>
        <w:jc w:val="right"/>
        <w:rPr>
          <w:rFonts w:ascii="Arial" w:hAnsi="Arial" w:cs="Arial"/>
          <w:i/>
          <w:iCs/>
          <w:color w:val="000000" w:themeColor="text1"/>
          <w:sz w:val="22"/>
          <w:szCs w:val="22"/>
        </w:rPr>
      </w:pPr>
      <w:r>
        <w:rPr>
          <w:rFonts w:ascii="Arial" w:hAnsi="Arial" w:cs="Arial"/>
          <w:i/>
          <w:iCs/>
          <w:color w:val="000000" w:themeColor="text1"/>
          <w:sz w:val="22"/>
          <w:szCs w:val="22"/>
        </w:rPr>
        <w:t>–</w:t>
      </w:r>
      <w:r w:rsidR="004054DE" w:rsidRPr="00890E7C">
        <w:rPr>
          <w:rFonts w:ascii="Arial" w:hAnsi="Arial" w:cs="Arial"/>
          <w:i/>
          <w:iCs/>
          <w:color w:val="000000" w:themeColor="text1"/>
          <w:sz w:val="22"/>
          <w:szCs w:val="22"/>
        </w:rPr>
        <w:t>Susan Del Gatto</w:t>
      </w:r>
      <w:r w:rsidR="00B65A36" w:rsidRPr="00890E7C">
        <w:rPr>
          <w:rFonts w:ascii="Arial" w:hAnsi="Arial" w:cs="Arial"/>
          <w:i/>
          <w:iCs/>
          <w:color w:val="000000" w:themeColor="text1"/>
          <w:sz w:val="22"/>
          <w:szCs w:val="22"/>
        </w:rPr>
        <w:t xml:space="preserve">, </w:t>
      </w:r>
      <w:r w:rsidR="004054DE" w:rsidRPr="00890E7C">
        <w:rPr>
          <w:rFonts w:ascii="Arial" w:hAnsi="Arial" w:cs="Arial"/>
          <w:i/>
          <w:iCs/>
          <w:color w:val="000000" w:themeColor="text1"/>
          <w:sz w:val="22"/>
          <w:szCs w:val="22"/>
        </w:rPr>
        <w:t>Author</w:t>
      </w:r>
    </w:p>
    <w:p w14:paraId="3D2307BB" w14:textId="77777777" w:rsidR="00A931D3" w:rsidRPr="00890E7C" w:rsidRDefault="00A931D3" w:rsidP="0050651D">
      <w:pPr>
        <w:ind w:right="-36"/>
        <w:rPr>
          <w:rFonts w:ascii="Arial" w:hAnsi="Arial" w:cs="Arial"/>
          <w:color w:val="000000"/>
          <w:sz w:val="22"/>
          <w:szCs w:val="22"/>
        </w:rPr>
      </w:pPr>
    </w:p>
    <w:p w14:paraId="03EC62E9" w14:textId="77777777" w:rsidR="00A931D3" w:rsidRPr="00890E7C" w:rsidRDefault="00A931D3" w:rsidP="0050651D">
      <w:pPr>
        <w:ind w:right="-36"/>
        <w:rPr>
          <w:rFonts w:ascii="Arial" w:hAnsi="Arial" w:cs="Arial"/>
          <w:color w:val="000000"/>
          <w:sz w:val="18"/>
          <w:szCs w:val="18"/>
        </w:rPr>
      </w:pPr>
      <w:r w:rsidRPr="00890E7C">
        <w:rPr>
          <w:rFonts w:ascii="Arial" w:hAnsi="Arial" w:cs="Arial"/>
          <w:color w:val="000000"/>
          <w:sz w:val="22"/>
          <w:szCs w:val="22"/>
        </w:rPr>
        <w:t>Best regards,</w:t>
      </w:r>
    </w:p>
    <w:p w14:paraId="1E9B2D2F" w14:textId="77777777" w:rsidR="00A931D3" w:rsidRPr="00890E7C" w:rsidRDefault="00A931D3" w:rsidP="0050651D">
      <w:pPr>
        <w:ind w:right="-36"/>
        <w:rPr>
          <w:rFonts w:ascii="Arial" w:hAnsi="Arial" w:cs="Arial"/>
          <w:color w:val="000000"/>
          <w:sz w:val="18"/>
          <w:szCs w:val="18"/>
        </w:rPr>
      </w:pPr>
    </w:p>
    <w:p w14:paraId="422121D1" w14:textId="4BCE86DD" w:rsidR="00A931D3" w:rsidRPr="0067319D" w:rsidRDefault="0067319D" w:rsidP="0050651D">
      <w:pPr>
        <w:ind w:right="-36"/>
        <w:rPr>
          <w:rFonts w:ascii="Arial" w:hAnsi="Arial" w:cs="Arial"/>
          <w:sz w:val="18"/>
          <w:szCs w:val="18"/>
        </w:rPr>
      </w:pPr>
      <w:r w:rsidRPr="0067319D">
        <w:rPr>
          <w:rFonts w:ascii="Arial" w:hAnsi="Arial" w:cs="Arial"/>
          <w:sz w:val="22"/>
          <w:szCs w:val="22"/>
        </w:rPr>
        <w:t xml:space="preserve">Adam B. Hartung </w:t>
      </w:r>
    </w:p>
    <w:p w14:paraId="0C1B1C2E" w14:textId="77777777" w:rsidR="00A931D3" w:rsidRPr="00890E7C" w:rsidRDefault="00A931D3" w:rsidP="0050651D">
      <w:pPr>
        <w:ind w:right="-36"/>
        <w:rPr>
          <w:rFonts w:ascii="Arial" w:hAnsi="Arial" w:cs="Arial"/>
          <w:color w:val="000000"/>
          <w:sz w:val="22"/>
          <w:szCs w:val="22"/>
        </w:rPr>
      </w:pPr>
    </w:p>
    <w:p w14:paraId="0714CE9B" w14:textId="77777777" w:rsidR="00A931D3" w:rsidRPr="00890E7C" w:rsidRDefault="00A931D3" w:rsidP="0050651D">
      <w:pPr>
        <w:ind w:right="-36"/>
        <w:rPr>
          <w:rFonts w:ascii="Arial" w:hAnsi="Arial" w:cs="Arial"/>
          <w:color w:val="000000"/>
          <w:sz w:val="18"/>
          <w:szCs w:val="18"/>
        </w:rPr>
      </w:pPr>
      <w:r w:rsidRPr="00890E7C">
        <w:rPr>
          <w:rFonts w:ascii="Arial" w:hAnsi="Arial" w:cs="Arial"/>
          <w:color w:val="000000"/>
          <w:sz w:val="22"/>
          <w:szCs w:val="22"/>
        </w:rPr>
        <w:t>P.S.  Please feel free to forward this commentary to family, friends, or colleagues. If you would like us to add them to the list, please reply to this email with their email address and we will ask for their permission to be added.</w:t>
      </w:r>
    </w:p>
    <w:p w14:paraId="4446C522" w14:textId="77777777" w:rsidR="00A931D3" w:rsidRPr="00890E7C" w:rsidRDefault="00A931D3" w:rsidP="0050651D">
      <w:pPr>
        <w:rPr>
          <w:rFonts w:ascii="Arial" w:hAnsi="Arial" w:cs="Arial"/>
          <w:color w:val="000000"/>
          <w:sz w:val="18"/>
          <w:szCs w:val="18"/>
        </w:rPr>
      </w:pPr>
    </w:p>
    <w:p w14:paraId="6A05855C" w14:textId="3CC8F581" w:rsidR="00A931D3" w:rsidRPr="00890E7C" w:rsidRDefault="00A931D3" w:rsidP="0050651D">
      <w:pPr>
        <w:ind w:right="-36"/>
        <w:rPr>
          <w:rFonts w:ascii="Arial" w:hAnsi="Arial" w:cs="Arial"/>
          <w:color w:val="000000"/>
          <w:sz w:val="18"/>
          <w:szCs w:val="18"/>
        </w:rPr>
      </w:pPr>
      <w:r w:rsidRPr="00890E7C">
        <w:rPr>
          <w:rFonts w:ascii="Arial" w:hAnsi="Arial" w:cs="Arial"/>
          <w:color w:val="000000"/>
          <w:sz w:val="22"/>
          <w:szCs w:val="22"/>
        </w:rPr>
        <w:t>Securities offered through</w:t>
      </w:r>
      <w:r w:rsidRPr="00890E7C">
        <w:rPr>
          <w:rStyle w:val="apple-converted-space"/>
          <w:rFonts w:ascii="Arial" w:hAnsi="Arial" w:cs="Arial"/>
          <w:color w:val="000000"/>
          <w:sz w:val="22"/>
          <w:szCs w:val="22"/>
        </w:rPr>
        <w:t> </w:t>
      </w:r>
      <w:r w:rsidR="0067319D" w:rsidRPr="0067319D">
        <w:rPr>
          <w:rFonts w:ascii="Arial" w:hAnsi="Arial" w:cs="Arial"/>
          <w:sz w:val="22"/>
          <w:szCs w:val="22"/>
        </w:rPr>
        <w:t>Parkland Securities</w:t>
      </w:r>
      <w:r w:rsidRPr="00890E7C">
        <w:rPr>
          <w:rFonts w:ascii="Arial" w:hAnsi="Arial" w:cs="Arial"/>
          <w:color w:val="000000"/>
          <w:sz w:val="22"/>
          <w:szCs w:val="22"/>
        </w:rPr>
        <w:t>, Member FINRA/SIPC.</w:t>
      </w:r>
    </w:p>
    <w:p w14:paraId="70DA1CB8" w14:textId="77777777" w:rsidR="00A931D3" w:rsidRPr="00890E7C" w:rsidRDefault="00A931D3" w:rsidP="0050651D">
      <w:pPr>
        <w:rPr>
          <w:rFonts w:ascii="Arial" w:hAnsi="Arial" w:cs="Arial"/>
          <w:color w:val="000000"/>
          <w:sz w:val="18"/>
          <w:szCs w:val="18"/>
        </w:rPr>
      </w:pPr>
      <w:r w:rsidRPr="00890E7C">
        <w:rPr>
          <w:rFonts w:ascii="Arial" w:hAnsi="Arial" w:cs="Arial"/>
          <w:color w:val="000000"/>
          <w:sz w:val="22"/>
          <w:szCs w:val="22"/>
        </w:rPr>
        <w:t> </w:t>
      </w:r>
    </w:p>
    <w:p w14:paraId="7A8CBA2C" w14:textId="77777777" w:rsidR="00A931D3" w:rsidRPr="00244896" w:rsidRDefault="00A931D3" w:rsidP="0050651D">
      <w:pPr>
        <w:ind w:right="-36"/>
        <w:rPr>
          <w:rFonts w:ascii="Arial" w:hAnsi="Arial" w:cs="Arial"/>
          <w:color w:val="000000"/>
          <w:sz w:val="18"/>
          <w:szCs w:val="18"/>
        </w:rPr>
      </w:pPr>
      <w:r w:rsidRPr="00244896">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03CF2997" w14:textId="77777777" w:rsidR="00A931D3" w:rsidRPr="00244896" w:rsidRDefault="00A931D3" w:rsidP="0050651D">
      <w:pPr>
        <w:ind w:right="-36"/>
        <w:rPr>
          <w:rFonts w:ascii="Arial" w:hAnsi="Arial" w:cs="Arial"/>
          <w:color w:val="000000"/>
          <w:sz w:val="18"/>
          <w:szCs w:val="18"/>
        </w:rPr>
      </w:pPr>
      <w:r w:rsidRPr="00244896">
        <w:rPr>
          <w:rFonts w:ascii="Arial" w:hAnsi="Arial" w:cs="Arial"/>
          <w:color w:val="000000"/>
          <w:sz w:val="18"/>
          <w:szCs w:val="18"/>
        </w:rPr>
        <w:t>* This newsletter was prepared by Carson Coaching. Carson Coaching is not affiliated with the named firm or broker/dealer.</w:t>
      </w:r>
    </w:p>
    <w:p w14:paraId="3D7B4638" w14:textId="77777777" w:rsidR="00A931D3" w:rsidRPr="00244896" w:rsidRDefault="00A931D3" w:rsidP="0050651D">
      <w:pPr>
        <w:ind w:right="-36"/>
        <w:rPr>
          <w:rFonts w:ascii="Arial" w:hAnsi="Arial" w:cs="Arial"/>
          <w:color w:val="000000"/>
          <w:sz w:val="18"/>
          <w:szCs w:val="18"/>
        </w:rPr>
      </w:pPr>
      <w:r w:rsidRPr="00244896">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3D41AD4F" w14:textId="77777777" w:rsidR="00A931D3" w:rsidRPr="00244896" w:rsidRDefault="00A931D3" w:rsidP="0050651D">
      <w:pPr>
        <w:ind w:right="-36"/>
        <w:rPr>
          <w:rFonts w:ascii="Arial" w:hAnsi="Arial" w:cs="Arial"/>
          <w:color w:val="000000"/>
          <w:sz w:val="18"/>
          <w:szCs w:val="18"/>
        </w:rPr>
      </w:pPr>
      <w:r w:rsidRPr="00244896">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1BA276CF" w14:textId="77777777" w:rsidR="00A931D3" w:rsidRPr="00244896" w:rsidRDefault="00A931D3" w:rsidP="0050651D">
      <w:pPr>
        <w:ind w:right="-36"/>
        <w:rPr>
          <w:rFonts w:ascii="Arial" w:hAnsi="Arial" w:cs="Arial"/>
          <w:color w:val="000000"/>
          <w:sz w:val="18"/>
          <w:szCs w:val="18"/>
        </w:rPr>
      </w:pPr>
      <w:r w:rsidRPr="00244896">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42B4A523" w14:textId="77777777" w:rsidR="00A931D3" w:rsidRPr="00244896" w:rsidRDefault="00A931D3" w:rsidP="0050651D">
      <w:pPr>
        <w:ind w:right="-36"/>
        <w:rPr>
          <w:rFonts w:ascii="Arial" w:hAnsi="Arial" w:cs="Arial"/>
          <w:color w:val="000000"/>
          <w:sz w:val="18"/>
          <w:szCs w:val="18"/>
        </w:rPr>
      </w:pPr>
      <w:r w:rsidRPr="00244896">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27300390" w14:textId="77777777" w:rsidR="00A931D3" w:rsidRPr="00244896" w:rsidRDefault="00A931D3" w:rsidP="0050651D">
      <w:pPr>
        <w:ind w:right="-36"/>
        <w:rPr>
          <w:rFonts w:ascii="Arial" w:hAnsi="Arial" w:cs="Arial"/>
          <w:color w:val="000000"/>
          <w:sz w:val="18"/>
          <w:szCs w:val="18"/>
        </w:rPr>
      </w:pPr>
      <w:r w:rsidRPr="00244896">
        <w:rPr>
          <w:rFonts w:ascii="Arial" w:hAnsi="Arial" w:cs="Arial"/>
          <w:color w:val="000000"/>
          <w:sz w:val="18"/>
          <w:szCs w:val="18"/>
        </w:rPr>
        <w:t>* The Dow Jones Global ex-U.S. Index covers approximately 95% of the market capitalization of the 45 developed and emerging countries included in the Index.</w:t>
      </w:r>
    </w:p>
    <w:p w14:paraId="7805689A" w14:textId="77777777" w:rsidR="00A931D3" w:rsidRPr="00244896" w:rsidRDefault="00A931D3" w:rsidP="0050651D">
      <w:pPr>
        <w:ind w:right="-36"/>
        <w:rPr>
          <w:rFonts w:ascii="Arial" w:hAnsi="Arial" w:cs="Arial"/>
          <w:color w:val="000000"/>
          <w:sz w:val="18"/>
          <w:szCs w:val="18"/>
        </w:rPr>
      </w:pPr>
      <w:r w:rsidRPr="00244896">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28ACC1E" w14:textId="77777777" w:rsidR="00A931D3" w:rsidRPr="00244896" w:rsidRDefault="00A931D3" w:rsidP="0050651D">
      <w:pPr>
        <w:ind w:right="-36"/>
        <w:rPr>
          <w:rFonts w:ascii="Arial" w:hAnsi="Arial" w:cs="Arial"/>
          <w:color w:val="000000"/>
          <w:sz w:val="18"/>
          <w:szCs w:val="18"/>
        </w:rPr>
      </w:pPr>
      <w:r w:rsidRPr="00244896">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244896">
        <w:rPr>
          <w:rStyle w:val="apple-converted-space"/>
          <w:rFonts w:ascii="Arial" w:hAnsi="Arial" w:cs="Arial"/>
          <w:color w:val="000000"/>
          <w:sz w:val="18"/>
          <w:szCs w:val="18"/>
        </w:rPr>
        <w:t> </w:t>
      </w:r>
      <w:hyperlink r:id="rId5" w:history="1">
        <w:r w:rsidRPr="00244896">
          <w:rPr>
            <w:rStyle w:val="Hyperlink"/>
            <w:rFonts w:ascii="Arial" w:hAnsi="Arial" w:cs="Arial"/>
            <w:sz w:val="18"/>
            <w:szCs w:val="18"/>
          </w:rPr>
          <w:t>https://fred.stlouisfed.org/series/GOLDPMGBD228NLBM</w:t>
        </w:r>
      </w:hyperlink>
      <w:r w:rsidRPr="00244896">
        <w:rPr>
          <w:rFonts w:ascii="Arial" w:hAnsi="Arial" w:cs="Arial"/>
          <w:color w:val="000000"/>
          <w:sz w:val="18"/>
          <w:szCs w:val="18"/>
        </w:rPr>
        <w:t>.</w:t>
      </w:r>
    </w:p>
    <w:p w14:paraId="21C54B3B" w14:textId="77777777" w:rsidR="00A931D3" w:rsidRPr="00244896" w:rsidRDefault="00A931D3" w:rsidP="0050651D">
      <w:pPr>
        <w:ind w:right="-36"/>
        <w:rPr>
          <w:rFonts w:ascii="Arial" w:hAnsi="Arial" w:cs="Arial"/>
          <w:color w:val="000000"/>
          <w:sz w:val="18"/>
          <w:szCs w:val="18"/>
        </w:rPr>
      </w:pPr>
      <w:r w:rsidRPr="00244896">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28E3CFFC" w14:textId="77777777" w:rsidR="00A931D3" w:rsidRPr="00244896" w:rsidRDefault="00A931D3" w:rsidP="0050651D">
      <w:pPr>
        <w:ind w:right="-36"/>
        <w:rPr>
          <w:rFonts w:ascii="Arial" w:hAnsi="Arial" w:cs="Arial"/>
          <w:color w:val="000000"/>
          <w:sz w:val="18"/>
          <w:szCs w:val="18"/>
        </w:rPr>
      </w:pPr>
      <w:r w:rsidRPr="00244896">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46AEADD8" w14:textId="77777777" w:rsidR="00A931D3" w:rsidRPr="00244896" w:rsidRDefault="00A931D3" w:rsidP="0050651D">
      <w:pPr>
        <w:ind w:right="-36"/>
        <w:rPr>
          <w:rFonts w:ascii="Arial" w:hAnsi="Arial" w:cs="Arial"/>
          <w:color w:val="000000"/>
          <w:sz w:val="18"/>
          <w:szCs w:val="18"/>
        </w:rPr>
      </w:pPr>
      <w:r w:rsidRPr="00244896">
        <w:rPr>
          <w:rFonts w:ascii="Arial" w:hAnsi="Arial" w:cs="Arial"/>
          <w:color w:val="000000"/>
          <w:sz w:val="18"/>
          <w:szCs w:val="18"/>
        </w:rPr>
        <w:t>* The Dow Jones Industrial Average (DJIA), commonly known as “The Dow,” is an index representing 30 stock of companies maintained and reviewed by the editors of The Wall Street Journal.</w:t>
      </w:r>
    </w:p>
    <w:p w14:paraId="36501342" w14:textId="77777777" w:rsidR="00A931D3" w:rsidRPr="00244896" w:rsidRDefault="00A931D3" w:rsidP="0050651D">
      <w:pPr>
        <w:ind w:right="-36"/>
        <w:rPr>
          <w:rFonts w:ascii="Arial" w:hAnsi="Arial" w:cs="Arial"/>
          <w:color w:val="000000"/>
          <w:sz w:val="18"/>
          <w:szCs w:val="18"/>
        </w:rPr>
      </w:pPr>
      <w:r w:rsidRPr="00244896">
        <w:rPr>
          <w:rFonts w:ascii="Arial" w:hAnsi="Arial" w:cs="Arial"/>
          <w:color w:val="000000"/>
          <w:sz w:val="18"/>
          <w:szCs w:val="18"/>
        </w:rPr>
        <w:t>* The NASDAQ Composite is an unmanaged index of securities traded on the NASDAQ system.</w:t>
      </w:r>
    </w:p>
    <w:p w14:paraId="38FF9202" w14:textId="77777777" w:rsidR="00A931D3" w:rsidRPr="00244896" w:rsidRDefault="00A931D3" w:rsidP="0050651D">
      <w:pPr>
        <w:ind w:right="-36"/>
        <w:rPr>
          <w:rFonts w:ascii="Arial" w:hAnsi="Arial" w:cs="Arial"/>
          <w:color w:val="000000"/>
          <w:sz w:val="18"/>
          <w:szCs w:val="18"/>
        </w:rPr>
      </w:pPr>
      <w:r w:rsidRPr="00244896">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3F91380F" w14:textId="77777777" w:rsidR="00A931D3" w:rsidRPr="00244896" w:rsidRDefault="00A931D3" w:rsidP="0050651D">
      <w:pPr>
        <w:ind w:right="-36"/>
        <w:rPr>
          <w:rFonts w:ascii="Arial" w:hAnsi="Arial" w:cs="Arial"/>
          <w:color w:val="000000"/>
          <w:sz w:val="18"/>
          <w:szCs w:val="18"/>
        </w:rPr>
      </w:pPr>
      <w:r w:rsidRPr="00244896">
        <w:rPr>
          <w:rFonts w:ascii="Arial" w:hAnsi="Arial" w:cs="Arial"/>
          <w:color w:val="000000"/>
          <w:sz w:val="18"/>
          <w:szCs w:val="18"/>
        </w:rPr>
        <w:t>* Yahoo! Finance is the source for any reference to the performance of an index between two specific periods.</w:t>
      </w:r>
    </w:p>
    <w:p w14:paraId="41206F6A" w14:textId="77777777" w:rsidR="00A931D3" w:rsidRPr="00244896" w:rsidRDefault="00A931D3" w:rsidP="0050651D">
      <w:pPr>
        <w:rPr>
          <w:rFonts w:ascii="Arial" w:hAnsi="Arial" w:cs="Arial"/>
          <w:color w:val="000000"/>
          <w:sz w:val="18"/>
          <w:szCs w:val="18"/>
        </w:rPr>
      </w:pPr>
      <w:r w:rsidRPr="00244896">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145F18CA" w14:textId="77777777" w:rsidR="00A931D3" w:rsidRPr="00244896" w:rsidRDefault="00A931D3" w:rsidP="0050651D">
      <w:pPr>
        <w:ind w:right="-36"/>
        <w:rPr>
          <w:rFonts w:ascii="Arial" w:hAnsi="Arial" w:cs="Arial"/>
          <w:color w:val="000000"/>
          <w:sz w:val="18"/>
          <w:szCs w:val="18"/>
        </w:rPr>
      </w:pPr>
      <w:r w:rsidRPr="00244896">
        <w:rPr>
          <w:rFonts w:ascii="Arial" w:hAnsi="Arial" w:cs="Arial"/>
          <w:color w:val="000000"/>
          <w:sz w:val="18"/>
          <w:szCs w:val="18"/>
        </w:rPr>
        <w:t>* Opinions expressed are subject to change without notice and are not intended as investment advice or to predict future performance.</w:t>
      </w:r>
    </w:p>
    <w:p w14:paraId="1F46CAB6" w14:textId="77777777" w:rsidR="00A931D3" w:rsidRPr="00244896" w:rsidRDefault="00A931D3" w:rsidP="0050651D">
      <w:pPr>
        <w:ind w:right="-36"/>
        <w:rPr>
          <w:rFonts w:ascii="Arial" w:hAnsi="Arial" w:cs="Arial"/>
          <w:color w:val="000000"/>
          <w:sz w:val="18"/>
          <w:szCs w:val="18"/>
        </w:rPr>
      </w:pPr>
      <w:r w:rsidRPr="00244896">
        <w:rPr>
          <w:rFonts w:ascii="Arial" w:hAnsi="Arial" w:cs="Arial"/>
          <w:color w:val="000000"/>
          <w:sz w:val="18"/>
          <w:szCs w:val="18"/>
        </w:rPr>
        <w:t>* Economic forecasts set forth may not develop as predicted and there can be no guarantee that strategies promoted will be successful.</w:t>
      </w:r>
    </w:p>
    <w:p w14:paraId="79DB6CF9" w14:textId="77777777" w:rsidR="00A931D3" w:rsidRPr="00244896" w:rsidRDefault="00A931D3" w:rsidP="0050651D">
      <w:pPr>
        <w:ind w:right="-36"/>
        <w:rPr>
          <w:rFonts w:ascii="Arial" w:hAnsi="Arial" w:cs="Arial"/>
          <w:color w:val="000000"/>
          <w:sz w:val="18"/>
          <w:szCs w:val="18"/>
        </w:rPr>
      </w:pPr>
      <w:r w:rsidRPr="00244896">
        <w:rPr>
          <w:rFonts w:ascii="Arial" w:hAnsi="Arial" w:cs="Arial"/>
          <w:color w:val="000000"/>
          <w:sz w:val="18"/>
          <w:szCs w:val="18"/>
        </w:rPr>
        <w:t>* Past performance does not guarantee future results. Investing involves risk, including loss of principal.</w:t>
      </w:r>
    </w:p>
    <w:p w14:paraId="71F089E2" w14:textId="77777777" w:rsidR="00A931D3" w:rsidRPr="00244896" w:rsidRDefault="00A931D3" w:rsidP="0050651D">
      <w:pPr>
        <w:ind w:right="-36"/>
        <w:rPr>
          <w:rFonts w:ascii="Arial" w:hAnsi="Arial" w:cs="Arial"/>
          <w:color w:val="000000"/>
          <w:sz w:val="18"/>
          <w:szCs w:val="18"/>
        </w:rPr>
      </w:pPr>
      <w:r w:rsidRPr="00244896">
        <w:rPr>
          <w:rFonts w:ascii="Arial" w:hAnsi="Arial" w:cs="Arial"/>
          <w:color w:val="000000"/>
          <w:sz w:val="18"/>
          <w:szCs w:val="18"/>
        </w:rPr>
        <w:t>*</w:t>
      </w:r>
      <w:r w:rsidRPr="00244896">
        <w:rPr>
          <w:rStyle w:val="apple-converted-space"/>
          <w:rFonts w:ascii="Arial" w:hAnsi="Arial" w:cs="Arial"/>
          <w:color w:val="000000"/>
          <w:sz w:val="18"/>
          <w:szCs w:val="18"/>
        </w:rPr>
        <w:t> </w:t>
      </w:r>
      <w:r w:rsidRPr="00244896">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33E6A601" w14:textId="77777777" w:rsidR="00A931D3" w:rsidRPr="00244896" w:rsidRDefault="00A931D3" w:rsidP="0050651D">
      <w:pPr>
        <w:ind w:right="-36"/>
        <w:rPr>
          <w:rFonts w:ascii="Arial" w:hAnsi="Arial" w:cs="Arial"/>
          <w:color w:val="000000"/>
          <w:sz w:val="18"/>
          <w:szCs w:val="18"/>
        </w:rPr>
      </w:pPr>
      <w:r w:rsidRPr="00244896">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27B346E" w14:textId="77777777" w:rsidR="00A931D3" w:rsidRPr="00244896" w:rsidRDefault="00A931D3" w:rsidP="0050651D">
      <w:pPr>
        <w:ind w:right="-36"/>
        <w:rPr>
          <w:rFonts w:ascii="Arial" w:hAnsi="Arial" w:cs="Arial"/>
          <w:color w:val="000000"/>
          <w:sz w:val="18"/>
          <w:szCs w:val="18"/>
        </w:rPr>
      </w:pPr>
      <w:r w:rsidRPr="00244896">
        <w:rPr>
          <w:rFonts w:ascii="Arial" w:hAnsi="Arial" w:cs="Arial"/>
          <w:color w:val="000000"/>
          <w:sz w:val="18"/>
          <w:szCs w:val="18"/>
        </w:rPr>
        <w:t>* Asset allocation does not ensure a profit or protect against a loss.</w:t>
      </w:r>
    </w:p>
    <w:p w14:paraId="3B971F0D" w14:textId="77777777" w:rsidR="00A931D3" w:rsidRPr="00244896" w:rsidRDefault="00A931D3" w:rsidP="0050651D">
      <w:pPr>
        <w:ind w:right="-36"/>
        <w:rPr>
          <w:rFonts w:ascii="Arial" w:hAnsi="Arial" w:cs="Arial"/>
          <w:color w:val="000000"/>
          <w:sz w:val="18"/>
          <w:szCs w:val="18"/>
        </w:rPr>
      </w:pPr>
      <w:r w:rsidRPr="00244896">
        <w:rPr>
          <w:rFonts w:ascii="Arial" w:hAnsi="Arial" w:cs="Arial"/>
          <w:color w:val="000000"/>
          <w:sz w:val="18"/>
          <w:szCs w:val="18"/>
        </w:rPr>
        <w:t>* Consult your financial professional before making any investment decision.</w:t>
      </w:r>
    </w:p>
    <w:p w14:paraId="2F8F0D51" w14:textId="79C9B7EB" w:rsidR="00A931D3" w:rsidRPr="0067319D" w:rsidRDefault="00A931D3" w:rsidP="0050651D">
      <w:pPr>
        <w:ind w:right="-36"/>
        <w:rPr>
          <w:rFonts w:ascii="Arial" w:hAnsi="Arial" w:cs="Arial"/>
          <w:sz w:val="18"/>
          <w:szCs w:val="18"/>
        </w:rPr>
      </w:pPr>
      <w:r w:rsidRPr="00244896">
        <w:rPr>
          <w:rFonts w:ascii="Arial" w:hAnsi="Arial" w:cs="Arial"/>
          <w:color w:val="000000"/>
          <w:sz w:val="18"/>
          <w:szCs w:val="18"/>
        </w:rPr>
        <w:t>* To unsubscribe from the</w:t>
      </w:r>
      <w:r w:rsidRPr="00244896">
        <w:rPr>
          <w:rStyle w:val="apple-converted-space"/>
          <w:rFonts w:ascii="Arial" w:hAnsi="Arial" w:cs="Arial"/>
          <w:color w:val="000000"/>
          <w:sz w:val="18"/>
          <w:szCs w:val="18"/>
        </w:rPr>
        <w:t> </w:t>
      </w:r>
      <w:r w:rsidR="0067319D" w:rsidRPr="0067319D">
        <w:rPr>
          <w:rFonts w:ascii="Arial" w:hAnsi="Arial" w:cs="Arial"/>
          <w:sz w:val="18"/>
          <w:szCs w:val="18"/>
        </w:rPr>
        <w:t>Market Commentary</w:t>
      </w:r>
      <w:r w:rsidRPr="0067319D">
        <w:rPr>
          <w:rStyle w:val="apple-converted-space"/>
          <w:rFonts w:ascii="Arial" w:hAnsi="Arial" w:cs="Arial"/>
          <w:sz w:val="18"/>
          <w:szCs w:val="18"/>
        </w:rPr>
        <w:t> </w:t>
      </w:r>
      <w:r w:rsidRPr="00244896">
        <w:rPr>
          <w:rFonts w:ascii="Arial" w:hAnsi="Arial" w:cs="Arial"/>
          <w:color w:val="000000"/>
          <w:sz w:val="18"/>
          <w:szCs w:val="18"/>
        </w:rPr>
        <w:t>please</w:t>
      </w:r>
      <w:r w:rsidRPr="00244896">
        <w:rPr>
          <w:rStyle w:val="apple-converted-space"/>
          <w:rFonts w:ascii="Arial" w:hAnsi="Arial" w:cs="Arial"/>
          <w:color w:val="000000"/>
          <w:sz w:val="18"/>
          <w:szCs w:val="18"/>
        </w:rPr>
        <w:t> </w:t>
      </w:r>
      <w:r w:rsidRPr="00244896">
        <w:rPr>
          <w:rFonts w:ascii="Arial" w:hAnsi="Arial" w:cs="Arial"/>
          <w:color w:val="0000FF"/>
          <w:sz w:val="18"/>
          <w:szCs w:val="18"/>
          <w:u w:val="single"/>
        </w:rPr>
        <w:t>click here</w:t>
      </w:r>
      <w:r w:rsidRPr="00244896">
        <w:rPr>
          <w:rStyle w:val="apple-converted-space"/>
          <w:rFonts w:ascii="Arial" w:hAnsi="Arial" w:cs="Arial"/>
          <w:color w:val="000000"/>
          <w:sz w:val="18"/>
          <w:szCs w:val="18"/>
        </w:rPr>
        <w:t> </w:t>
      </w:r>
      <w:r w:rsidRPr="00244896">
        <w:rPr>
          <w:rFonts w:ascii="Arial" w:hAnsi="Arial" w:cs="Arial"/>
          <w:color w:val="000000"/>
          <w:sz w:val="18"/>
          <w:szCs w:val="18"/>
        </w:rPr>
        <w:t>or write us at</w:t>
      </w:r>
      <w:r w:rsidRPr="00244896">
        <w:rPr>
          <w:rStyle w:val="apple-converted-space"/>
          <w:rFonts w:ascii="Arial" w:hAnsi="Arial" w:cs="Arial"/>
          <w:color w:val="000000"/>
          <w:sz w:val="18"/>
          <w:szCs w:val="18"/>
        </w:rPr>
        <w:t> </w:t>
      </w:r>
      <w:r w:rsidR="0067319D" w:rsidRPr="0067319D">
        <w:rPr>
          <w:rFonts w:ascii="Arial" w:hAnsi="Arial" w:cs="Arial"/>
          <w:sz w:val="18"/>
          <w:szCs w:val="18"/>
        </w:rPr>
        <w:t>Team@MidwestMoneyManagement.com</w:t>
      </w:r>
    </w:p>
    <w:p w14:paraId="4BD4AC37" w14:textId="77777777" w:rsidR="00A931D3" w:rsidRPr="00890E7C" w:rsidRDefault="00A931D3" w:rsidP="0050651D">
      <w:pPr>
        <w:rPr>
          <w:rFonts w:ascii="Arial" w:hAnsi="Arial" w:cs="Arial"/>
          <w:color w:val="000000"/>
          <w:sz w:val="18"/>
          <w:szCs w:val="18"/>
        </w:rPr>
      </w:pPr>
    </w:p>
    <w:p w14:paraId="38DFA355" w14:textId="77777777" w:rsidR="00A931D3" w:rsidRPr="00890E7C" w:rsidRDefault="00A931D3" w:rsidP="0050651D">
      <w:pPr>
        <w:widowControl w:val="0"/>
        <w:adjustRightInd w:val="0"/>
        <w:ind w:right="-36"/>
        <w:rPr>
          <w:rFonts w:ascii="Arial" w:hAnsi="Arial" w:cs="Arial"/>
          <w:sz w:val="22"/>
          <w:szCs w:val="22"/>
        </w:rPr>
      </w:pPr>
    </w:p>
    <w:p w14:paraId="7689B630" w14:textId="27BE2514" w:rsidR="00A931D3" w:rsidRPr="00244896" w:rsidRDefault="00A931D3" w:rsidP="0050651D">
      <w:pPr>
        <w:widowControl w:val="0"/>
        <w:adjustRightInd w:val="0"/>
        <w:ind w:right="-36"/>
        <w:rPr>
          <w:rFonts w:ascii="Arial" w:hAnsi="Arial" w:cs="Arial"/>
          <w:sz w:val="18"/>
          <w:szCs w:val="18"/>
        </w:rPr>
      </w:pPr>
      <w:r w:rsidRPr="00244896">
        <w:rPr>
          <w:rFonts w:ascii="Arial" w:hAnsi="Arial" w:cs="Arial"/>
          <w:sz w:val="18"/>
          <w:szCs w:val="18"/>
        </w:rPr>
        <w:t>Sources:</w:t>
      </w:r>
    </w:p>
    <w:p w14:paraId="77FA80A6" w14:textId="77777777" w:rsidR="00BD21BA" w:rsidRPr="00244896" w:rsidRDefault="0067319D" w:rsidP="00BD21BA">
      <w:pPr>
        <w:widowControl w:val="0"/>
        <w:adjustRightInd w:val="0"/>
        <w:ind w:right="-36"/>
        <w:rPr>
          <w:rFonts w:ascii="Arial" w:hAnsi="Arial" w:cs="Arial"/>
          <w:sz w:val="18"/>
          <w:szCs w:val="18"/>
        </w:rPr>
      </w:pPr>
      <w:hyperlink r:id="rId6" w:history="1">
        <w:r w:rsidR="00BD21BA" w:rsidRPr="00244896">
          <w:rPr>
            <w:rStyle w:val="Hyperlink"/>
            <w:rFonts w:ascii="Arial" w:hAnsi="Arial" w:cs="Arial"/>
            <w:sz w:val="18"/>
            <w:szCs w:val="18"/>
          </w:rPr>
          <w:t>https://www.federalreserve.gov/monetarypolicy/fomc.htm</w:t>
        </w:r>
      </w:hyperlink>
    </w:p>
    <w:p w14:paraId="60266753" w14:textId="77777777" w:rsidR="00BD21BA" w:rsidRPr="00244896" w:rsidRDefault="0067319D" w:rsidP="00BD21BA">
      <w:pPr>
        <w:widowControl w:val="0"/>
        <w:adjustRightInd w:val="0"/>
        <w:ind w:right="-36"/>
        <w:rPr>
          <w:rFonts w:ascii="Arial" w:hAnsi="Arial" w:cs="Arial"/>
          <w:sz w:val="18"/>
          <w:szCs w:val="18"/>
        </w:rPr>
      </w:pPr>
      <w:hyperlink r:id="rId7" w:history="1">
        <w:r w:rsidR="00BD21BA" w:rsidRPr="001D3BA3">
          <w:rPr>
            <w:rStyle w:val="Hyperlink"/>
            <w:rFonts w:ascii="Arial" w:hAnsi="Arial" w:cs="Arial"/>
            <w:sz w:val="18"/>
            <w:szCs w:val="18"/>
          </w:rPr>
          <w:t>https://www.thestreet.com/video/what-is-dovish-hawkish-federal-reserve-14921836</w:t>
        </w:r>
      </w:hyperlink>
    </w:p>
    <w:p w14:paraId="3C56C148" w14:textId="77777777" w:rsidR="00BD21BA" w:rsidRPr="00244896" w:rsidRDefault="0067319D" w:rsidP="00BD21BA">
      <w:pPr>
        <w:widowControl w:val="0"/>
        <w:adjustRightInd w:val="0"/>
        <w:ind w:right="-36"/>
        <w:rPr>
          <w:rFonts w:ascii="Arial" w:hAnsi="Arial" w:cs="Arial"/>
          <w:sz w:val="18"/>
          <w:szCs w:val="18"/>
        </w:rPr>
      </w:pPr>
      <w:hyperlink r:id="rId8" w:history="1">
        <w:r w:rsidR="00BD21BA" w:rsidRPr="00244896">
          <w:rPr>
            <w:rStyle w:val="Hyperlink"/>
            <w:rFonts w:ascii="Arial" w:hAnsi="Arial" w:cs="Arial"/>
            <w:sz w:val="18"/>
            <w:szCs w:val="18"/>
          </w:rPr>
          <w:t>https://www.federalreserve.gov/monetarypolicy/fomcprojtabl20210616.htm</w:t>
        </w:r>
      </w:hyperlink>
      <w:r w:rsidR="00BD21BA" w:rsidRPr="00244896">
        <w:rPr>
          <w:rFonts w:ascii="Arial" w:hAnsi="Arial" w:cs="Arial"/>
          <w:sz w:val="18"/>
          <w:szCs w:val="18"/>
        </w:rPr>
        <w:t xml:space="preserve"> [Figure 2]</w:t>
      </w:r>
    </w:p>
    <w:p w14:paraId="6741B0BC" w14:textId="77777777" w:rsidR="00BD21BA" w:rsidRDefault="0067319D" w:rsidP="00BD21BA">
      <w:pPr>
        <w:widowControl w:val="0"/>
        <w:adjustRightInd w:val="0"/>
        <w:ind w:right="-36"/>
        <w:rPr>
          <w:rFonts w:ascii="Arial" w:hAnsi="Arial" w:cs="Arial"/>
          <w:sz w:val="18"/>
          <w:szCs w:val="18"/>
        </w:rPr>
      </w:pPr>
      <w:hyperlink r:id="rId9" w:history="1">
        <w:r w:rsidR="00BD21BA" w:rsidRPr="00A04CC1">
          <w:rPr>
            <w:rStyle w:val="Hyperlink"/>
            <w:rFonts w:ascii="Arial" w:hAnsi="Arial" w:cs="Arial"/>
            <w:sz w:val="18"/>
            <w:szCs w:val="18"/>
          </w:rPr>
          <w:t>https://www.barrons.com/articles/stock-market-news-51624018547?mod=article_inline</w:t>
        </w:r>
      </w:hyperlink>
      <w:r w:rsidR="00BD21BA">
        <w:rPr>
          <w:rFonts w:ascii="Arial" w:hAnsi="Arial" w:cs="Arial"/>
          <w:sz w:val="18"/>
          <w:szCs w:val="18"/>
        </w:rPr>
        <w:t xml:space="preserve"> (</w:t>
      </w:r>
      <w:r w:rsidR="00BD21BA" w:rsidRPr="00CC00AE">
        <w:rPr>
          <w:rFonts w:ascii="Arial" w:hAnsi="Arial" w:cs="Arial"/>
          <w:i/>
          <w:iCs/>
          <w:sz w:val="18"/>
          <w:szCs w:val="18"/>
        </w:rPr>
        <w:t>or go to</w:t>
      </w:r>
      <w:r w:rsidR="00BD21BA">
        <w:rPr>
          <w:rFonts w:ascii="Arial" w:hAnsi="Arial" w:cs="Arial"/>
          <w:sz w:val="18"/>
          <w:szCs w:val="18"/>
        </w:rPr>
        <w:t xml:space="preserve"> </w:t>
      </w:r>
      <w:hyperlink r:id="rId10" w:history="1">
        <w:r w:rsidR="00BD21BA" w:rsidRPr="00A04CC1">
          <w:rPr>
            <w:rStyle w:val="Hyperlink"/>
            <w:rFonts w:ascii="Arial" w:hAnsi="Arial" w:cs="Arial"/>
            <w:sz w:val="18"/>
            <w:szCs w:val="18"/>
          </w:rPr>
          <w:t>https://resources.carsongroup.com/hubfs/WMC-Source/2021/06-21-2021_Barrons_Dow%20Has%20Worst%20Week%20in%208%20Months.pdf</w:t>
        </w:r>
      </w:hyperlink>
      <w:r w:rsidR="00BD21BA">
        <w:rPr>
          <w:rFonts w:ascii="Arial" w:hAnsi="Arial" w:cs="Arial"/>
          <w:sz w:val="18"/>
          <w:szCs w:val="18"/>
        </w:rPr>
        <w:t>)</w:t>
      </w:r>
    </w:p>
    <w:p w14:paraId="5E26045F" w14:textId="77777777" w:rsidR="00BD21BA" w:rsidRPr="00244896" w:rsidRDefault="0067319D" w:rsidP="00BD21BA">
      <w:pPr>
        <w:widowControl w:val="0"/>
        <w:adjustRightInd w:val="0"/>
        <w:ind w:right="-36"/>
        <w:rPr>
          <w:rFonts w:ascii="Arial" w:hAnsi="Arial" w:cs="Arial"/>
          <w:sz w:val="18"/>
          <w:szCs w:val="18"/>
        </w:rPr>
      </w:pPr>
      <w:hyperlink r:id="rId11" w:history="1">
        <w:r w:rsidR="00BD21BA" w:rsidRPr="00244896">
          <w:rPr>
            <w:rStyle w:val="Hyperlink"/>
            <w:rFonts w:ascii="Arial" w:hAnsi="Arial" w:cs="Arial"/>
            <w:sz w:val="18"/>
            <w:szCs w:val="18"/>
          </w:rPr>
          <w:t>https://www.cnbc.com/video/2021/06/18/bullard-natural-for-us-to-have-tilted-more-hawkish-based-on-inflation.html</w:t>
        </w:r>
      </w:hyperlink>
      <w:r w:rsidR="00BD21BA" w:rsidRPr="00244896">
        <w:rPr>
          <w:rFonts w:ascii="Arial" w:hAnsi="Arial" w:cs="Arial"/>
          <w:sz w:val="18"/>
          <w:szCs w:val="18"/>
        </w:rPr>
        <w:t xml:space="preserve"> [1:35]</w:t>
      </w:r>
    </w:p>
    <w:p w14:paraId="738295D0" w14:textId="77777777" w:rsidR="00BD21BA" w:rsidRDefault="0067319D" w:rsidP="00BD21BA">
      <w:pPr>
        <w:widowControl w:val="0"/>
        <w:adjustRightInd w:val="0"/>
        <w:ind w:right="-36"/>
        <w:rPr>
          <w:rFonts w:ascii="Arial" w:hAnsi="Arial" w:cs="Arial"/>
          <w:sz w:val="18"/>
          <w:szCs w:val="18"/>
        </w:rPr>
      </w:pPr>
      <w:hyperlink r:id="rId12" w:history="1">
        <w:r w:rsidR="00BD21BA" w:rsidRPr="00A04CC1">
          <w:rPr>
            <w:rStyle w:val="Hyperlink"/>
            <w:rFonts w:ascii="Arial" w:hAnsi="Arial" w:cs="Arial"/>
            <w:sz w:val="18"/>
            <w:szCs w:val="18"/>
          </w:rPr>
          <w:t>https://www.barrons.com/market-data</w:t>
        </w:r>
      </w:hyperlink>
      <w:r w:rsidR="00BD21BA">
        <w:rPr>
          <w:rFonts w:ascii="Arial" w:hAnsi="Arial" w:cs="Arial"/>
          <w:sz w:val="18"/>
          <w:szCs w:val="18"/>
        </w:rPr>
        <w:t xml:space="preserve"> (</w:t>
      </w:r>
      <w:r w:rsidR="00BD21BA" w:rsidRPr="00CC00AE">
        <w:rPr>
          <w:rFonts w:ascii="Arial" w:hAnsi="Arial" w:cs="Arial"/>
          <w:i/>
          <w:iCs/>
          <w:sz w:val="18"/>
          <w:szCs w:val="18"/>
        </w:rPr>
        <w:t>or go to</w:t>
      </w:r>
      <w:r w:rsidR="00BD21BA">
        <w:rPr>
          <w:rFonts w:ascii="Arial" w:hAnsi="Arial" w:cs="Arial"/>
          <w:sz w:val="18"/>
          <w:szCs w:val="18"/>
        </w:rPr>
        <w:t xml:space="preserve"> </w:t>
      </w:r>
      <w:hyperlink r:id="rId13" w:history="1">
        <w:r w:rsidR="00BD21BA" w:rsidRPr="00A04CC1">
          <w:rPr>
            <w:rStyle w:val="Hyperlink"/>
            <w:rFonts w:ascii="Arial" w:hAnsi="Arial" w:cs="Arial"/>
            <w:sz w:val="18"/>
            <w:szCs w:val="18"/>
          </w:rPr>
          <w:t>https://resources.carsongroup.com/hubfs/WMC-Source/2021/06-21-2021_Barrons_Data%20Overview.pdf</w:t>
        </w:r>
      </w:hyperlink>
      <w:r w:rsidR="00BD21BA">
        <w:rPr>
          <w:rFonts w:ascii="Arial" w:hAnsi="Arial" w:cs="Arial"/>
          <w:sz w:val="18"/>
          <w:szCs w:val="18"/>
        </w:rPr>
        <w:t xml:space="preserve">) </w:t>
      </w:r>
    </w:p>
    <w:p w14:paraId="73BA3C94" w14:textId="77777777" w:rsidR="00BD21BA" w:rsidRPr="00244896" w:rsidRDefault="0067319D" w:rsidP="00BD21BA">
      <w:pPr>
        <w:widowControl w:val="0"/>
        <w:adjustRightInd w:val="0"/>
        <w:ind w:right="-36"/>
        <w:rPr>
          <w:rFonts w:ascii="Arial" w:hAnsi="Arial" w:cs="Arial"/>
          <w:sz w:val="18"/>
          <w:szCs w:val="18"/>
        </w:rPr>
      </w:pPr>
      <w:hyperlink r:id="rId14" w:history="1">
        <w:r w:rsidR="00BD21BA" w:rsidRPr="00244896">
          <w:rPr>
            <w:rStyle w:val="Hyperlink"/>
            <w:rFonts w:ascii="Arial" w:hAnsi="Arial" w:cs="Arial"/>
            <w:sz w:val="18"/>
            <w:szCs w:val="18"/>
          </w:rPr>
          <w:t>https://www.treasury.gov/resource-center/data-chart-center/interest-rates/Pages/TextView.aspx?data=yield</w:t>
        </w:r>
      </w:hyperlink>
    </w:p>
    <w:p w14:paraId="4AB2E8E2" w14:textId="77777777" w:rsidR="00BD21BA" w:rsidRDefault="0067319D" w:rsidP="00BD21BA">
      <w:pPr>
        <w:widowControl w:val="0"/>
        <w:adjustRightInd w:val="0"/>
        <w:ind w:right="-36"/>
        <w:rPr>
          <w:rFonts w:ascii="Arial" w:hAnsi="Arial" w:cs="Arial"/>
          <w:sz w:val="18"/>
          <w:szCs w:val="18"/>
        </w:rPr>
      </w:pPr>
      <w:hyperlink r:id="rId15" w:history="1">
        <w:r w:rsidR="00BD21BA" w:rsidRPr="00A04CC1">
          <w:rPr>
            <w:rStyle w:val="Hyperlink"/>
            <w:rFonts w:ascii="Arial" w:hAnsi="Arial" w:cs="Arial"/>
            <w:sz w:val="18"/>
            <w:szCs w:val="18"/>
          </w:rPr>
          <w:t>https://www.investopedia.com/terms/f/fiscaldeficit.asp</w:t>
        </w:r>
      </w:hyperlink>
    </w:p>
    <w:p w14:paraId="4C9D0E54" w14:textId="77777777" w:rsidR="00BD21BA" w:rsidRPr="00244896" w:rsidRDefault="0067319D" w:rsidP="00BD21BA">
      <w:pPr>
        <w:widowControl w:val="0"/>
        <w:adjustRightInd w:val="0"/>
        <w:ind w:right="-36"/>
        <w:rPr>
          <w:rFonts w:ascii="Arial" w:hAnsi="Arial" w:cs="Arial"/>
          <w:sz w:val="18"/>
          <w:szCs w:val="18"/>
        </w:rPr>
      </w:pPr>
      <w:hyperlink r:id="rId16" w:history="1">
        <w:r w:rsidR="00BD21BA" w:rsidRPr="00244896">
          <w:rPr>
            <w:rStyle w:val="Hyperlink"/>
            <w:rFonts w:ascii="Arial" w:hAnsi="Arial" w:cs="Arial"/>
            <w:sz w:val="18"/>
            <w:szCs w:val="18"/>
          </w:rPr>
          <w:t>https://www.cbo.gov/publication/57170</w:t>
        </w:r>
      </w:hyperlink>
    </w:p>
    <w:p w14:paraId="403B7964" w14:textId="77777777" w:rsidR="00BD21BA" w:rsidRPr="00244896" w:rsidRDefault="0067319D" w:rsidP="00BD21BA">
      <w:pPr>
        <w:widowControl w:val="0"/>
        <w:adjustRightInd w:val="0"/>
        <w:ind w:right="-36"/>
        <w:rPr>
          <w:rFonts w:ascii="Arial" w:hAnsi="Arial" w:cs="Arial"/>
          <w:sz w:val="18"/>
          <w:szCs w:val="18"/>
        </w:rPr>
      </w:pPr>
      <w:hyperlink r:id="rId17" w:history="1">
        <w:r w:rsidR="00BD21BA" w:rsidRPr="00244896">
          <w:rPr>
            <w:rStyle w:val="Hyperlink"/>
            <w:rFonts w:ascii="Arial" w:hAnsi="Arial" w:cs="Arial"/>
            <w:sz w:val="18"/>
            <w:szCs w:val="18"/>
          </w:rPr>
          <w:t>https://www.investopedia.com/updates/usa-national-debt/</w:t>
        </w:r>
      </w:hyperlink>
    </w:p>
    <w:p w14:paraId="44ACD91B" w14:textId="77777777" w:rsidR="00BD21BA" w:rsidRPr="00244896" w:rsidRDefault="0067319D" w:rsidP="00BD21BA">
      <w:pPr>
        <w:widowControl w:val="0"/>
        <w:adjustRightInd w:val="0"/>
        <w:ind w:right="-36"/>
        <w:rPr>
          <w:rFonts w:ascii="Arial" w:hAnsi="Arial" w:cs="Arial"/>
          <w:sz w:val="18"/>
          <w:szCs w:val="18"/>
        </w:rPr>
      </w:pPr>
      <w:hyperlink r:id="rId18" w:history="1">
        <w:r w:rsidR="00BD21BA" w:rsidRPr="00244896">
          <w:rPr>
            <w:rStyle w:val="Hyperlink"/>
            <w:rFonts w:ascii="Arial" w:hAnsi="Arial" w:cs="Arial"/>
            <w:sz w:val="18"/>
            <w:szCs w:val="18"/>
          </w:rPr>
          <w:t>https://fred.stlouisfed.org/series/GFDEBTN</w:t>
        </w:r>
      </w:hyperlink>
    </w:p>
    <w:p w14:paraId="3611AA3D" w14:textId="77777777" w:rsidR="00BD21BA" w:rsidRPr="00244896" w:rsidRDefault="0067319D" w:rsidP="00BD21BA">
      <w:pPr>
        <w:widowControl w:val="0"/>
        <w:adjustRightInd w:val="0"/>
        <w:ind w:right="-36"/>
        <w:rPr>
          <w:rFonts w:ascii="Arial" w:hAnsi="Arial" w:cs="Arial"/>
          <w:sz w:val="18"/>
          <w:szCs w:val="18"/>
        </w:rPr>
      </w:pPr>
      <w:hyperlink r:id="rId19" w:history="1">
        <w:r w:rsidR="00BD21BA" w:rsidRPr="00244896">
          <w:rPr>
            <w:rStyle w:val="Hyperlink"/>
            <w:rFonts w:ascii="Arial" w:hAnsi="Arial" w:cs="Arial"/>
            <w:sz w:val="18"/>
            <w:szCs w:val="18"/>
          </w:rPr>
          <w:t>https://fred.stlouisfed.org/series/GFDEGDQ188S</w:t>
        </w:r>
      </w:hyperlink>
    </w:p>
    <w:p w14:paraId="5EBCC04C" w14:textId="77777777" w:rsidR="00BD21BA" w:rsidRPr="00244896" w:rsidRDefault="0067319D" w:rsidP="00BD21BA">
      <w:pPr>
        <w:widowControl w:val="0"/>
        <w:adjustRightInd w:val="0"/>
        <w:ind w:right="-36"/>
        <w:rPr>
          <w:rFonts w:ascii="Arial" w:hAnsi="Arial" w:cs="Arial"/>
          <w:sz w:val="18"/>
          <w:szCs w:val="18"/>
        </w:rPr>
      </w:pPr>
      <w:hyperlink r:id="rId20" w:history="1">
        <w:r w:rsidR="00BD21BA" w:rsidRPr="00244896">
          <w:rPr>
            <w:rStyle w:val="Hyperlink"/>
            <w:rFonts w:ascii="Arial" w:hAnsi="Arial" w:cs="Arial"/>
            <w:sz w:val="18"/>
            <w:szCs w:val="18"/>
          </w:rPr>
          <w:t>https://www.stlouisfed.org/open-vault/2020/october/debt-gdp-ratio-how-high-too-high-it-depends</w:t>
        </w:r>
      </w:hyperlink>
    </w:p>
    <w:p w14:paraId="0A2A1128" w14:textId="77777777" w:rsidR="00BD21BA" w:rsidRPr="00244896" w:rsidRDefault="0067319D" w:rsidP="00BD21BA">
      <w:pPr>
        <w:widowControl w:val="0"/>
        <w:adjustRightInd w:val="0"/>
        <w:ind w:right="-36"/>
        <w:rPr>
          <w:rFonts w:ascii="Arial" w:hAnsi="Arial" w:cs="Arial"/>
          <w:sz w:val="18"/>
          <w:szCs w:val="18"/>
        </w:rPr>
      </w:pPr>
      <w:hyperlink r:id="rId21" w:history="1">
        <w:r w:rsidR="00BD21BA" w:rsidRPr="00244896">
          <w:rPr>
            <w:rStyle w:val="Hyperlink"/>
            <w:rFonts w:ascii="Arial" w:hAnsi="Arial" w:cs="Arial"/>
            <w:sz w:val="18"/>
            <w:szCs w:val="18"/>
          </w:rPr>
          <w:t>https://home.treasury.gov/policy-issues/financial-markets-financial-institutions-and-fiscal-service/debt-limit</w:t>
        </w:r>
      </w:hyperlink>
    </w:p>
    <w:p w14:paraId="0AE0F471" w14:textId="77777777" w:rsidR="00BD21BA" w:rsidRPr="00244896" w:rsidRDefault="0067319D" w:rsidP="00BD21BA">
      <w:pPr>
        <w:widowControl w:val="0"/>
        <w:adjustRightInd w:val="0"/>
        <w:ind w:right="-36"/>
        <w:rPr>
          <w:rFonts w:ascii="Arial" w:hAnsi="Arial" w:cs="Arial"/>
          <w:sz w:val="18"/>
          <w:szCs w:val="18"/>
        </w:rPr>
      </w:pPr>
      <w:hyperlink r:id="rId22" w:history="1">
        <w:r w:rsidR="00BD21BA" w:rsidRPr="00244896">
          <w:rPr>
            <w:rStyle w:val="Hyperlink"/>
            <w:rFonts w:ascii="Arial" w:hAnsi="Arial" w:cs="Arial"/>
            <w:sz w:val="18"/>
            <w:szCs w:val="18"/>
          </w:rPr>
          <w:t>https://www.rollcall.com/2021/06/14/democrats-have-no-easy-options-for-raising-the-debt-limit/</w:t>
        </w:r>
      </w:hyperlink>
    </w:p>
    <w:p w14:paraId="730E3C69" w14:textId="77777777" w:rsidR="00BD21BA" w:rsidRDefault="0067319D" w:rsidP="00BD21BA">
      <w:pPr>
        <w:widowControl w:val="0"/>
        <w:adjustRightInd w:val="0"/>
        <w:ind w:right="-36"/>
        <w:rPr>
          <w:rFonts w:ascii="Arial" w:hAnsi="Arial" w:cs="Arial"/>
          <w:sz w:val="18"/>
          <w:szCs w:val="18"/>
        </w:rPr>
      </w:pPr>
      <w:hyperlink r:id="rId23" w:history="1">
        <w:r w:rsidR="00BD21BA" w:rsidRPr="00A04CC1">
          <w:rPr>
            <w:rStyle w:val="Hyperlink"/>
            <w:rFonts w:ascii="Arial" w:hAnsi="Arial" w:cs="Arial"/>
            <w:sz w:val="18"/>
            <w:szCs w:val="18"/>
          </w:rPr>
          <w:t>https://www.goodreads.com/quotes/tag/problem-solving</w:t>
        </w:r>
      </w:hyperlink>
    </w:p>
    <w:p w14:paraId="2C2DF62B" w14:textId="77777777" w:rsidR="00BD21BA" w:rsidRPr="00BD21BA" w:rsidRDefault="00BD21BA" w:rsidP="00BD21BA">
      <w:pPr>
        <w:widowControl w:val="0"/>
        <w:adjustRightInd w:val="0"/>
        <w:ind w:right="-36"/>
        <w:rPr>
          <w:rFonts w:ascii="Arial" w:hAnsi="Arial" w:cs="Arial"/>
          <w:sz w:val="18"/>
          <w:szCs w:val="18"/>
          <w:vertAlign w:val="superscript"/>
        </w:rPr>
      </w:pPr>
    </w:p>
    <w:p w14:paraId="7A49A82F" w14:textId="77777777" w:rsidR="00BD21BA" w:rsidRPr="00BD21BA" w:rsidRDefault="00BD21BA" w:rsidP="00BD21BA">
      <w:pPr>
        <w:widowControl w:val="0"/>
        <w:adjustRightInd w:val="0"/>
        <w:ind w:right="-36"/>
        <w:rPr>
          <w:rFonts w:ascii="Arial" w:hAnsi="Arial" w:cs="Arial"/>
          <w:sz w:val="18"/>
          <w:szCs w:val="18"/>
          <w:vertAlign w:val="superscript"/>
        </w:rPr>
      </w:pPr>
    </w:p>
    <w:p w14:paraId="73974C59" w14:textId="77777777" w:rsidR="0050651D" w:rsidRPr="00244896" w:rsidRDefault="0050651D" w:rsidP="00BD21BA">
      <w:pPr>
        <w:widowControl w:val="0"/>
        <w:adjustRightInd w:val="0"/>
        <w:ind w:right="-36"/>
        <w:rPr>
          <w:rFonts w:ascii="Arial" w:hAnsi="Arial" w:cs="Arial"/>
          <w:sz w:val="18"/>
          <w:szCs w:val="18"/>
        </w:rPr>
      </w:pPr>
    </w:p>
    <w:sectPr w:rsidR="0050651D" w:rsidRPr="00244896" w:rsidSect="00A616C5">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097722"/>
    <w:multiLevelType w:val="hybridMultilevel"/>
    <w:tmpl w:val="EF1A6350"/>
    <w:lvl w:ilvl="0" w:tplc="D7CE7EB2">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B29B6"/>
    <w:multiLevelType w:val="hybridMultilevel"/>
    <w:tmpl w:val="BB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B6AB5"/>
    <w:multiLevelType w:val="hybridMultilevel"/>
    <w:tmpl w:val="C37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F47A02"/>
    <w:multiLevelType w:val="hybridMultilevel"/>
    <w:tmpl w:val="E90AD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F7A96"/>
    <w:multiLevelType w:val="hybridMultilevel"/>
    <w:tmpl w:val="4C96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D737C0"/>
    <w:multiLevelType w:val="hybridMultilevel"/>
    <w:tmpl w:val="DE0C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837AF3"/>
    <w:multiLevelType w:val="hybridMultilevel"/>
    <w:tmpl w:val="0A46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4F4729"/>
    <w:multiLevelType w:val="hybridMultilevel"/>
    <w:tmpl w:val="5E1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A0747C"/>
    <w:multiLevelType w:val="hybridMultilevel"/>
    <w:tmpl w:val="3A5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0"/>
  </w:num>
  <w:num w:numId="5">
    <w:abstractNumId w:val="11"/>
  </w:num>
  <w:num w:numId="6">
    <w:abstractNumId w:val="7"/>
  </w:num>
  <w:num w:numId="7">
    <w:abstractNumId w:val="6"/>
  </w:num>
  <w:num w:numId="8">
    <w:abstractNumId w:val="8"/>
  </w:num>
  <w:num w:numId="9">
    <w:abstractNumId w:val="3"/>
  </w:num>
  <w:num w:numId="10">
    <w:abstractNumId w:val="4"/>
  </w:num>
  <w:num w:numId="11">
    <w:abstractNumId w:val="15"/>
  </w:num>
  <w:num w:numId="12">
    <w:abstractNumId w:val="14"/>
  </w:num>
  <w:num w:numId="13">
    <w:abstractNumId w:val="5"/>
  </w:num>
  <w:num w:numId="14">
    <w:abstractNumId w:val="13"/>
  </w:num>
  <w:num w:numId="15">
    <w:abstractNumId w:val="16"/>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2E5E"/>
    <w:rsid w:val="00003BD6"/>
    <w:rsid w:val="00007ADD"/>
    <w:rsid w:val="000114D0"/>
    <w:rsid w:val="000131D2"/>
    <w:rsid w:val="00027925"/>
    <w:rsid w:val="00037A48"/>
    <w:rsid w:val="00040355"/>
    <w:rsid w:val="00046C29"/>
    <w:rsid w:val="00047E7A"/>
    <w:rsid w:val="0005391E"/>
    <w:rsid w:val="00091995"/>
    <w:rsid w:val="000A2F00"/>
    <w:rsid w:val="000A4F61"/>
    <w:rsid w:val="000A7C39"/>
    <w:rsid w:val="000B2434"/>
    <w:rsid w:val="000B3CA3"/>
    <w:rsid w:val="000B4D8D"/>
    <w:rsid w:val="000B6A47"/>
    <w:rsid w:val="000C7051"/>
    <w:rsid w:val="000D0C07"/>
    <w:rsid w:val="000D0E05"/>
    <w:rsid w:val="000D3D55"/>
    <w:rsid w:val="000D67B9"/>
    <w:rsid w:val="000D7006"/>
    <w:rsid w:val="000E2069"/>
    <w:rsid w:val="000E677A"/>
    <w:rsid w:val="00106F5A"/>
    <w:rsid w:val="00107EBB"/>
    <w:rsid w:val="00113599"/>
    <w:rsid w:val="00120D3F"/>
    <w:rsid w:val="00121DD6"/>
    <w:rsid w:val="00132B31"/>
    <w:rsid w:val="00141158"/>
    <w:rsid w:val="00141E14"/>
    <w:rsid w:val="00147083"/>
    <w:rsid w:val="00150C05"/>
    <w:rsid w:val="00152195"/>
    <w:rsid w:val="001547C4"/>
    <w:rsid w:val="00161491"/>
    <w:rsid w:val="00164487"/>
    <w:rsid w:val="00166885"/>
    <w:rsid w:val="0018162D"/>
    <w:rsid w:val="00194EA9"/>
    <w:rsid w:val="00196B4B"/>
    <w:rsid w:val="001A12A7"/>
    <w:rsid w:val="001A1379"/>
    <w:rsid w:val="001A3095"/>
    <w:rsid w:val="001A357D"/>
    <w:rsid w:val="001A73D8"/>
    <w:rsid w:val="001B261F"/>
    <w:rsid w:val="001B6265"/>
    <w:rsid w:val="001C00E6"/>
    <w:rsid w:val="001C0C7A"/>
    <w:rsid w:val="001C34D8"/>
    <w:rsid w:val="001D3BA3"/>
    <w:rsid w:val="001D4DE8"/>
    <w:rsid w:val="002008B0"/>
    <w:rsid w:val="002009BB"/>
    <w:rsid w:val="00210F61"/>
    <w:rsid w:val="00211F09"/>
    <w:rsid w:val="00222004"/>
    <w:rsid w:val="002223B0"/>
    <w:rsid w:val="00230970"/>
    <w:rsid w:val="00232DAC"/>
    <w:rsid w:val="002377AD"/>
    <w:rsid w:val="00244896"/>
    <w:rsid w:val="0025133E"/>
    <w:rsid w:val="00266864"/>
    <w:rsid w:val="00267A14"/>
    <w:rsid w:val="0027188F"/>
    <w:rsid w:val="0027618F"/>
    <w:rsid w:val="002762B7"/>
    <w:rsid w:val="0028611B"/>
    <w:rsid w:val="0029089C"/>
    <w:rsid w:val="0029202D"/>
    <w:rsid w:val="00293126"/>
    <w:rsid w:val="00294682"/>
    <w:rsid w:val="00297B52"/>
    <w:rsid w:val="00297F0A"/>
    <w:rsid w:val="002A41F2"/>
    <w:rsid w:val="002A759E"/>
    <w:rsid w:val="002A7B8E"/>
    <w:rsid w:val="002B262F"/>
    <w:rsid w:val="002C62D1"/>
    <w:rsid w:val="002D7EFF"/>
    <w:rsid w:val="002E27ED"/>
    <w:rsid w:val="00306ADB"/>
    <w:rsid w:val="00310887"/>
    <w:rsid w:val="00310A2B"/>
    <w:rsid w:val="003140AB"/>
    <w:rsid w:val="00314BDF"/>
    <w:rsid w:val="00325CBE"/>
    <w:rsid w:val="0033217F"/>
    <w:rsid w:val="00334AF2"/>
    <w:rsid w:val="00337089"/>
    <w:rsid w:val="003433AE"/>
    <w:rsid w:val="00345A48"/>
    <w:rsid w:val="00351318"/>
    <w:rsid w:val="003523DD"/>
    <w:rsid w:val="00352572"/>
    <w:rsid w:val="00362D69"/>
    <w:rsid w:val="003650D4"/>
    <w:rsid w:val="00367287"/>
    <w:rsid w:val="003732F3"/>
    <w:rsid w:val="003822B1"/>
    <w:rsid w:val="003837AC"/>
    <w:rsid w:val="00387487"/>
    <w:rsid w:val="0039119F"/>
    <w:rsid w:val="0039130B"/>
    <w:rsid w:val="00391EDC"/>
    <w:rsid w:val="00392235"/>
    <w:rsid w:val="003A4502"/>
    <w:rsid w:val="003B27E3"/>
    <w:rsid w:val="003B3E7E"/>
    <w:rsid w:val="003B5DB0"/>
    <w:rsid w:val="003B62A6"/>
    <w:rsid w:val="003C5EE4"/>
    <w:rsid w:val="003C6577"/>
    <w:rsid w:val="003D1CE1"/>
    <w:rsid w:val="003D25ED"/>
    <w:rsid w:val="003D565F"/>
    <w:rsid w:val="003D7732"/>
    <w:rsid w:val="003E41ED"/>
    <w:rsid w:val="003F1E90"/>
    <w:rsid w:val="004054DE"/>
    <w:rsid w:val="00406CD6"/>
    <w:rsid w:val="00414F10"/>
    <w:rsid w:val="00417262"/>
    <w:rsid w:val="00421E9F"/>
    <w:rsid w:val="004228A4"/>
    <w:rsid w:val="0043057B"/>
    <w:rsid w:val="00432C9D"/>
    <w:rsid w:val="00443622"/>
    <w:rsid w:val="00452146"/>
    <w:rsid w:val="0045336F"/>
    <w:rsid w:val="00454989"/>
    <w:rsid w:val="004559EB"/>
    <w:rsid w:val="00463B38"/>
    <w:rsid w:val="0047155D"/>
    <w:rsid w:val="004723E6"/>
    <w:rsid w:val="004822F8"/>
    <w:rsid w:val="0048320D"/>
    <w:rsid w:val="00487FDD"/>
    <w:rsid w:val="004A4404"/>
    <w:rsid w:val="004A73A5"/>
    <w:rsid w:val="004B3D96"/>
    <w:rsid w:val="004B448C"/>
    <w:rsid w:val="004C37B0"/>
    <w:rsid w:val="004C5BB7"/>
    <w:rsid w:val="004C6AB7"/>
    <w:rsid w:val="004D2D6D"/>
    <w:rsid w:val="004E0FE2"/>
    <w:rsid w:val="004F2CDD"/>
    <w:rsid w:val="0050651D"/>
    <w:rsid w:val="00510DFD"/>
    <w:rsid w:val="0051540E"/>
    <w:rsid w:val="0053476B"/>
    <w:rsid w:val="005424AF"/>
    <w:rsid w:val="00543F0F"/>
    <w:rsid w:val="00551630"/>
    <w:rsid w:val="00553AAC"/>
    <w:rsid w:val="005568FB"/>
    <w:rsid w:val="00556FA5"/>
    <w:rsid w:val="005620C1"/>
    <w:rsid w:val="00564223"/>
    <w:rsid w:val="00565B7B"/>
    <w:rsid w:val="00570B8F"/>
    <w:rsid w:val="00572E57"/>
    <w:rsid w:val="005812DC"/>
    <w:rsid w:val="00581320"/>
    <w:rsid w:val="005B0A6C"/>
    <w:rsid w:val="005B344B"/>
    <w:rsid w:val="005B51F6"/>
    <w:rsid w:val="005D3F71"/>
    <w:rsid w:val="005E33CC"/>
    <w:rsid w:val="005F0271"/>
    <w:rsid w:val="00607EEF"/>
    <w:rsid w:val="00610EDB"/>
    <w:rsid w:val="006125EE"/>
    <w:rsid w:val="00622194"/>
    <w:rsid w:val="0062484E"/>
    <w:rsid w:val="00625082"/>
    <w:rsid w:val="00625D80"/>
    <w:rsid w:val="00627296"/>
    <w:rsid w:val="00627CD0"/>
    <w:rsid w:val="006300CE"/>
    <w:rsid w:val="00633EAD"/>
    <w:rsid w:val="00637433"/>
    <w:rsid w:val="006412FE"/>
    <w:rsid w:val="0064520C"/>
    <w:rsid w:val="006453EE"/>
    <w:rsid w:val="00645F51"/>
    <w:rsid w:val="00646BC6"/>
    <w:rsid w:val="00647D2E"/>
    <w:rsid w:val="006567D7"/>
    <w:rsid w:val="00660586"/>
    <w:rsid w:val="00661439"/>
    <w:rsid w:val="006654FD"/>
    <w:rsid w:val="00665B5A"/>
    <w:rsid w:val="0067319D"/>
    <w:rsid w:val="00677E62"/>
    <w:rsid w:val="0068164C"/>
    <w:rsid w:val="006A117B"/>
    <w:rsid w:val="006A2DFF"/>
    <w:rsid w:val="006A4FA8"/>
    <w:rsid w:val="006C040C"/>
    <w:rsid w:val="006C0418"/>
    <w:rsid w:val="006C1B9B"/>
    <w:rsid w:val="006C5DF7"/>
    <w:rsid w:val="006C607B"/>
    <w:rsid w:val="006E3596"/>
    <w:rsid w:val="006F7613"/>
    <w:rsid w:val="007016B4"/>
    <w:rsid w:val="007067D4"/>
    <w:rsid w:val="00713498"/>
    <w:rsid w:val="00714381"/>
    <w:rsid w:val="00714AD0"/>
    <w:rsid w:val="00714B5B"/>
    <w:rsid w:val="00717647"/>
    <w:rsid w:val="00717ED1"/>
    <w:rsid w:val="007227D7"/>
    <w:rsid w:val="007232DE"/>
    <w:rsid w:val="0074149D"/>
    <w:rsid w:val="007611DA"/>
    <w:rsid w:val="007658A4"/>
    <w:rsid w:val="00770A51"/>
    <w:rsid w:val="00771865"/>
    <w:rsid w:val="007729DC"/>
    <w:rsid w:val="007876C7"/>
    <w:rsid w:val="007922E5"/>
    <w:rsid w:val="00793FDC"/>
    <w:rsid w:val="007A4A0D"/>
    <w:rsid w:val="007A593D"/>
    <w:rsid w:val="007B781E"/>
    <w:rsid w:val="007C2EFA"/>
    <w:rsid w:val="007C4583"/>
    <w:rsid w:val="007D26DA"/>
    <w:rsid w:val="007D561A"/>
    <w:rsid w:val="007E13E1"/>
    <w:rsid w:val="007F20C1"/>
    <w:rsid w:val="007F2A1D"/>
    <w:rsid w:val="007F3D48"/>
    <w:rsid w:val="007F74E8"/>
    <w:rsid w:val="00806EF1"/>
    <w:rsid w:val="00807417"/>
    <w:rsid w:val="00823F8C"/>
    <w:rsid w:val="0083029D"/>
    <w:rsid w:val="00843C3C"/>
    <w:rsid w:val="00846FB2"/>
    <w:rsid w:val="008508E1"/>
    <w:rsid w:val="00851479"/>
    <w:rsid w:val="00857CAC"/>
    <w:rsid w:val="00863AD2"/>
    <w:rsid w:val="00871809"/>
    <w:rsid w:val="00875061"/>
    <w:rsid w:val="008806F8"/>
    <w:rsid w:val="00881788"/>
    <w:rsid w:val="0088601B"/>
    <w:rsid w:val="00890E7C"/>
    <w:rsid w:val="008A0A38"/>
    <w:rsid w:val="008A3F22"/>
    <w:rsid w:val="008B073A"/>
    <w:rsid w:val="008B3B2C"/>
    <w:rsid w:val="008B3E93"/>
    <w:rsid w:val="008B45AD"/>
    <w:rsid w:val="008C06EB"/>
    <w:rsid w:val="008C4339"/>
    <w:rsid w:val="008D1548"/>
    <w:rsid w:val="008D212A"/>
    <w:rsid w:val="008E1473"/>
    <w:rsid w:val="008F2BC5"/>
    <w:rsid w:val="008F457E"/>
    <w:rsid w:val="00902484"/>
    <w:rsid w:val="0091382B"/>
    <w:rsid w:val="0091680D"/>
    <w:rsid w:val="009232D9"/>
    <w:rsid w:val="00933B05"/>
    <w:rsid w:val="0094000E"/>
    <w:rsid w:val="009414F2"/>
    <w:rsid w:val="0094287B"/>
    <w:rsid w:val="0095112B"/>
    <w:rsid w:val="009524C7"/>
    <w:rsid w:val="00957F36"/>
    <w:rsid w:val="00961FD2"/>
    <w:rsid w:val="0097278D"/>
    <w:rsid w:val="00993990"/>
    <w:rsid w:val="00997527"/>
    <w:rsid w:val="009B7598"/>
    <w:rsid w:val="009C084C"/>
    <w:rsid w:val="009C1C60"/>
    <w:rsid w:val="009C2F87"/>
    <w:rsid w:val="009C2FD5"/>
    <w:rsid w:val="009C3795"/>
    <w:rsid w:val="009C47CF"/>
    <w:rsid w:val="009C53AE"/>
    <w:rsid w:val="009C75D3"/>
    <w:rsid w:val="009D3B1C"/>
    <w:rsid w:val="009D7627"/>
    <w:rsid w:val="009F2D77"/>
    <w:rsid w:val="009F6834"/>
    <w:rsid w:val="00A00B2E"/>
    <w:rsid w:val="00A00B45"/>
    <w:rsid w:val="00A038A2"/>
    <w:rsid w:val="00A118CA"/>
    <w:rsid w:val="00A16561"/>
    <w:rsid w:val="00A16609"/>
    <w:rsid w:val="00A20EA5"/>
    <w:rsid w:val="00A21D68"/>
    <w:rsid w:val="00A248B2"/>
    <w:rsid w:val="00A311B9"/>
    <w:rsid w:val="00A35B9D"/>
    <w:rsid w:val="00A37040"/>
    <w:rsid w:val="00A410BE"/>
    <w:rsid w:val="00A461D7"/>
    <w:rsid w:val="00A479FC"/>
    <w:rsid w:val="00A5713B"/>
    <w:rsid w:val="00A57CA2"/>
    <w:rsid w:val="00A62B53"/>
    <w:rsid w:val="00A73E13"/>
    <w:rsid w:val="00A831D6"/>
    <w:rsid w:val="00A87AB7"/>
    <w:rsid w:val="00A92D2C"/>
    <w:rsid w:val="00A931D3"/>
    <w:rsid w:val="00A94F79"/>
    <w:rsid w:val="00AA194C"/>
    <w:rsid w:val="00AA2B8A"/>
    <w:rsid w:val="00AA4EB6"/>
    <w:rsid w:val="00AA5C47"/>
    <w:rsid w:val="00AB56D5"/>
    <w:rsid w:val="00AB7481"/>
    <w:rsid w:val="00AC002E"/>
    <w:rsid w:val="00AC2062"/>
    <w:rsid w:val="00AC2107"/>
    <w:rsid w:val="00AC51A6"/>
    <w:rsid w:val="00AC5A14"/>
    <w:rsid w:val="00AD3D85"/>
    <w:rsid w:val="00AD56BE"/>
    <w:rsid w:val="00AD6738"/>
    <w:rsid w:val="00AD7302"/>
    <w:rsid w:val="00AE3795"/>
    <w:rsid w:val="00AE7266"/>
    <w:rsid w:val="00AE7790"/>
    <w:rsid w:val="00AF200C"/>
    <w:rsid w:val="00AF6F6B"/>
    <w:rsid w:val="00B01517"/>
    <w:rsid w:val="00B03707"/>
    <w:rsid w:val="00B10112"/>
    <w:rsid w:val="00B13080"/>
    <w:rsid w:val="00B21028"/>
    <w:rsid w:val="00B21658"/>
    <w:rsid w:val="00B2298A"/>
    <w:rsid w:val="00B310BE"/>
    <w:rsid w:val="00B34F1C"/>
    <w:rsid w:val="00B414B3"/>
    <w:rsid w:val="00B47FDE"/>
    <w:rsid w:val="00B55724"/>
    <w:rsid w:val="00B55C86"/>
    <w:rsid w:val="00B61031"/>
    <w:rsid w:val="00B65A36"/>
    <w:rsid w:val="00B836F9"/>
    <w:rsid w:val="00B9056A"/>
    <w:rsid w:val="00B92D68"/>
    <w:rsid w:val="00B972A0"/>
    <w:rsid w:val="00BA3AC7"/>
    <w:rsid w:val="00BB284F"/>
    <w:rsid w:val="00BC46FD"/>
    <w:rsid w:val="00BD1192"/>
    <w:rsid w:val="00BD21BA"/>
    <w:rsid w:val="00BE0A0C"/>
    <w:rsid w:val="00BE3ED6"/>
    <w:rsid w:val="00BE3F69"/>
    <w:rsid w:val="00BE417E"/>
    <w:rsid w:val="00BF40D2"/>
    <w:rsid w:val="00BF7652"/>
    <w:rsid w:val="00C03C06"/>
    <w:rsid w:val="00C0676E"/>
    <w:rsid w:val="00C1018D"/>
    <w:rsid w:val="00C10E11"/>
    <w:rsid w:val="00C11254"/>
    <w:rsid w:val="00C225FA"/>
    <w:rsid w:val="00C22E01"/>
    <w:rsid w:val="00C249C4"/>
    <w:rsid w:val="00C32384"/>
    <w:rsid w:val="00C353B0"/>
    <w:rsid w:val="00C41FE1"/>
    <w:rsid w:val="00C451DA"/>
    <w:rsid w:val="00C5001F"/>
    <w:rsid w:val="00C503AD"/>
    <w:rsid w:val="00C51414"/>
    <w:rsid w:val="00C522CC"/>
    <w:rsid w:val="00C60CCD"/>
    <w:rsid w:val="00C6402C"/>
    <w:rsid w:val="00C65017"/>
    <w:rsid w:val="00C800D6"/>
    <w:rsid w:val="00C8376A"/>
    <w:rsid w:val="00C859AC"/>
    <w:rsid w:val="00C9067B"/>
    <w:rsid w:val="00C92216"/>
    <w:rsid w:val="00C957C5"/>
    <w:rsid w:val="00C97168"/>
    <w:rsid w:val="00CB397E"/>
    <w:rsid w:val="00CB461B"/>
    <w:rsid w:val="00CB79C2"/>
    <w:rsid w:val="00CC00AE"/>
    <w:rsid w:val="00CC06CA"/>
    <w:rsid w:val="00CC080E"/>
    <w:rsid w:val="00CC30DD"/>
    <w:rsid w:val="00CC5167"/>
    <w:rsid w:val="00CC7DBC"/>
    <w:rsid w:val="00CC7F25"/>
    <w:rsid w:val="00CD3889"/>
    <w:rsid w:val="00CD647A"/>
    <w:rsid w:val="00CD6D61"/>
    <w:rsid w:val="00CE036D"/>
    <w:rsid w:val="00CE0B34"/>
    <w:rsid w:val="00CE19F0"/>
    <w:rsid w:val="00CF0301"/>
    <w:rsid w:val="00CF6FA7"/>
    <w:rsid w:val="00D01759"/>
    <w:rsid w:val="00D0223E"/>
    <w:rsid w:val="00D10EC7"/>
    <w:rsid w:val="00D137D1"/>
    <w:rsid w:val="00D20464"/>
    <w:rsid w:val="00D20FAB"/>
    <w:rsid w:val="00D26A2E"/>
    <w:rsid w:val="00D33A1B"/>
    <w:rsid w:val="00D33ECB"/>
    <w:rsid w:val="00D40C8F"/>
    <w:rsid w:val="00D506A1"/>
    <w:rsid w:val="00D506BE"/>
    <w:rsid w:val="00D5573E"/>
    <w:rsid w:val="00D579ED"/>
    <w:rsid w:val="00D612CA"/>
    <w:rsid w:val="00D62752"/>
    <w:rsid w:val="00D72580"/>
    <w:rsid w:val="00D76A69"/>
    <w:rsid w:val="00D80D39"/>
    <w:rsid w:val="00D8435B"/>
    <w:rsid w:val="00D933A2"/>
    <w:rsid w:val="00DA268C"/>
    <w:rsid w:val="00DB559E"/>
    <w:rsid w:val="00DC02F7"/>
    <w:rsid w:val="00DC2627"/>
    <w:rsid w:val="00DC2DDE"/>
    <w:rsid w:val="00DC6995"/>
    <w:rsid w:val="00DC7095"/>
    <w:rsid w:val="00DE1BDE"/>
    <w:rsid w:val="00DE7EA8"/>
    <w:rsid w:val="00DF0ECF"/>
    <w:rsid w:val="00DF107B"/>
    <w:rsid w:val="00DF3D10"/>
    <w:rsid w:val="00E01BDB"/>
    <w:rsid w:val="00E05181"/>
    <w:rsid w:val="00E1388E"/>
    <w:rsid w:val="00E1743A"/>
    <w:rsid w:val="00E23B8D"/>
    <w:rsid w:val="00E335CF"/>
    <w:rsid w:val="00E43A0A"/>
    <w:rsid w:val="00E53F24"/>
    <w:rsid w:val="00E54870"/>
    <w:rsid w:val="00E60283"/>
    <w:rsid w:val="00E642E3"/>
    <w:rsid w:val="00E64D97"/>
    <w:rsid w:val="00E66F78"/>
    <w:rsid w:val="00E85465"/>
    <w:rsid w:val="00E85C67"/>
    <w:rsid w:val="00E90FCC"/>
    <w:rsid w:val="00E938BE"/>
    <w:rsid w:val="00EA0761"/>
    <w:rsid w:val="00EA2DA3"/>
    <w:rsid w:val="00EA5CA9"/>
    <w:rsid w:val="00EB3A63"/>
    <w:rsid w:val="00EB549A"/>
    <w:rsid w:val="00EC2507"/>
    <w:rsid w:val="00EC2C8A"/>
    <w:rsid w:val="00ED7498"/>
    <w:rsid w:val="00ED752E"/>
    <w:rsid w:val="00EE2BB7"/>
    <w:rsid w:val="00EE3147"/>
    <w:rsid w:val="00EE4B70"/>
    <w:rsid w:val="00EF1E5E"/>
    <w:rsid w:val="00F04876"/>
    <w:rsid w:val="00F07339"/>
    <w:rsid w:val="00F12461"/>
    <w:rsid w:val="00F153A5"/>
    <w:rsid w:val="00F176A5"/>
    <w:rsid w:val="00F20A4B"/>
    <w:rsid w:val="00F24357"/>
    <w:rsid w:val="00F25A5E"/>
    <w:rsid w:val="00F31C4F"/>
    <w:rsid w:val="00F32638"/>
    <w:rsid w:val="00F3644B"/>
    <w:rsid w:val="00F40C3E"/>
    <w:rsid w:val="00F53AAB"/>
    <w:rsid w:val="00F53F9D"/>
    <w:rsid w:val="00F54E69"/>
    <w:rsid w:val="00F62F7D"/>
    <w:rsid w:val="00F63B4E"/>
    <w:rsid w:val="00F66585"/>
    <w:rsid w:val="00F803A0"/>
    <w:rsid w:val="00F82699"/>
    <w:rsid w:val="00F833F8"/>
    <w:rsid w:val="00F84BD0"/>
    <w:rsid w:val="00F85FE5"/>
    <w:rsid w:val="00F86461"/>
    <w:rsid w:val="00F909DA"/>
    <w:rsid w:val="00F93FAB"/>
    <w:rsid w:val="00FA74DB"/>
    <w:rsid w:val="00FB7A9B"/>
    <w:rsid w:val="00FC4ACC"/>
    <w:rsid w:val="00FD0626"/>
    <w:rsid w:val="00FD1B25"/>
    <w:rsid w:val="00FF2379"/>
    <w:rsid w:val="00FF26F5"/>
    <w:rsid w:val="00FF5094"/>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serve.gov/monetarypolicy/fomcprojtabl20210616.htm" TargetMode="External"/><Relationship Id="rId13" Type="http://schemas.openxmlformats.org/officeDocument/2006/relationships/hyperlink" Target="https://resources.carsongroup.com/hubfs/WMC-Source/2021/06-21-2021_Barrons_Data%20Overview.pdf" TargetMode="External"/><Relationship Id="rId18" Type="http://schemas.openxmlformats.org/officeDocument/2006/relationships/hyperlink" Target="https://fred.stlouisfed.org/series/GFDEBTN" TargetMode="External"/><Relationship Id="rId3" Type="http://schemas.openxmlformats.org/officeDocument/2006/relationships/settings" Target="settings.xml"/><Relationship Id="rId21" Type="http://schemas.openxmlformats.org/officeDocument/2006/relationships/hyperlink" Target="https://home.treasury.gov/policy-issues/financial-markets-financial-institutions-and-fiscal-service/debt-limit" TargetMode="External"/><Relationship Id="rId7" Type="http://schemas.openxmlformats.org/officeDocument/2006/relationships/hyperlink" Target="https://www.thestreet.com/video/what-is-dovish-hawkish-federal-reserve-14921836" TargetMode="External"/><Relationship Id="rId12" Type="http://schemas.openxmlformats.org/officeDocument/2006/relationships/hyperlink" Target="https://www.barrons.com/market-data" TargetMode="External"/><Relationship Id="rId17" Type="http://schemas.openxmlformats.org/officeDocument/2006/relationships/hyperlink" Target="https://www.investopedia.com/updates/usa-national-deb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bo.gov/publication/57170" TargetMode="External"/><Relationship Id="rId20" Type="http://schemas.openxmlformats.org/officeDocument/2006/relationships/hyperlink" Target="https://www.stlouisfed.org/open-vault/2020/october/debt-gdp-ratio-how-high-too-high-it-depends" TargetMode="External"/><Relationship Id="rId1" Type="http://schemas.openxmlformats.org/officeDocument/2006/relationships/numbering" Target="numbering.xml"/><Relationship Id="rId6" Type="http://schemas.openxmlformats.org/officeDocument/2006/relationships/hyperlink" Target="https://www.federalreserve.gov/monetarypolicy/fomc.htm" TargetMode="External"/><Relationship Id="rId11" Type="http://schemas.openxmlformats.org/officeDocument/2006/relationships/hyperlink" Target="https://www.cnbc.com/video/2021/06/18/bullard-natural-for-us-to-have-tilted-more-hawkish-based-on-inflation.html" TargetMode="External"/><Relationship Id="rId24" Type="http://schemas.openxmlformats.org/officeDocument/2006/relationships/fontTable" Target="fontTable.xml"/><Relationship Id="rId5" Type="http://schemas.openxmlformats.org/officeDocument/2006/relationships/hyperlink" Target="https://fred.stlouisfed.org/series/GOLDPMGBD228NLBM" TargetMode="External"/><Relationship Id="rId15" Type="http://schemas.openxmlformats.org/officeDocument/2006/relationships/hyperlink" Target="https://www.investopedia.com/terms/f/fiscaldeficit.asp" TargetMode="External"/><Relationship Id="rId23" Type="http://schemas.openxmlformats.org/officeDocument/2006/relationships/hyperlink" Target="https://www.goodreads.com/quotes/tag/problem-solving" TargetMode="External"/><Relationship Id="rId10" Type="http://schemas.openxmlformats.org/officeDocument/2006/relationships/hyperlink" Target="https://resources.carsongroup.com/hubfs/WMC-Source/2021/06-21-2021_Barrons_Dow%20Has%20Worst%20Week%20in%208%20Months.pdf" TargetMode="External"/><Relationship Id="rId19" Type="http://schemas.openxmlformats.org/officeDocument/2006/relationships/hyperlink" Target="https://fred.stlouisfed.org/series/GFDEGDQ188S" TargetMode="External"/><Relationship Id="rId4" Type="http://schemas.openxmlformats.org/officeDocument/2006/relationships/webSettings" Target="webSettings.xml"/><Relationship Id="rId9" Type="http://schemas.openxmlformats.org/officeDocument/2006/relationships/hyperlink" Target="https://www.barrons.com/articles/stock-market-news-51624018547?mod=article_inline" TargetMode="External"/><Relationship Id="rId14" Type="http://schemas.openxmlformats.org/officeDocument/2006/relationships/hyperlink" Target="https://www.treasury.gov/resource-center/data-chart-center/interest-rates/Pages/TextView.aspx?data=yield" TargetMode="External"/><Relationship Id="rId22" Type="http://schemas.openxmlformats.org/officeDocument/2006/relationships/hyperlink" Target="https://www.rollcall.com/2021/06/14/democrats-have-no-easy-options-for-raising-the-debt-li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2063</Words>
  <Characters>11763</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Kam Schaefer</cp:lastModifiedBy>
  <cp:revision>2</cp:revision>
  <dcterms:created xsi:type="dcterms:W3CDTF">2021-06-21T19:50:00Z</dcterms:created>
  <dcterms:modified xsi:type="dcterms:W3CDTF">2021-06-21T19:50:00Z</dcterms:modified>
</cp:coreProperties>
</file>