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3CAA" w14:textId="77777777" w:rsidR="003F55A8" w:rsidRPr="003F55A8" w:rsidRDefault="003F55A8" w:rsidP="003F55A8">
      <w:pPr>
        <w:jc w:val="center"/>
        <w:rPr>
          <w:rFonts w:ascii="Bookman Old Style" w:hAnsi="Bookman Old Style" w:cs="Arial"/>
          <w:b/>
          <w:bCs/>
          <w:color w:val="385623" w:themeColor="accent6" w:themeShade="80"/>
          <w:sz w:val="32"/>
          <w:szCs w:val="32"/>
        </w:rPr>
      </w:pPr>
      <w:r w:rsidRPr="003F55A8">
        <w:rPr>
          <w:rFonts w:ascii="Bookman Old Style" w:hAnsi="Bookman Old Style" w:cs="Arial"/>
          <w:b/>
          <w:bCs/>
          <w:color w:val="385623" w:themeColor="accent6" w:themeShade="80"/>
          <w:sz w:val="32"/>
          <w:szCs w:val="32"/>
        </w:rPr>
        <w:t>Amy L. Smith Financial Services</w:t>
      </w:r>
    </w:p>
    <w:p w14:paraId="56CB0479" w14:textId="77777777" w:rsidR="003F55A8" w:rsidRPr="003F55A8" w:rsidRDefault="003F55A8" w:rsidP="003F55A8">
      <w:pPr>
        <w:jc w:val="center"/>
        <w:rPr>
          <w:rFonts w:ascii="Bookman Old Style" w:hAnsi="Bookman Old Style" w:cs="Arial"/>
          <w:b/>
          <w:bCs/>
          <w:color w:val="385623" w:themeColor="accent6" w:themeShade="80"/>
          <w:sz w:val="32"/>
          <w:szCs w:val="32"/>
        </w:rPr>
      </w:pPr>
      <w:r w:rsidRPr="003F55A8">
        <w:rPr>
          <w:rFonts w:ascii="Bookman Old Style" w:hAnsi="Bookman Old Style" w:cs="Arial"/>
          <w:b/>
          <w:bCs/>
          <w:color w:val="385623" w:themeColor="accent6" w:themeShade="80"/>
          <w:sz w:val="32"/>
          <w:szCs w:val="32"/>
        </w:rPr>
        <w:t>Weekly Market Commentary</w:t>
      </w:r>
    </w:p>
    <w:p w14:paraId="02FFEC6F" w14:textId="246E687B" w:rsidR="00A931D3" w:rsidRPr="003F55A8" w:rsidRDefault="0047155D" w:rsidP="00AE50AE">
      <w:pPr>
        <w:jc w:val="center"/>
        <w:rPr>
          <w:rFonts w:ascii="Bookman Old Style" w:hAnsi="Bookman Old Style" w:cs="Arial"/>
          <w:b/>
          <w:bCs/>
          <w:color w:val="385623" w:themeColor="accent6" w:themeShade="80"/>
          <w:sz w:val="32"/>
          <w:szCs w:val="32"/>
        </w:rPr>
      </w:pPr>
      <w:r w:rsidRPr="003F55A8">
        <w:rPr>
          <w:rFonts w:ascii="Bookman Old Style" w:hAnsi="Bookman Old Style" w:cs="Arial"/>
          <w:b/>
          <w:bCs/>
          <w:color w:val="385623" w:themeColor="accent6" w:themeShade="80"/>
          <w:sz w:val="32"/>
          <w:szCs w:val="32"/>
        </w:rPr>
        <w:t xml:space="preserve">June </w:t>
      </w:r>
      <w:r w:rsidR="00A00B2E" w:rsidRPr="003F55A8">
        <w:rPr>
          <w:rFonts w:ascii="Bookman Old Style" w:hAnsi="Bookman Old Style" w:cs="Arial"/>
          <w:b/>
          <w:bCs/>
          <w:color w:val="385623" w:themeColor="accent6" w:themeShade="80"/>
          <w:sz w:val="32"/>
          <w:szCs w:val="32"/>
        </w:rPr>
        <w:t>7</w:t>
      </w:r>
      <w:r w:rsidR="00A931D3" w:rsidRPr="003F55A8">
        <w:rPr>
          <w:rFonts w:ascii="Bookman Old Style" w:hAnsi="Bookman Old Style" w:cs="Arial"/>
          <w:b/>
          <w:bCs/>
          <w:color w:val="385623" w:themeColor="accent6" w:themeShade="80"/>
          <w:sz w:val="32"/>
          <w:szCs w:val="32"/>
        </w:rPr>
        <w:t>, 2021</w:t>
      </w:r>
    </w:p>
    <w:p w14:paraId="2F1E0A89" w14:textId="77777777" w:rsidR="00A931D3" w:rsidRPr="003F55A8" w:rsidRDefault="00A931D3" w:rsidP="00AE50AE">
      <w:pPr>
        <w:rPr>
          <w:rFonts w:ascii="Bookman Old Style" w:hAnsi="Bookman Old Style" w:cs="Arial"/>
          <w:b/>
          <w:bCs/>
          <w:color w:val="639D3F"/>
          <w:sz w:val="22"/>
          <w:szCs w:val="22"/>
        </w:rPr>
      </w:pPr>
    </w:p>
    <w:p w14:paraId="2E86E3B1" w14:textId="77777777" w:rsidR="00A931D3" w:rsidRPr="003F55A8" w:rsidRDefault="00A931D3" w:rsidP="00AE50AE">
      <w:pPr>
        <w:rPr>
          <w:rFonts w:ascii="Bookman Old Style" w:hAnsi="Bookman Old Style" w:cs="Arial"/>
          <w:bCs/>
          <w:color w:val="385623" w:themeColor="accent6" w:themeShade="80"/>
        </w:rPr>
      </w:pPr>
      <w:r w:rsidRPr="003F55A8">
        <w:rPr>
          <w:rFonts w:ascii="Bookman Old Style" w:hAnsi="Bookman Old Style" w:cs="Arial"/>
          <w:b/>
          <w:bCs/>
          <w:color w:val="385623" w:themeColor="accent6" w:themeShade="80"/>
          <w:sz w:val="28"/>
          <w:szCs w:val="28"/>
        </w:rPr>
        <w:t>The Markets</w:t>
      </w:r>
      <w:r w:rsidRPr="003F55A8">
        <w:rPr>
          <w:rFonts w:ascii="Bookman Old Style" w:hAnsi="Bookman Old Style" w:cs="Arial"/>
          <w:bCs/>
          <w:color w:val="385623" w:themeColor="accent6" w:themeShade="80"/>
        </w:rPr>
        <w:t xml:space="preserve"> </w:t>
      </w:r>
    </w:p>
    <w:p w14:paraId="4D886B22" w14:textId="0582C37C" w:rsidR="00267A14" w:rsidRPr="003F55A8" w:rsidRDefault="00267A14" w:rsidP="00AE50AE">
      <w:pPr>
        <w:rPr>
          <w:rFonts w:ascii="Bookman Old Style" w:hAnsi="Bookman Old Style" w:cs="Arial"/>
          <w:bCs/>
          <w:color w:val="000000" w:themeColor="text1"/>
          <w:sz w:val="22"/>
          <w:szCs w:val="22"/>
        </w:rPr>
      </w:pPr>
    </w:p>
    <w:p w14:paraId="11B3339F" w14:textId="12DE4B1E" w:rsidR="00CF6FA7" w:rsidRPr="003F55A8" w:rsidRDefault="00141158"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Pulling the economy out of the shed.</w:t>
      </w:r>
    </w:p>
    <w:p w14:paraId="2AEA3BB8" w14:textId="7701BFE2" w:rsidR="00BA3AC7" w:rsidRPr="003F55A8" w:rsidRDefault="00BA3AC7" w:rsidP="00AE50AE">
      <w:pPr>
        <w:rPr>
          <w:rFonts w:ascii="Bookman Old Style" w:hAnsi="Bookman Old Style" w:cs="Arial"/>
          <w:bCs/>
          <w:color w:val="000000" w:themeColor="text1"/>
          <w:sz w:val="22"/>
          <w:szCs w:val="22"/>
        </w:rPr>
      </w:pPr>
    </w:p>
    <w:p w14:paraId="192B2A3B" w14:textId="313E1568" w:rsidR="00BA3AC7" w:rsidRPr="003F55A8" w:rsidRDefault="00BA3AC7"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If you’ve ever </w:t>
      </w:r>
      <w:r w:rsidR="00141158" w:rsidRPr="003F55A8">
        <w:rPr>
          <w:rFonts w:ascii="Bookman Old Style" w:hAnsi="Bookman Old Style" w:cs="Arial"/>
          <w:bCs/>
          <w:color w:val="000000" w:themeColor="text1"/>
          <w:sz w:val="22"/>
          <w:szCs w:val="22"/>
        </w:rPr>
        <w:t>stored</w:t>
      </w:r>
      <w:r w:rsidRPr="003F55A8">
        <w:rPr>
          <w:rFonts w:ascii="Bookman Old Style" w:hAnsi="Bookman Old Style" w:cs="Arial"/>
          <w:bCs/>
          <w:color w:val="000000" w:themeColor="text1"/>
          <w:sz w:val="22"/>
          <w:szCs w:val="22"/>
        </w:rPr>
        <w:t xml:space="preserve"> tools or machinery </w:t>
      </w:r>
      <w:r w:rsidR="00141158" w:rsidRPr="003F55A8">
        <w:rPr>
          <w:rFonts w:ascii="Bookman Old Style" w:hAnsi="Bookman Old Style" w:cs="Arial"/>
          <w:bCs/>
          <w:color w:val="000000" w:themeColor="text1"/>
          <w:sz w:val="22"/>
          <w:szCs w:val="22"/>
        </w:rPr>
        <w:t>in a shed</w:t>
      </w:r>
      <w:r w:rsidR="007729DC" w:rsidRPr="003F55A8">
        <w:rPr>
          <w:rFonts w:ascii="Bookman Old Style" w:hAnsi="Bookman Old Style" w:cs="Arial"/>
          <w:bCs/>
          <w:color w:val="000000" w:themeColor="text1"/>
          <w:sz w:val="22"/>
          <w:szCs w:val="22"/>
        </w:rPr>
        <w:t xml:space="preserve"> or garage</w:t>
      </w:r>
      <w:r w:rsidRPr="003F55A8">
        <w:rPr>
          <w:rFonts w:ascii="Bookman Old Style" w:hAnsi="Bookman Old Style" w:cs="Arial"/>
          <w:bCs/>
          <w:color w:val="000000" w:themeColor="text1"/>
          <w:sz w:val="22"/>
          <w:szCs w:val="22"/>
        </w:rPr>
        <w:t xml:space="preserve"> for an extended period of time</w:t>
      </w:r>
      <w:r w:rsidR="00141158" w:rsidRPr="003F55A8">
        <w:rPr>
          <w:rFonts w:ascii="Bookman Old Style" w:hAnsi="Bookman Old Style" w:cs="Arial"/>
          <w:bCs/>
          <w:color w:val="000000" w:themeColor="text1"/>
          <w:sz w:val="22"/>
          <w:szCs w:val="22"/>
        </w:rPr>
        <w:t xml:space="preserve">, you know they </w:t>
      </w:r>
      <w:r w:rsidR="007729DC" w:rsidRPr="003F55A8">
        <w:rPr>
          <w:rFonts w:ascii="Bookman Old Style" w:hAnsi="Bookman Old Style" w:cs="Arial"/>
          <w:bCs/>
          <w:color w:val="000000" w:themeColor="text1"/>
          <w:sz w:val="22"/>
          <w:szCs w:val="22"/>
        </w:rPr>
        <w:t>often</w:t>
      </w:r>
      <w:r w:rsidR="00141158" w:rsidRPr="003F55A8">
        <w:rPr>
          <w:rFonts w:ascii="Bookman Old Style" w:hAnsi="Bookman Old Style" w:cs="Arial"/>
          <w:bCs/>
          <w:color w:val="000000" w:themeColor="text1"/>
          <w:sz w:val="22"/>
          <w:szCs w:val="22"/>
        </w:rPr>
        <w:t xml:space="preserve"> need some care and repair to function properly. The same appears to be true of the pandemic economy. </w:t>
      </w:r>
    </w:p>
    <w:p w14:paraId="558C4164" w14:textId="00B573EC" w:rsidR="00141158" w:rsidRPr="003F55A8" w:rsidRDefault="00141158" w:rsidP="00AE50AE">
      <w:pPr>
        <w:rPr>
          <w:rFonts w:ascii="Bookman Old Style" w:hAnsi="Bookman Old Style" w:cs="Arial"/>
          <w:bCs/>
          <w:color w:val="000000" w:themeColor="text1"/>
          <w:sz w:val="22"/>
          <w:szCs w:val="22"/>
        </w:rPr>
      </w:pPr>
    </w:p>
    <w:p w14:paraId="23A54638" w14:textId="4914F121" w:rsidR="00A00B2E" w:rsidRPr="003F55A8" w:rsidRDefault="00141158"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Economic growth in the United States is on the rebound. </w:t>
      </w:r>
      <w:r w:rsidR="00A00B2E" w:rsidRPr="003F55A8">
        <w:rPr>
          <w:rFonts w:ascii="Bookman Old Style" w:hAnsi="Bookman Old Style" w:cs="Arial"/>
          <w:bCs/>
          <w:color w:val="000000" w:themeColor="text1"/>
          <w:sz w:val="22"/>
          <w:szCs w:val="22"/>
        </w:rPr>
        <w:t>The latest report shows</w:t>
      </w:r>
      <w:r w:rsidR="00232DAC" w:rsidRPr="003F55A8">
        <w:rPr>
          <w:rFonts w:ascii="Bookman Old Style" w:hAnsi="Bookman Old Style" w:cs="Arial"/>
          <w:bCs/>
          <w:color w:val="000000" w:themeColor="text1"/>
          <w:sz w:val="22"/>
          <w:szCs w:val="22"/>
        </w:rPr>
        <w:t xml:space="preserve"> real gross domestic product, which is the value of all goods and services produced in our country, was up 6.4 percent annualized</w:t>
      </w:r>
      <w:r w:rsidR="00A00B2E" w:rsidRPr="003F55A8">
        <w:rPr>
          <w:rFonts w:ascii="Bookman Old Style" w:hAnsi="Bookman Old Style" w:cs="Arial"/>
          <w:bCs/>
          <w:color w:val="000000" w:themeColor="text1"/>
          <w:sz w:val="22"/>
          <w:szCs w:val="22"/>
        </w:rPr>
        <w:t xml:space="preserve"> during the first quarter of 2021</w:t>
      </w:r>
      <w:r w:rsidR="00232DAC" w:rsidRPr="003F55A8">
        <w:rPr>
          <w:rFonts w:ascii="Bookman Old Style" w:hAnsi="Bookman Old Style" w:cs="Arial"/>
          <w:bCs/>
          <w:color w:val="000000" w:themeColor="text1"/>
          <w:sz w:val="22"/>
          <w:szCs w:val="22"/>
        </w:rPr>
        <w:t xml:space="preserve">, </w:t>
      </w:r>
      <w:r w:rsidR="00A00B2E" w:rsidRPr="003F55A8">
        <w:rPr>
          <w:rFonts w:ascii="Bookman Old Style" w:hAnsi="Bookman Old Style" w:cs="Arial"/>
          <w:bCs/>
          <w:color w:val="000000" w:themeColor="text1"/>
          <w:sz w:val="22"/>
          <w:szCs w:val="22"/>
        </w:rPr>
        <w:t>an improvement</w:t>
      </w:r>
      <w:r w:rsidR="00232DAC" w:rsidRPr="003F55A8">
        <w:rPr>
          <w:rFonts w:ascii="Bookman Old Style" w:hAnsi="Bookman Old Style" w:cs="Arial"/>
          <w:bCs/>
          <w:color w:val="000000" w:themeColor="text1"/>
          <w:sz w:val="22"/>
          <w:szCs w:val="22"/>
        </w:rPr>
        <w:t xml:space="preserve"> from 4.3 percent in the fourth quarter of 2020. </w:t>
      </w:r>
      <w:r w:rsidR="00A00B2E" w:rsidRPr="003F55A8">
        <w:rPr>
          <w:rFonts w:ascii="Bookman Old Style" w:hAnsi="Bookman Old Style" w:cs="Arial"/>
          <w:bCs/>
          <w:color w:val="000000" w:themeColor="text1"/>
          <w:sz w:val="22"/>
          <w:szCs w:val="22"/>
        </w:rPr>
        <w:t>Also, p</w:t>
      </w:r>
      <w:r w:rsidRPr="003F55A8">
        <w:rPr>
          <w:rFonts w:ascii="Bookman Old Style" w:hAnsi="Bookman Old Style" w:cs="Arial"/>
          <w:bCs/>
          <w:color w:val="000000" w:themeColor="text1"/>
          <w:sz w:val="22"/>
          <w:szCs w:val="22"/>
        </w:rPr>
        <w:t xml:space="preserve">andemic restrictions have been lifted. </w:t>
      </w:r>
      <w:r w:rsidR="007729DC" w:rsidRPr="003F55A8">
        <w:rPr>
          <w:rFonts w:ascii="Bookman Old Style" w:hAnsi="Bookman Old Style" w:cs="Arial"/>
          <w:bCs/>
          <w:color w:val="000000" w:themeColor="text1"/>
          <w:sz w:val="22"/>
          <w:szCs w:val="22"/>
        </w:rPr>
        <w:t>Americans have begun to spend more and save less</w:t>
      </w:r>
      <w:r w:rsidR="0027618F" w:rsidRPr="003F55A8">
        <w:rPr>
          <w:rFonts w:ascii="Bookman Old Style" w:hAnsi="Bookman Old Style" w:cs="Arial"/>
          <w:bCs/>
          <w:color w:val="000000" w:themeColor="text1"/>
          <w:sz w:val="22"/>
          <w:szCs w:val="22"/>
        </w:rPr>
        <w:t>,</w:t>
      </w:r>
      <w:r w:rsidR="007729DC" w:rsidRPr="003F55A8">
        <w:rPr>
          <w:rFonts w:ascii="Bookman Old Style" w:hAnsi="Bookman Old Style" w:cs="Arial"/>
          <w:bCs/>
          <w:color w:val="000000" w:themeColor="text1"/>
          <w:sz w:val="22"/>
          <w:szCs w:val="22"/>
        </w:rPr>
        <w:t xml:space="preserve"> </w:t>
      </w:r>
      <w:r w:rsidR="0027618F" w:rsidRPr="003F55A8">
        <w:rPr>
          <w:rFonts w:ascii="Bookman Old Style" w:hAnsi="Bookman Old Style" w:cs="Arial"/>
          <w:bCs/>
          <w:color w:val="000000" w:themeColor="text1"/>
          <w:sz w:val="22"/>
          <w:szCs w:val="22"/>
        </w:rPr>
        <w:t>and t</w:t>
      </w:r>
      <w:r w:rsidR="00232DAC" w:rsidRPr="003F55A8">
        <w:rPr>
          <w:rFonts w:ascii="Bookman Old Style" w:hAnsi="Bookman Old Style" w:cs="Arial"/>
          <w:bCs/>
          <w:color w:val="000000" w:themeColor="text1"/>
          <w:sz w:val="22"/>
          <w:szCs w:val="22"/>
        </w:rPr>
        <w:t xml:space="preserve">here is </w:t>
      </w:r>
      <w:r w:rsidR="008C06EB" w:rsidRPr="003F55A8">
        <w:rPr>
          <w:rFonts w:ascii="Bookman Old Style" w:hAnsi="Bookman Old Style" w:cs="Arial"/>
          <w:bCs/>
          <w:color w:val="000000" w:themeColor="text1"/>
          <w:sz w:val="22"/>
          <w:szCs w:val="22"/>
        </w:rPr>
        <w:t>high</w:t>
      </w:r>
      <w:r w:rsidR="00232DAC" w:rsidRPr="003F55A8">
        <w:rPr>
          <w:rFonts w:ascii="Bookman Old Style" w:hAnsi="Bookman Old Style" w:cs="Arial"/>
          <w:bCs/>
          <w:color w:val="000000" w:themeColor="text1"/>
          <w:sz w:val="22"/>
          <w:szCs w:val="22"/>
        </w:rPr>
        <w:t xml:space="preserve"> demand for goods and </w:t>
      </w:r>
      <w:r w:rsidR="007729DC" w:rsidRPr="003F55A8">
        <w:rPr>
          <w:rFonts w:ascii="Bookman Old Style" w:hAnsi="Bookman Old Style" w:cs="Arial"/>
          <w:bCs/>
          <w:color w:val="000000" w:themeColor="text1"/>
          <w:sz w:val="22"/>
          <w:szCs w:val="22"/>
        </w:rPr>
        <w:t>services</w:t>
      </w:r>
      <w:r w:rsidR="00232DAC" w:rsidRPr="003F55A8">
        <w:rPr>
          <w:rFonts w:ascii="Bookman Old Style" w:hAnsi="Bookman Old Style" w:cs="Arial"/>
          <w:bCs/>
          <w:color w:val="000000" w:themeColor="text1"/>
          <w:sz w:val="22"/>
          <w:szCs w:val="22"/>
        </w:rPr>
        <w:t>.</w:t>
      </w:r>
    </w:p>
    <w:p w14:paraId="4FB72F31" w14:textId="77777777" w:rsidR="00A00B2E" w:rsidRPr="003F55A8" w:rsidRDefault="00A00B2E" w:rsidP="00AE50AE">
      <w:pPr>
        <w:rPr>
          <w:rFonts w:ascii="Bookman Old Style" w:hAnsi="Bookman Old Style" w:cs="Arial"/>
          <w:bCs/>
          <w:color w:val="000000" w:themeColor="text1"/>
          <w:sz w:val="22"/>
          <w:szCs w:val="22"/>
        </w:rPr>
      </w:pPr>
    </w:p>
    <w:p w14:paraId="0E3AB2C5" w14:textId="77777777" w:rsidR="0027618F" w:rsidRPr="003F55A8" w:rsidRDefault="000E2069"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T</w:t>
      </w:r>
      <w:r w:rsidR="008C06EB" w:rsidRPr="003F55A8">
        <w:rPr>
          <w:rFonts w:ascii="Bookman Old Style" w:hAnsi="Bookman Old Style" w:cs="Arial"/>
          <w:bCs/>
          <w:color w:val="000000" w:themeColor="text1"/>
          <w:sz w:val="22"/>
          <w:szCs w:val="22"/>
        </w:rPr>
        <w:t>he economy appears to be primed for stronger growth</w:t>
      </w:r>
      <w:r w:rsidR="007729DC" w:rsidRPr="003F55A8">
        <w:rPr>
          <w:rFonts w:ascii="Bookman Old Style" w:hAnsi="Bookman Old Style" w:cs="Arial"/>
          <w:bCs/>
          <w:color w:val="000000" w:themeColor="text1"/>
          <w:sz w:val="22"/>
          <w:szCs w:val="22"/>
        </w:rPr>
        <w:t>,</w:t>
      </w:r>
      <w:r w:rsidR="00232DAC" w:rsidRPr="003F55A8">
        <w:rPr>
          <w:rFonts w:ascii="Bookman Old Style" w:hAnsi="Bookman Old Style" w:cs="Arial"/>
          <w:bCs/>
          <w:color w:val="000000" w:themeColor="text1"/>
          <w:sz w:val="22"/>
          <w:szCs w:val="22"/>
        </w:rPr>
        <w:t xml:space="preserve"> </w:t>
      </w:r>
      <w:r w:rsidR="008C06EB" w:rsidRPr="003F55A8">
        <w:rPr>
          <w:rFonts w:ascii="Bookman Old Style" w:hAnsi="Bookman Old Style" w:cs="Arial"/>
          <w:bCs/>
          <w:color w:val="000000" w:themeColor="text1"/>
          <w:sz w:val="22"/>
          <w:szCs w:val="22"/>
        </w:rPr>
        <w:t xml:space="preserve">but there are some glitches in the system – namely </w:t>
      </w:r>
      <w:r w:rsidRPr="003F55A8">
        <w:rPr>
          <w:rFonts w:ascii="Bookman Old Style" w:hAnsi="Bookman Old Style" w:cs="Arial"/>
          <w:bCs/>
          <w:color w:val="000000" w:themeColor="text1"/>
          <w:sz w:val="22"/>
          <w:szCs w:val="22"/>
        </w:rPr>
        <w:t xml:space="preserve">labor and </w:t>
      </w:r>
      <w:r w:rsidR="008C06EB" w:rsidRPr="003F55A8">
        <w:rPr>
          <w:rFonts w:ascii="Bookman Old Style" w:hAnsi="Bookman Old Style" w:cs="Arial"/>
          <w:bCs/>
          <w:color w:val="000000" w:themeColor="text1"/>
          <w:sz w:val="22"/>
          <w:szCs w:val="22"/>
        </w:rPr>
        <w:t xml:space="preserve">supply chains. </w:t>
      </w:r>
    </w:p>
    <w:p w14:paraId="104EECA9" w14:textId="77777777" w:rsidR="0027618F" w:rsidRPr="003F55A8" w:rsidRDefault="0027618F" w:rsidP="00AE50AE">
      <w:pPr>
        <w:rPr>
          <w:rFonts w:ascii="Bookman Old Style" w:hAnsi="Bookman Old Style" w:cs="Arial"/>
          <w:bCs/>
          <w:color w:val="000000" w:themeColor="text1"/>
          <w:sz w:val="22"/>
          <w:szCs w:val="22"/>
        </w:rPr>
      </w:pPr>
    </w:p>
    <w:p w14:paraId="5A604747" w14:textId="72FEF9E3" w:rsidR="00B21658" w:rsidRPr="003F55A8" w:rsidRDefault="003B62A6"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For the second month in a row, the </w:t>
      </w:r>
      <w:r w:rsidR="00B21658" w:rsidRPr="003F55A8">
        <w:rPr>
          <w:rFonts w:ascii="Bookman Old Style" w:hAnsi="Bookman Old Style" w:cs="Arial"/>
          <w:bCs/>
          <w:color w:val="000000" w:themeColor="text1"/>
          <w:sz w:val="22"/>
          <w:szCs w:val="22"/>
        </w:rPr>
        <w:t xml:space="preserve">May </w:t>
      </w:r>
      <w:r w:rsidRPr="003F55A8">
        <w:rPr>
          <w:rFonts w:ascii="Bookman Old Style" w:hAnsi="Bookman Old Style" w:cs="Arial"/>
          <w:bCs/>
          <w:color w:val="000000" w:themeColor="text1"/>
          <w:sz w:val="22"/>
          <w:szCs w:val="22"/>
        </w:rPr>
        <w:t>U</w:t>
      </w:r>
      <w:r w:rsidR="00AE50AE" w:rsidRPr="003F55A8">
        <w:rPr>
          <w:rFonts w:ascii="Bookman Old Style" w:hAnsi="Bookman Old Style" w:cs="Arial"/>
          <w:bCs/>
          <w:color w:val="000000" w:themeColor="text1"/>
          <w:sz w:val="22"/>
          <w:szCs w:val="22"/>
        </w:rPr>
        <w:t>.S.</w:t>
      </w:r>
      <w:r w:rsidRPr="003F55A8">
        <w:rPr>
          <w:rFonts w:ascii="Bookman Old Style" w:hAnsi="Bookman Old Style" w:cs="Arial"/>
          <w:bCs/>
          <w:color w:val="000000" w:themeColor="text1"/>
          <w:sz w:val="22"/>
          <w:szCs w:val="22"/>
        </w:rPr>
        <w:t xml:space="preserve"> </w:t>
      </w:r>
      <w:r w:rsidR="00EA0761" w:rsidRPr="003F55A8">
        <w:rPr>
          <w:rFonts w:ascii="Bookman Old Style" w:hAnsi="Bookman Old Style" w:cs="Arial"/>
          <w:bCs/>
          <w:color w:val="000000" w:themeColor="text1"/>
          <w:sz w:val="22"/>
          <w:szCs w:val="22"/>
        </w:rPr>
        <w:t>e</w:t>
      </w:r>
      <w:r w:rsidRPr="003F55A8">
        <w:rPr>
          <w:rFonts w:ascii="Bookman Old Style" w:hAnsi="Bookman Old Style" w:cs="Arial"/>
          <w:bCs/>
          <w:color w:val="000000" w:themeColor="text1"/>
          <w:sz w:val="22"/>
          <w:szCs w:val="22"/>
        </w:rPr>
        <w:t>mploy</w:t>
      </w:r>
      <w:r w:rsidR="00EA0761" w:rsidRPr="003F55A8">
        <w:rPr>
          <w:rFonts w:ascii="Bookman Old Style" w:hAnsi="Bookman Old Style" w:cs="Arial"/>
          <w:bCs/>
          <w:color w:val="000000" w:themeColor="text1"/>
          <w:sz w:val="22"/>
          <w:szCs w:val="22"/>
        </w:rPr>
        <w:t>m</w:t>
      </w:r>
      <w:r w:rsidRPr="003F55A8">
        <w:rPr>
          <w:rFonts w:ascii="Bookman Old Style" w:hAnsi="Bookman Old Style" w:cs="Arial"/>
          <w:bCs/>
          <w:color w:val="000000" w:themeColor="text1"/>
          <w:sz w:val="22"/>
          <w:szCs w:val="22"/>
        </w:rPr>
        <w:t xml:space="preserve">ent </w:t>
      </w:r>
      <w:r w:rsidR="00EA0761" w:rsidRPr="003F55A8">
        <w:rPr>
          <w:rFonts w:ascii="Bookman Old Style" w:hAnsi="Bookman Old Style" w:cs="Arial"/>
          <w:bCs/>
          <w:color w:val="000000" w:themeColor="text1"/>
          <w:sz w:val="22"/>
          <w:szCs w:val="22"/>
        </w:rPr>
        <w:t xml:space="preserve">report showed fewer jobs gains than anticipated, although the unemployment rate dropped from 6.1 percent to 5.8 percent </w:t>
      </w:r>
      <w:r w:rsidR="00B21658" w:rsidRPr="003F55A8">
        <w:rPr>
          <w:rFonts w:ascii="Bookman Old Style" w:hAnsi="Bookman Old Style" w:cs="Arial"/>
          <w:bCs/>
          <w:color w:val="000000" w:themeColor="text1"/>
          <w:sz w:val="22"/>
          <w:szCs w:val="22"/>
        </w:rPr>
        <w:t>during the month</w:t>
      </w:r>
      <w:r w:rsidR="00EA0761" w:rsidRPr="003F55A8">
        <w:rPr>
          <w:rFonts w:ascii="Bookman Old Style" w:hAnsi="Bookman Old Style" w:cs="Arial"/>
          <w:bCs/>
          <w:color w:val="000000" w:themeColor="text1"/>
          <w:sz w:val="22"/>
          <w:szCs w:val="22"/>
        </w:rPr>
        <w:t xml:space="preserve">. </w:t>
      </w:r>
      <w:r w:rsidR="00B21658" w:rsidRPr="003F55A8">
        <w:rPr>
          <w:rFonts w:ascii="Bookman Old Style" w:hAnsi="Bookman Old Style" w:cs="Arial"/>
          <w:bCs/>
          <w:color w:val="000000" w:themeColor="text1"/>
          <w:sz w:val="22"/>
          <w:szCs w:val="22"/>
        </w:rPr>
        <w:t>Then, l</w:t>
      </w:r>
      <w:r w:rsidR="008C06EB" w:rsidRPr="003F55A8">
        <w:rPr>
          <w:rFonts w:ascii="Bookman Old Style" w:hAnsi="Bookman Old Style" w:cs="Arial"/>
          <w:bCs/>
          <w:color w:val="000000" w:themeColor="text1"/>
          <w:sz w:val="22"/>
          <w:szCs w:val="22"/>
        </w:rPr>
        <w:t xml:space="preserve">ast week, </w:t>
      </w:r>
      <w:r w:rsidR="00D506BE" w:rsidRPr="003F55A8">
        <w:rPr>
          <w:rFonts w:ascii="Bookman Old Style" w:hAnsi="Bookman Old Style" w:cs="Arial"/>
          <w:bCs/>
          <w:color w:val="000000" w:themeColor="text1"/>
          <w:sz w:val="22"/>
          <w:szCs w:val="22"/>
        </w:rPr>
        <w:t>t</w:t>
      </w:r>
      <w:r w:rsidR="008C06EB" w:rsidRPr="003F55A8">
        <w:rPr>
          <w:rFonts w:ascii="Bookman Old Style" w:hAnsi="Bookman Old Style" w:cs="Arial"/>
          <w:bCs/>
          <w:color w:val="000000" w:themeColor="text1"/>
          <w:sz w:val="22"/>
          <w:szCs w:val="22"/>
        </w:rPr>
        <w:t xml:space="preserve">he </w:t>
      </w:r>
      <w:r w:rsidR="008C06EB" w:rsidRPr="003F55A8">
        <w:rPr>
          <w:rFonts w:ascii="Bookman Old Style" w:hAnsi="Bookman Old Style" w:cs="Arial"/>
          <w:bCs/>
          <w:i/>
          <w:iCs/>
          <w:color w:val="000000" w:themeColor="text1"/>
          <w:sz w:val="22"/>
          <w:szCs w:val="22"/>
        </w:rPr>
        <w:t xml:space="preserve">Institute for Supply Management (ISM) </w:t>
      </w:r>
      <w:r w:rsidR="008C06EB" w:rsidRPr="003F55A8">
        <w:rPr>
          <w:rFonts w:ascii="Bookman Old Style" w:hAnsi="Bookman Old Style" w:cs="Arial"/>
          <w:bCs/>
          <w:color w:val="000000" w:themeColor="text1"/>
          <w:sz w:val="22"/>
          <w:szCs w:val="22"/>
        </w:rPr>
        <w:t>reported</w:t>
      </w:r>
      <w:r w:rsidR="00D506BE" w:rsidRPr="003F55A8">
        <w:rPr>
          <w:rFonts w:ascii="Bookman Old Style" w:hAnsi="Bookman Old Style" w:cs="Arial"/>
          <w:bCs/>
          <w:color w:val="000000" w:themeColor="text1"/>
          <w:sz w:val="22"/>
          <w:szCs w:val="22"/>
        </w:rPr>
        <w:t xml:space="preserve"> its Manufacturing Business Survey found new orders were up and production was down.</w:t>
      </w:r>
    </w:p>
    <w:p w14:paraId="763D927B" w14:textId="77777777" w:rsidR="00B21658" w:rsidRPr="003F55A8" w:rsidRDefault="00B21658" w:rsidP="00AE50AE">
      <w:pPr>
        <w:rPr>
          <w:rFonts w:ascii="Bookman Old Style" w:hAnsi="Bookman Old Style" w:cs="Arial"/>
          <w:bCs/>
          <w:color w:val="000000" w:themeColor="text1"/>
          <w:sz w:val="22"/>
          <w:szCs w:val="22"/>
        </w:rPr>
      </w:pPr>
    </w:p>
    <w:p w14:paraId="597FE891" w14:textId="348F15FD" w:rsidR="00D506BE" w:rsidRPr="003F55A8" w:rsidRDefault="00AE50AE"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PR Newswire reported, </w:t>
      </w:r>
      <w:r w:rsidR="00D506BE" w:rsidRPr="003F55A8">
        <w:rPr>
          <w:rFonts w:ascii="Bookman Old Style" w:hAnsi="Bookman Old Style" w:cs="Arial"/>
          <w:bCs/>
          <w:color w:val="000000" w:themeColor="text1"/>
          <w:sz w:val="22"/>
          <w:szCs w:val="22"/>
        </w:rPr>
        <w:t>“Record-long lead times, wide-scale shortages of critical basic materials, rising commodities prices</w:t>
      </w:r>
      <w:r w:rsidRPr="003F55A8">
        <w:rPr>
          <w:rFonts w:ascii="Bookman Old Style" w:hAnsi="Bookman Old Style" w:cs="Arial"/>
          <w:bCs/>
          <w:color w:val="000000" w:themeColor="text1"/>
          <w:sz w:val="22"/>
          <w:szCs w:val="22"/>
        </w:rPr>
        <w:t>,</w:t>
      </w:r>
      <w:r w:rsidR="00D506BE" w:rsidRPr="003F55A8">
        <w:rPr>
          <w:rFonts w:ascii="Bookman Old Style" w:hAnsi="Bookman Old Style" w:cs="Arial"/>
          <w:bCs/>
          <w:color w:val="000000" w:themeColor="text1"/>
          <w:sz w:val="22"/>
          <w:szCs w:val="22"/>
        </w:rPr>
        <w:t xml:space="preserve"> and difficulties in transporting products are continuing to affect all segments of the manufacturing economy. Worker absenteeism, short-term shutdowns due to part shortages, and difficulties in filling open positions continue to be issues that limit manufacturing-growth potential.”</w:t>
      </w:r>
    </w:p>
    <w:p w14:paraId="247C7695" w14:textId="77777777" w:rsidR="008C06EB" w:rsidRPr="003F55A8" w:rsidRDefault="008C06EB" w:rsidP="00AE50AE">
      <w:pPr>
        <w:rPr>
          <w:rFonts w:ascii="Bookman Old Style" w:hAnsi="Bookman Old Style" w:cs="Arial"/>
          <w:bCs/>
          <w:color w:val="000000" w:themeColor="text1"/>
          <w:sz w:val="22"/>
          <w:szCs w:val="22"/>
        </w:rPr>
      </w:pPr>
    </w:p>
    <w:p w14:paraId="60FF3224" w14:textId="6DA4EB75" w:rsidR="00AA4EB6" w:rsidRPr="003F55A8" w:rsidRDefault="00843C3C"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Concern about these </w:t>
      </w:r>
      <w:r w:rsidR="003B62A6" w:rsidRPr="003F55A8">
        <w:rPr>
          <w:rFonts w:ascii="Bookman Old Style" w:hAnsi="Bookman Old Style" w:cs="Arial"/>
          <w:bCs/>
          <w:color w:val="000000" w:themeColor="text1"/>
          <w:sz w:val="22"/>
          <w:szCs w:val="22"/>
        </w:rPr>
        <w:t xml:space="preserve">issues may explain, in part, why U.S. stocks have been “trading sideways” for the last few weeks. Ben Levisohn of </w:t>
      </w:r>
      <w:r w:rsidR="003B62A6" w:rsidRPr="003F55A8">
        <w:rPr>
          <w:rFonts w:ascii="Bookman Old Style" w:hAnsi="Bookman Old Style" w:cs="Arial"/>
          <w:bCs/>
          <w:i/>
          <w:iCs/>
          <w:color w:val="000000" w:themeColor="text1"/>
          <w:sz w:val="22"/>
          <w:szCs w:val="22"/>
        </w:rPr>
        <w:t>Barron’s</w:t>
      </w:r>
      <w:r w:rsidR="003B62A6" w:rsidRPr="003F55A8">
        <w:rPr>
          <w:rFonts w:ascii="Bookman Old Style" w:hAnsi="Bookman Old Style" w:cs="Arial"/>
          <w:bCs/>
          <w:color w:val="000000" w:themeColor="text1"/>
          <w:sz w:val="22"/>
          <w:szCs w:val="22"/>
        </w:rPr>
        <w:t xml:space="preserve"> reported, “The S&amp;P 500 has gone almost nowhere since the middle of April. Yes, there have been weekly moves of more than 1</w:t>
      </w:r>
      <w:r w:rsidR="00AE50AE" w:rsidRPr="003F55A8">
        <w:rPr>
          <w:rFonts w:ascii="Bookman Old Style" w:hAnsi="Bookman Old Style" w:cs="Arial"/>
          <w:bCs/>
          <w:color w:val="000000" w:themeColor="text1"/>
          <w:sz w:val="22"/>
          <w:szCs w:val="22"/>
        </w:rPr>
        <w:t xml:space="preserve"> percent</w:t>
      </w:r>
      <w:r w:rsidR="003B62A6" w:rsidRPr="003F55A8">
        <w:rPr>
          <w:rFonts w:ascii="Bookman Old Style" w:hAnsi="Bookman Old Style" w:cs="Arial"/>
          <w:bCs/>
          <w:color w:val="000000" w:themeColor="text1"/>
          <w:sz w:val="22"/>
          <w:szCs w:val="22"/>
        </w:rPr>
        <w:t>, up or down</w:t>
      </w:r>
      <w:r w:rsidR="00AE50AE" w:rsidRPr="003F55A8">
        <w:rPr>
          <w:rFonts w:ascii="Bookman Old Style" w:hAnsi="Bookman Old Style" w:cs="Arial"/>
          <w:bCs/>
          <w:color w:val="000000" w:themeColor="text1"/>
          <w:sz w:val="22"/>
          <w:szCs w:val="22"/>
        </w:rPr>
        <w:t xml:space="preserve"> – </w:t>
      </w:r>
      <w:r w:rsidR="003B62A6" w:rsidRPr="003F55A8">
        <w:rPr>
          <w:rFonts w:ascii="Bookman Old Style" w:hAnsi="Bookman Old Style" w:cs="Arial"/>
          <w:bCs/>
          <w:color w:val="000000" w:themeColor="text1"/>
          <w:sz w:val="22"/>
          <w:szCs w:val="22"/>
        </w:rPr>
        <w:t>two of the former, one of the latter</w:t>
      </w:r>
      <w:r w:rsidR="00AE50AE" w:rsidRPr="003F55A8">
        <w:rPr>
          <w:rFonts w:ascii="Bookman Old Style" w:hAnsi="Bookman Old Style" w:cs="Arial"/>
          <w:bCs/>
          <w:color w:val="000000" w:themeColor="text1"/>
          <w:sz w:val="22"/>
          <w:szCs w:val="22"/>
        </w:rPr>
        <w:t xml:space="preserve"> – </w:t>
      </w:r>
      <w:r w:rsidR="003B62A6" w:rsidRPr="003F55A8">
        <w:rPr>
          <w:rFonts w:ascii="Bookman Old Style" w:hAnsi="Bookman Old Style" w:cs="Arial"/>
          <w:bCs/>
          <w:color w:val="000000" w:themeColor="text1"/>
          <w:sz w:val="22"/>
          <w:szCs w:val="22"/>
        </w:rPr>
        <w:t>but the index itself has gained just 0.9</w:t>
      </w:r>
      <w:r w:rsidR="00AE50AE" w:rsidRPr="003F55A8">
        <w:rPr>
          <w:rFonts w:ascii="Bookman Old Style" w:hAnsi="Bookman Old Style" w:cs="Arial"/>
          <w:bCs/>
          <w:color w:val="000000" w:themeColor="text1"/>
          <w:sz w:val="22"/>
          <w:szCs w:val="22"/>
        </w:rPr>
        <w:t xml:space="preserve"> percent</w:t>
      </w:r>
      <w:r w:rsidR="003B62A6" w:rsidRPr="003F55A8">
        <w:rPr>
          <w:rFonts w:ascii="Bookman Old Style" w:hAnsi="Bookman Old Style" w:cs="Arial"/>
          <w:bCs/>
          <w:color w:val="000000" w:themeColor="text1"/>
          <w:sz w:val="22"/>
          <w:szCs w:val="22"/>
        </w:rPr>
        <w:t xml:space="preserve"> since then. Even recent daily moves have been relatively muted.”</w:t>
      </w:r>
    </w:p>
    <w:p w14:paraId="45DE9B42" w14:textId="07F6FB96" w:rsidR="00046C29" w:rsidRPr="003F55A8" w:rsidRDefault="00046C29" w:rsidP="00AE50AE">
      <w:pPr>
        <w:rPr>
          <w:rFonts w:ascii="Bookman Old Style" w:hAnsi="Bookman Old Style" w:cs="Arial"/>
          <w:bCs/>
          <w:color w:val="000000" w:themeColor="text1"/>
          <w:sz w:val="22"/>
          <w:szCs w:val="22"/>
        </w:rPr>
      </w:pPr>
    </w:p>
    <w:p w14:paraId="0B9FCE0E" w14:textId="298B42AE" w:rsidR="00D01759" w:rsidRPr="003F55A8" w:rsidRDefault="00B21658"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Y</w:t>
      </w:r>
      <w:r w:rsidR="00046C29" w:rsidRPr="003F55A8">
        <w:rPr>
          <w:rFonts w:ascii="Bookman Old Style" w:hAnsi="Bookman Old Style" w:cs="Arial"/>
          <w:bCs/>
          <w:color w:val="000000" w:themeColor="text1"/>
          <w:sz w:val="22"/>
          <w:szCs w:val="22"/>
        </w:rPr>
        <w:t xml:space="preserve">ields </w:t>
      </w:r>
      <w:r w:rsidRPr="003F55A8">
        <w:rPr>
          <w:rFonts w:ascii="Bookman Old Style" w:hAnsi="Bookman Old Style" w:cs="Arial"/>
          <w:bCs/>
          <w:color w:val="000000" w:themeColor="text1"/>
          <w:sz w:val="22"/>
          <w:szCs w:val="22"/>
        </w:rPr>
        <w:t xml:space="preserve">on 10-year Treasuries </w:t>
      </w:r>
      <w:r w:rsidR="00046C29" w:rsidRPr="003F55A8">
        <w:rPr>
          <w:rFonts w:ascii="Bookman Old Style" w:hAnsi="Bookman Old Style" w:cs="Arial"/>
          <w:bCs/>
          <w:color w:val="000000" w:themeColor="text1"/>
          <w:sz w:val="22"/>
          <w:szCs w:val="22"/>
        </w:rPr>
        <w:t>retreated</w:t>
      </w:r>
      <w:r w:rsidR="00A62B53" w:rsidRPr="003F55A8">
        <w:rPr>
          <w:rFonts w:ascii="Bookman Old Style" w:hAnsi="Bookman Old Style" w:cs="Arial"/>
          <w:bCs/>
          <w:color w:val="000000" w:themeColor="text1"/>
          <w:sz w:val="22"/>
          <w:szCs w:val="22"/>
        </w:rPr>
        <w:t xml:space="preserve"> last week</w:t>
      </w:r>
      <w:r w:rsidR="00046C29" w:rsidRPr="003F55A8">
        <w:rPr>
          <w:rFonts w:ascii="Bookman Old Style" w:hAnsi="Bookman Old Style" w:cs="Arial"/>
          <w:bCs/>
          <w:color w:val="000000" w:themeColor="text1"/>
          <w:sz w:val="22"/>
          <w:szCs w:val="22"/>
        </w:rPr>
        <w:t>, which may reflect investors’ concerns about the economy</w:t>
      </w:r>
      <w:r w:rsidR="00A62B53" w:rsidRPr="003F55A8">
        <w:rPr>
          <w:rFonts w:ascii="Bookman Old Style" w:hAnsi="Bookman Old Style" w:cs="Arial"/>
          <w:bCs/>
          <w:color w:val="000000" w:themeColor="text1"/>
          <w:sz w:val="22"/>
          <w:szCs w:val="22"/>
        </w:rPr>
        <w:t>, too</w:t>
      </w:r>
      <w:r w:rsidR="00046C29" w:rsidRPr="003F55A8">
        <w:rPr>
          <w:rFonts w:ascii="Bookman Old Style" w:hAnsi="Bookman Old Style" w:cs="Arial"/>
          <w:bCs/>
          <w:color w:val="000000" w:themeColor="text1"/>
          <w:sz w:val="22"/>
          <w:szCs w:val="22"/>
        </w:rPr>
        <w:t xml:space="preserve">. Rates tend to move higher </w:t>
      </w:r>
      <w:r w:rsidR="00A62B53" w:rsidRPr="003F55A8">
        <w:rPr>
          <w:rFonts w:ascii="Bookman Old Style" w:hAnsi="Bookman Old Style" w:cs="Arial"/>
          <w:bCs/>
          <w:color w:val="000000" w:themeColor="text1"/>
          <w:sz w:val="22"/>
          <w:szCs w:val="22"/>
        </w:rPr>
        <w:t>as</w:t>
      </w:r>
      <w:r w:rsidR="00046C29" w:rsidRPr="003F55A8">
        <w:rPr>
          <w:rFonts w:ascii="Bookman Old Style" w:hAnsi="Bookman Old Style" w:cs="Arial"/>
          <w:bCs/>
          <w:color w:val="000000" w:themeColor="text1"/>
          <w:sz w:val="22"/>
          <w:szCs w:val="22"/>
        </w:rPr>
        <w:t xml:space="preserve"> </w:t>
      </w:r>
      <w:r w:rsidR="00A62B53" w:rsidRPr="003F55A8">
        <w:rPr>
          <w:rFonts w:ascii="Bookman Old Style" w:hAnsi="Bookman Old Style" w:cs="Arial"/>
          <w:bCs/>
          <w:color w:val="000000" w:themeColor="text1"/>
          <w:sz w:val="22"/>
          <w:szCs w:val="22"/>
        </w:rPr>
        <w:t>the</w:t>
      </w:r>
      <w:r w:rsidR="00046C29" w:rsidRPr="003F55A8">
        <w:rPr>
          <w:rFonts w:ascii="Bookman Old Style" w:hAnsi="Bookman Old Style" w:cs="Arial"/>
          <w:bCs/>
          <w:color w:val="000000" w:themeColor="text1"/>
          <w:sz w:val="22"/>
          <w:szCs w:val="22"/>
        </w:rPr>
        <w:t xml:space="preserve"> economy strengthens. </w:t>
      </w:r>
      <w:r w:rsidR="00A62B53" w:rsidRPr="003F55A8">
        <w:rPr>
          <w:rFonts w:ascii="Bookman Old Style" w:hAnsi="Bookman Old Style" w:cs="Arial"/>
          <w:bCs/>
          <w:color w:val="000000" w:themeColor="text1"/>
          <w:sz w:val="22"/>
          <w:szCs w:val="22"/>
        </w:rPr>
        <w:t>M</w:t>
      </w:r>
      <w:r w:rsidR="00F833F8" w:rsidRPr="003F55A8">
        <w:rPr>
          <w:rFonts w:ascii="Bookman Old Style" w:hAnsi="Bookman Old Style" w:cs="Arial"/>
          <w:bCs/>
          <w:color w:val="000000" w:themeColor="text1"/>
          <w:sz w:val="22"/>
          <w:szCs w:val="22"/>
        </w:rPr>
        <w:t>ajor U.S. stock indices moved higher</w:t>
      </w:r>
      <w:r w:rsidR="00046C29" w:rsidRPr="003F55A8">
        <w:rPr>
          <w:rFonts w:ascii="Bookman Old Style" w:hAnsi="Bookman Old Style" w:cs="Arial"/>
          <w:bCs/>
          <w:color w:val="000000" w:themeColor="text1"/>
          <w:sz w:val="22"/>
          <w:szCs w:val="22"/>
        </w:rPr>
        <w:t>.</w:t>
      </w:r>
    </w:p>
    <w:p w14:paraId="70043136" w14:textId="77777777" w:rsidR="00F833F8" w:rsidRPr="003F55A8" w:rsidRDefault="00F833F8" w:rsidP="00AE50AE">
      <w:pPr>
        <w:rPr>
          <w:rFonts w:ascii="Bookman Old Style" w:hAnsi="Bookman Old Style" w:cs="Arial"/>
          <w:bCs/>
          <w:color w:val="000000" w:themeColor="text1"/>
          <w:sz w:val="22"/>
          <w:szCs w:val="22"/>
        </w:rPr>
      </w:pPr>
    </w:p>
    <w:p w14:paraId="679B07E4" w14:textId="6E609E24" w:rsidR="00A931D3" w:rsidRPr="003F55A8" w:rsidRDefault="00A931D3" w:rsidP="00AE50AE">
      <w:pPr>
        <w:rPr>
          <w:rFonts w:ascii="Bookman Old Style" w:hAnsi="Bookman Old Style" w:cs="Arial"/>
          <w:bCs/>
          <w:color w:val="000000" w:themeColor="text1"/>
          <w:sz w:val="22"/>
          <w:szCs w:val="22"/>
        </w:rPr>
      </w:pPr>
      <w:r w:rsidRPr="003F55A8">
        <w:rPr>
          <w:rFonts w:ascii="Bookman Old Style" w:hAnsi="Bookman Old Style"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3F55A8" w:rsidRDefault="00A931D3" w:rsidP="00AE50AE">
      <w:pPr>
        <w:rPr>
          <w:rFonts w:ascii="Bookman Old Style" w:hAnsi="Bookman Old Style"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A931D3" w:rsidRPr="003F55A8"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0609055E"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color w:val="000000" w:themeColor="text1"/>
                <w:sz w:val="18"/>
                <w:szCs w:val="18"/>
              </w:rPr>
              <w:lastRenderedPageBreak/>
              <w:br w:type="page"/>
            </w:r>
            <w:r w:rsidRPr="003F55A8">
              <w:rPr>
                <w:rFonts w:ascii="Bookman Old Style" w:hAnsi="Bookman Old Style" w:cs="Arial"/>
                <w:b/>
                <w:bCs/>
                <w:color w:val="000000" w:themeColor="text1"/>
                <w:sz w:val="18"/>
                <w:szCs w:val="18"/>
              </w:rPr>
              <w:t xml:space="preserve">Data as of </w:t>
            </w:r>
            <w:r w:rsidR="00B55724" w:rsidRPr="003F55A8">
              <w:rPr>
                <w:rFonts w:ascii="Bookman Old Style" w:hAnsi="Bookman Old Style" w:cs="Arial"/>
                <w:b/>
                <w:bCs/>
                <w:color w:val="000000" w:themeColor="text1"/>
                <w:sz w:val="18"/>
                <w:szCs w:val="18"/>
              </w:rPr>
              <w:t>6</w:t>
            </w:r>
            <w:r w:rsidRPr="003F55A8">
              <w:rPr>
                <w:rFonts w:ascii="Bookman Old Style" w:hAnsi="Bookman Old Style" w:cs="Arial"/>
                <w:b/>
                <w:bCs/>
                <w:color w:val="000000" w:themeColor="text1"/>
                <w:sz w:val="18"/>
                <w:szCs w:val="18"/>
              </w:rPr>
              <w:t>/</w:t>
            </w:r>
            <w:r w:rsidR="00B55724" w:rsidRPr="003F55A8">
              <w:rPr>
                <w:rFonts w:ascii="Bookman Old Style" w:hAnsi="Bookman Old Style" w:cs="Arial"/>
                <w:b/>
                <w:bCs/>
                <w:color w:val="000000" w:themeColor="text1"/>
                <w:sz w:val="18"/>
                <w:szCs w:val="18"/>
              </w:rPr>
              <w:t>4</w:t>
            </w:r>
            <w:r w:rsidRPr="003F55A8">
              <w:rPr>
                <w:rFonts w:ascii="Bookman Old Style" w:hAnsi="Bookman Old Style"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3F55A8" w:rsidRDefault="00A931D3" w:rsidP="00AE50AE">
            <w:pPr>
              <w:jc w:val="center"/>
              <w:rPr>
                <w:rFonts w:ascii="Bookman Old Style" w:hAnsi="Bookman Old Style" w:cs="Arial"/>
                <w:b/>
                <w:bCs/>
                <w:color w:val="000000" w:themeColor="text1"/>
                <w:sz w:val="18"/>
                <w:szCs w:val="18"/>
              </w:rPr>
            </w:pPr>
            <w:r w:rsidRPr="003F55A8">
              <w:rPr>
                <w:rFonts w:ascii="Bookman Old Style" w:hAnsi="Bookman Old Style" w:cs="Arial"/>
                <w:b/>
                <w:bCs/>
                <w:color w:val="000000" w:themeColor="text1"/>
                <w:sz w:val="18"/>
                <w:szCs w:val="18"/>
              </w:rPr>
              <w:t>10-Year</w:t>
            </w:r>
          </w:p>
        </w:tc>
      </w:tr>
      <w:tr w:rsidR="00A931D3" w:rsidRPr="003F55A8"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3F55A8" w:rsidRDefault="00A931D3" w:rsidP="00AE50AE">
            <w:pPr>
              <w:rPr>
                <w:rFonts w:ascii="Bookman Old Style" w:hAnsi="Bookman Old Style" w:cs="Arial"/>
                <w:sz w:val="18"/>
                <w:szCs w:val="18"/>
              </w:rPr>
            </w:pPr>
            <w:r w:rsidRPr="003F55A8">
              <w:rPr>
                <w:rFonts w:ascii="Bookman Old Style" w:hAnsi="Bookman Old Style"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23BB61AC"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0.6</w:t>
            </w:r>
            <w:r w:rsidR="00A931D3" w:rsidRPr="003F55A8">
              <w:rPr>
                <w:rFonts w:ascii="Bookman Old Style" w:hAnsi="Bookman Old Style"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1B2984E3"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2.6</w:t>
            </w:r>
            <w:r w:rsidRPr="003F55A8">
              <w:rPr>
                <w:rFonts w:ascii="Bookman Old Style" w:hAnsi="Bookman Old Style"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F338F98"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3</w:t>
            </w:r>
            <w:r w:rsidR="00310887" w:rsidRPr="003F55A8">
              <w:rPr>
                <w:rFonts w:ascii="Bookman Old Style" w:hAnsi="Bookman Old Style" w:cs="Arial"/>
                <w:sz w:val="18"/>
                <w:szCs w:val="18"/>
              </w:rPr>
              <w:t>5.9</w:t>
            </w:r>
            <w:r w:rsidR="00A931D3" w:rsidRPr="003F55A8">
              <w:rPr>
                <w:rFonts w:ascii="Bookman Old Style" w:hAnsi="Bookman Old Style"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B2EF642"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5.5</w:t>
            </w:r>
            <w:r w:rsidR="00A931D3" w:rsidRPr="003F55A8">
              <w:rPr>
                <w:rFonts w:ascii="Bookman Old Style" w:hAnsi="Bookman Old Style"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63F4BE19"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w:t>
            </w:r>
            <w:r w:rsidR="009C2FD5" w:rsidRPr="003F55A8">
              <w:rPr>
                <w:rFonts w:ascii="Bookman Old Style" w:hAnsi="Bookman Old Style" w:cs="Arial"/>
                <w:sz w:val="18"/>
                <w:szCs w:val="18"/>
              </w:rPr>
              <w:t>4.9</w:t>
            </w:r>
            <w:r w:rsidRPr="003F55A8">
              <w:rPr>
                <w:rFonts w:ascii="Bookman Old Style" w:hAnsi="Bookman Old Style"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4B7386B7"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w:t>
            </w:r>
            <w:r w:rsidR="00C22E01" w:rsidRPr="003F55A8">
              <w:rPr>
                <w:rFonts w:ascii="Bookman Old Style" w:hAnsi="Bookman Old Style" w:cs="Arial"/>
                <w:sz w:val="18"/>
                <w:szCs w:val="18"/>
              </w:rPr>
              <w:t>2.</w:t>
            </w:r>
            <w:r w:rsidR="00310887" w:rsidRPr="003F55A8">
              <w:rPr>
                <w:rFonts w:ascii="Bookman Old Style" w:hAnsi="Bookman Old Style" w:cs="Arial"/>
                <w:sz w:val="18"/>
                <w:szCs w:val="18"/>
              </w:rPr>
              <w:t>6</w:t>
            </w:r>
            <w:r w:rsidRPr="003F55A8">
              <w:rPr>
                <w:rFonts w:ascii="Bookman Old Style" w:hAnsi="Bookman Old Style" w:cs="Arial"/>
                <w:sz w:val="18"/>
                <w:szCs w:val="18"/>
              </w:rPr>
              <w:t>%</w:t>
            </w:r>
          </w:p>
        </w:tc>
      </w:tr>
      <w:tr w:rsidR="00A931D3" w:rsidRPr="003F55A8"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3F55A8" w:rsidRDefault="00A931D3" w:rsidP="00AE50AE">
            <w:pPr>
              <w:rPr>
                <w:rFonts w:ascii="Bookman Old Style" w:hAnsi="Bookman Old Style" w:cs="Arial"/>
                <w:sz w:val="18"/>
                <w:szCs w:val="18"/>
              </w:rPr>
            </w:pPr>
            <w:r w:rsidRPr="003F55A8">
              <w:rPr>
                <w:rFonts w:ascii="Bookman Old Style" w:hAnsi="Bookman Old Style"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765BCCF7" w:rsidR="00A931D3" w:rsidRPr="003F55A8" w:rsidRDefault="005E33CC"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7D4CBC89"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9.</w:t>
            </w:r>
            <w:r w:rsidR="009C2FD5" w:rsidRPr="003F55A8">
              <w:rPr>
                <w:rFonts w:ascii="Bookman Old Style" w:hAnsi="Bookman Old Style" w:cs="Arial"/>
                <w:sz w:val="18"/>
                <w:szCs w:val="18"/>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0AB24593"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3</w:t>
            </w:r>
            <w:r w:rsidR="00310887" w:rsidRPr="003F55A8">
              <w:rPr>
                <w:rFonts w:ascii="Bookman Old Style" w:hAnsi="Bookman Old Style" w:cs="Arial"/>
                <w:sz w:val="18"/>
                <w:szCs w:val="18"/>
              </w:rPr>
              <w:t>4.3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E3FB22B"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6.</w:t>
            </w:r>
            <w:r w:rsidR="00310887" w:rsidRPr="003F55A8">
              <w:rPr>
                <w:rFonts w:ascii="Bookman Old Style" w:hAnsi="Bookman Old Style"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7C9A0EAF" w:rsidR="00A931D3" w:rsidRPr="003F55A8" w:rsidRDefault="00C22E01" w:rsidP="00AE50AE">
            <w:pPr>
              <w:jc w:val="center"/>
              <w:rPr>
                <w:rFonts w:ascii="Bookman Old Style" w:hAnsi="Bookman Old Style" w:cs="Arial"/>
                <w:sz w:val="18"/>
                <w:szCs w:val="18"/>
              </w:rPr>
            </w:pPr>
            <w:r w:rsidRPr="003F55A8">
              <w:rPr>
                <w:rFonts w:ascii="Bookman Old Style" w:hAnsi="Bookman Old Style" w:cs="Arial"/>
                <w:sz w:val="18"/>
                <w:szCs w:val="18"/>
              </w:rPr>
              <w:t>8</w:t>
            </w:r>
            <w:r w:rsidR="00A931D3" w:rsidRPr="003F55A8">
              <w:rPr>
                <w:rFonts w:ascii="Bookman Old Style" w:hAnsi="Bookman Old Style" w:cs="Arial"/>
                <w:sz w:val="18"/>
                <w:szCs w:val="18"/>
              </w:rPr>
              <w:t>.</w:t>
            </w:r>
            <w:r w:rsidR="009C2FD5" w:rsidRPr="003F55A8">
              <w:rPr>
                <w:rFonts w:ascii="Bookman Old Style" w:hAnsi="Bookman Old Style"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5FE6A19C" w:rsidR="00A931D3" w:rsidRPr="003F55A8" w:rsidRDefault="00C22E01" w:rsidP="00AE50AE">
            <w:pPr>
              <w:jc w:val="center"/>
              <w:rPr>
                <w:rFonts w:ascii="Bookman Old Style" w:hAnsi="Bookman Old Style" w:cs="Arial"/>
                <w:sz w:val="18"/>
                <w:szCs w:val="18"/>
              </w:rPr>
            </w:pPr>
            <w:r w:rsidRPr="003F55A8">
              <w:rPr>
                <w:rFonts w:ascii="Bookman Old Style" w:hAnsi="Bookman Old Style" w:cs="Arial"/>
                <w:sz w:val="18"/>
                <w:szCs w:val="18"/>
              </w:rPr>
              <w:t>3.</w:t>
            </w:r>
            <w:r w:rsidR="00310887" w:rsidRPr="003F55A8">
              <w:rPr>
                <w:rFonts w:ascii="Bookman Old Style" w:hAnsi="Bookman Old Style" w:cs="Arial"/>
                <w:sz w:val="18"/>
                <w:szCs w:val="18"/>
              </w:rPr>
              <w:t>5</w:t>
            </w:r>
          </w:p>
        </w:tc>
      </w:tr>
      <w:tr w:rsidR="00A931D3" w:rsidRPr="003F55A8"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3F55A8" w:rsidRDefault="00A931D3" w:rsidP="00AE50AE">
            <w:pPr>
              <w:rPr>
                <w:rFonts w:ascii="Bookman Old Style" w:hAnsi="Bookman Old Style" w:cs="Arial"/>
                <w:sz w:val="18"/>
                <w:szCs w:val="18"/>
              </w:rPr>
            </w:pPr>
            <w:r w:rsidRPr="003F55A8">
              <w:rPr>
                <w:rFonts w:ascii="Bookman Old Style" w:hAnsi="Bookman Old Style"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0B74849F"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0.</w:t>
            </w:r>
            <w:r w:rsidR="00310887" w:rsidRPr="003F55A8">
              <w:rPr>
                <w:rFonts w:ascii="Bookman Old Style" w:hAnsi="Bookman Old Style"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59F0A73"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2.</w:t>
            </w:r>
            <w:r w:rsidR="00310887" w:rsidRPr="003F55A8">
              <w:rPr>
                <w:rFonts w:ascii="Bookman Old Style" w:hAnsi="Bookman Old Style"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16DE3529"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3.</w:t>
            </w:r>
            <w:r w:rsidR="00310887" w:rsidRPr="003F55A8">
              <w:rPr>
                <w:rFonts w:ascii="Bookman Old Style" w:hAnsi="Bookman Old Style" w:cs="Arial"/>
                <w:sz w:val="18"/>
                <w:szCs w:val="18"/>
              </w:rPr>
              <w:t>0</w:t>
            </w:r>
          </w:p>
        </w:tc>
      </w:tr>
      <w:tr w:rsidR="00A931D3" w:rsidRPr="003F55A8"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7BAA77C2" w:rsidR="00A931D3" w:rsidRPr="003F55A8" w:rsidRDefault="00A931D3" w:rsidP="00AE50AE">
            <w:pPr>
              <w:rPr>
                <w:rFonts w:ascii="Bookman Old Style" w:hAnsi="Bookman Old Style" w:cs="Arial"/>
                <w:sz w:val="18"/>
                <w:szCs w:val="18"/>
              </w:rPr>
            </w:pPr>
            <w:r w:rsidRPr="003F55A8">
              <w:rPr>
                <w:rFonts w:ascii="Bookman Old Style" w:hAnsi="Bookman Old Style"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28551B14"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6DAA7269" w:rsidR="00A931D3" w:rsidRPr="003F55A8" w:rsidRDefault="005E33CC" w:rsidP="00AE50AE">
            <w:pPr>
              <w:jc w:val="center"/>
              <w:rPr>
                <w:rFonts w:ascii="Bookman Old Style" w:hAnsi="Bookman Old Style" w:cs="Arial"/>
                <w:sz w:val="18"/>
                <w:szCs w:val="18"/>
              </w:rPr>
            </w:pPr>
            <w:r w:rsidRPr="003F55A8">
              <w:rPr>
                <w:rFonts w:ascii="Bookman Old Style" w:hAnsi="Bookman Old Style" w:cs="Arial"/>
                <w:sz w:val="18"/>
                <w:szCs w:val="18"/>
              </w:rPr>
              <w:t>0</w:t>
            </w:r>
            <w:r w:rsidR="00C22E01" w:rsidRPr="003F55A8">
              <w:rPr>
                <w:rFonts w:ascii="Bookman Old Style" w:hAnsi="Bookman Old Style" w:cs="Arial"/>
                <w:sz w:val="18"/>
                <w:szCs w:val="18"/>
              </w:rPr>
              <w:t>.</w:t>
            </w:r>
            <w:r w:rsidR="00310887" w:rsidRPr="003F55A8">
              <w:rPr>
                <w:rFonts w:ascii="Bookman Old Style" w:hAnsi="Bookman Old Style" w:cs="Arial"/>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1A8E778D"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513AAE2D"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1</w:t>
            </w:r>
            <w:r w:rsidR="005E33CC" w:rsidRPr="003F55A8">
              <w:rPr>
                <w:rFonts w:ascii="Bookman Old Style" w:hAnsi="Bookman Old Style" w:cs="Arial"/>
                <w:sz w:val="18"/>
                <w:szCs w:val="18"/>
              </w:rPr>
              <w:t>3.</w:t>
            </w:r>
            <w:r w:rsidR="00310887" w:rsidRPr="003F55A8">
              <w:rPr>
                <w:rFonts w:ascii="Bookman Old Style" w:hAnsi="Bookman Old Style"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FB3BCD2"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7473B580" w:rsidR="00A931D3" w:rsidRPr="003F55A8" w:rsidRDefault="00C22E01" w:rsidP="00AE50AE">
            <w:pPr>
              <w:jc w:val="center"/>
              <w:rPr>
                <w:rFonts w:ascii="Bookman Old Style" w:hAnsi="Bookman Old Style" w:cs="Arial"/>
                <w:sz w:val="18"/>
                <w:szCs w:val="18"/>
              </w:rPr>
            </w:pPr>
            <w:r w:rsidRPr="003F55A8">
              <w:rPr>
                <w:rFonts w:ascii="Bookman Old Style" w:hAnsi="Bookman Old Style" w:cs="Arial"/>
                <w:sz w:val="18"/>
                <w:szCs w:val="18"/>
              </w:rPr>
              <w:t>2.</w:t>
            </w:r>
            <w:r w:rsidR="00310887" w:rsidRPr="003F55A8">
              <w:rPr>
                <w:rFonts w:ascii="Bookman Old Style" w:hAnsi="Bookman Old Style" w:cs="Arial"/>
                <w:sz w:val="18"/>
                <w:szCs w:val="18"/>
              </w:rPr>
              <w:t>0</w:t>
            </w:r>
          </w:p>
        </w:tc>
      </w:tr>
      <w:tr w:rsidR="00A931D3" w:rsidRPr="003F55A8"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3F55A8" w:rsidRDefault="00A931D3" w:rsidP="00AE50AE">
            <w:pPr>
              <w:rPr>
                <w:rFonts w:ascii="Bookman Old Style" w:hAnsi="Bookman Old Style" w:cs="Arial"/>
                <w:sz w:val="18"/>
                <w:szCs w:val="18"/>
              </w:rPr>
            </w:pPr>
            <w:r w:rsidRPr="003F55A8">
              <w:rPr>
                <w:rFonts w:ascii="Bookman Old Style" w:hAnsi="Bookman Old Style"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1FB9E5A9" w:rsidR="00A931D3" w:rsidRPr="003F55A8" w:rsidRDefault="009C2FD5" w:rsidP="00AE50AE">
            <w:pPr>
              <w:jc w:val="center"/>
              <w:rPr>
                <w:rFonts w:ascii="Bookman Old Style" w:hAnsi="Bookman Old Style" w:cs="Arial"/>
                <w:sz w:val="18"/>
                <w:szCs w:val="18"/>
              </w:rPr>
            </w:pPr>
            <w:r w:rsidRPr="003F55A8">
              <w:rPr>
                <w:rFonts w:ascii="Bookman Old Style" w:hAnsi="Bookman Old Style" w:cs="Arial"/>
                <w:sz w:val="18"/>
                <w:szCs w:val="18"/>
              </w:rPr>
              <w:t>2.</w:t>
            </w:r>
            <w:r w:rsidR="00310887" w:rsidRPr="003F55A8">
              <w:rPr>
                <w:rFonts w:ascii="Bookman Old Style" w:hAnsi="Bookman Old Style"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2D6B6E2A"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21.3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54519CE8" w:rsidR="00A931D3" w:rsidRPr="003F55A8" w:rsidRDefault="005E33CC" w:rsidP="00AE50AE">
            <w:pPr>
              <w:jc w:val="center"/>
              <w:rPr>
                <w:rFonts w:ascii="Bookman Old Style" w:hAnsi="Bookman Old Style" w:cs="Arial"/>
                <w:sz w:val="18"/>
                <w:szCs w:val="18"/>
              </w:rPr>
            </w:pPr>
            <w:r w:rsidRPr="003F55A8">
              <w:rPr>
                <w:rFonts w:ascii="Bookman Old Style" w:hAnsi="Bookman Old Style" w:cs="Arial"/>
                <w:sz w:val="18"/>
                <w:szCs w:val="18"/>
              </w:rPr>
              <w:t>4</w:t>
            </w:r>
            <w:r w:rsidR="009C2FD5" w:rsidRPr="003F55A8">
              <w:rPr>
                <w:rFonts w:ascii="Bookman Old Style" w:hAnsi="Bookman Old Style" w:cs="Arial"/>
                <w:sz w:val="18"/>
                <w:szCs w:val="18"/>
              </w:rPr>
              <w:t>7.</w:t>
            </w:r>
            <w:r w:rsidR="00310887" w:rsidRPr="003F55A8">
              <w:rPr>
                <w:rFonts w:ascii="Bookman Old Style" w:hAnsi="Bookman Old Style" w:cs="Arial"/>
                <w:sz w:val="18"/>
                <w:szCs w:val="18"/>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68A92F8C" w:rsidR="00A931D3" w:rsidRPr="003F55A8" w:rsidRDefault="00310887"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3217F" w:rsidRPr="003F55A8">
              <w:rPr>
                <w:rFonts w:ascii="Bookman Old Style" w:hAnsi="Bookman Old Style" w:cs="Arial"/>
                <w:sz w:val="18"/>
                <w:szCs w:val="18"/>
              </w:rPr>
              <w:t>.</w:t>
            </w:r>
            <w:r w:rsidR="009C2FD5" w:rsidRPr="003F55A8">
              <w:rPr>
                <w:rFonts w:ascii="Bookman Old Style" w:hAnsi="Bookman Old Style"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24F92718" w:rsidR="00A931D3" w:rsidRPr="003F55A8" w:rsidRDefault="0033217F" w:rsidP="00AE50AE">
            <w:pPr>
              <w:jc w:val="center"/>
              <w:rPr>
                <w:rFonts w:ascii="Bookman Old Style" w:hAnsi="Bookman Old Style" w:cs="Arial"/>
                <w:sz w:val="18"/>
                <w:szCs w:val="18"/>
              </w:rPr>
            </w:pPr>
            <w:r w:rsidRPr="003F55A8">
              <w:rPr>
                <w:rFonts w:ascii="Bookman Old Style" w:hAnsi="Bookman Old Style" w:cs="Arial"/>
                <w:sz w:val="18"/>
                <w:szCs w:val="18"/>
              </w:rPr>
              <w:t>1.</w:t>
            </w:r>
            <w:r w:rsidR="00310887" w:rsidRPr="003F55A8">
              <w:rPr>
                <w:rFonts w:ascii="Bookman Old Style" w:hAnsi="Bookman Old Style"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3F55A8" w:rsidRDefault="00A931D3" w:rsidP="00AE50AE">
            <w:pPr>
              <w:jc w:val="center"/>
              <w:rPr>
                <w:rFonts w:ascii="Bookman Old Style" w:hAnsi="Bookman Old Style" w:cs="Arial"/>
                <w:sz w:val="18"/>
                <w:szCs w:val="18"/>
              </w:rPr>
            </w:pPr>
            <w:r w:rsidRPr="003F55A8">
              <w:rPr>
                <w:rFonts w:ascii="Bookman Old Style" w:hAnsi="Bookman Old Style" w:cs="Arial"/>
                <w:sz w:val="18"/>
                <w:szCs w:val="18"/>
              </w:rPr>
              <w:t>-</w:t>
            </w:r>
            <w:r w:rsidR="00C22E01" w:rsidRPr="003F55A8">
              <w:rPr>
                <w:rFonts w:ascii="Bookman Old Style" w:hAnsi="Bookman Old Style" w:cs="Arial"/>
                <w:sz w:val="18"/>
                <w:szCs w:val="18"/>
              </w:rPr>
              <w:t>5</w:t>
            </w:r>
            <w:r w:rsidRPr="003F55A8">
              <w:rPr>
                <w:rFonts w:ascii="Bookman Old Style" w:hAnsi="Bookman Old Style" w:cs="Arial"/>
                <w:sz w:val="18"/>
                <w:szCs w:val="18"/>
              </w:rPr>
              <w:t>.</w:t>
            </w:r>
            <w:r w:rsidR="00310887" w:rsidRPr="003F55A8">
              <w:rPr>
                <w:rFonts w:ascii="Bookman Old Style" w:hAnsi="Bookman Old Style" w:cs="Arial"/>
                <w:sz w:val="18"/>
                <w:szCs w:val="18"/>
              </w:rPr>
              <w:t>4</w:t>
            </w:r>
          </w:p>
        </w:tc>
      </w:tr>
    </w:tbl>
    <w:p w14:paraId="67056A11" w14:textId="77777777" w:rsidR="00A931D3" w:rsidRPr="003F55A8" w:rsidRDefault="00A931D3" w:rsidP="00AE50AE">
      <w:pPr>
        <w:rPr>
          <w:rFonts w:ascii="Bookman Old Style" w:hAnsi="Bookman Old Style" w:cs="Arial"/>
          <w:sz w:val="16"/>
        </w:rPr>
      </w:pPr>
      <w:r w:rsidRPr="003F55A8">
        <w:rPr>
          <w:rFonts w:ascii="Bookman Old Style" w:hAnsi="Bookman Old Style"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729A4BB8" w:rsidR="00A931D3" w:rsidRPr="003F55A8" w:rsidRDefault="00A931D3" w:rsidP="00AE50AE">
      <w:pPr>
        <w:rPr>
          <w:rFonts w:ascii="Bookman Old Style" w:hAnsi="Bookman Old Style" w:cs="Arial"/>
          <w:sz w:val="16"/>
        </w:rPr>
      </w:pPr>
      <w:r w:rsidRPr="003F55A8">
        <w:rPr>
          <w:rFonts w:ascii="Bookman Old Style" w:hAnsi="Bookman Old Style" w:cs="Arial"/>
          <w:sz w:val="16"/>
        </w:rPr>
        <w:t>Sources: Yahoo! Finance; MarketWatch; djindexes.com; Federal Reserve Bank of St. Louis; London Bullion Market Association.</w:t>
      </w:r>
    </w:p>
    <w:p w14:paraId="31CD18C5" w14:textId="77777777" w:rsidR="00A931D3" w:rsidRPr="003F55A8" w:rsidRDefault="00A931D3" w:rsidP="00AE50AE">
      <w:pPr>
        <w:rPr>
          <w:rFonts w:ascii="Bookman Old Style" w:hAnsi="Bookman Old Style" w:cs="Arial"/>
          <w:sz w:val="16"/>
        </w:rPr>
      </w:pPr>
      <w:r w:rsidRPr="003F55A8">
        <w:rPr>
          <w:rFonts w:ascii="Bookman Old Style" w:hAnsi="Bookman Old Style" w:cs="Arial"/>
          <w:sz w:val="16"/>
        </w:rPr>
        <w:t>Past performance is no guarantee of future results. Indices are unmanaged and cannot be invested into directly. N/A means not applicable.</w:t>
      </w:r>
    </w:p>
    <w:p w14:paraId="243C154F" w14:textId="4EAB3EFA" w:rsidR="00A931D3" w:rsidRPr="003F55A8" w:rsidRDefault="00A931D3" w:rsidP="00AE50AE">
      <w:pPr>
        <w:rPr>
          <w:rFonts w:ascii="Bookman Old Style" w:hAnsi="Bookman Old Style" w:cs="Arial"/>
          <w:color w:val="35DB3F"/>
          <w:sz w:val="22"/>
          <w:szCs w:val="22"/>
        </w:rPr>
      </w:pPr>
    </w:p>
    <w:p w14:paraId="4DF94A7C" w14:textId="1C59762A" w:rsidR="00875061" w:rsidRPr="003F55A8" w:rsidRDefault="00EE3147" w:rsidP="00AE50AE">
      <w:pPr>
        <w:rPr>
          <w:rFonts w:ascii="Bookman Old Style" w:hAnsi="Bookman Old Style" w:cs="Arial"/>
          <w:sz w:val="22"/>
          <w:szCs w:val="22"/>
        </w:rPr>
      </w:pPr>
      <w:r w:rsidRPr="003F55A8">
        <w:rPr>
          <w:rFonts w:ascii="Bookman Old Style" w:hAnsi="Bookman Old Style" w:cs="Arial"/>
          <w:b/>
          <w:caps/>
          <w:color w:val="385623" w:themeColor="accent6" w:themeShade="80"/>
          <w:sz w:val="22"/>
          <w:szCs w:val="22"/>
          <w:shd w:val="clear" w:color="auto" w:fill="FFFFFF"/>
        </w:rPr>
        <w:t>come here Rona!</w:t>
      </w:r>
      <w:r w:rsidR="00E43A0A" w:rsidRPr="003F55A8">
        <w:rPr>
          <w:rFonts w:ascii="Bookman Old Style" w:hAnsi="Bookman Old Style" w:cs="Arial"/>
          <w:b/>
          <w:caps/>
          <w:color w:val="385623" w:themeColor="accent6" w:themeShade="80"/>
          <w:sz w:val="22"/>
          <w:szCs w:val="22"/>
          <w:shd w:val="clear" w:color="auto" w:fill="FFFFFF"/>
        </w:rPr>
        <w:t xml:space="preserve"> Heel, Covi</w:t>
      </w:r>
      <w:r w:rsidR="00E43A0A" w:rsidRPr="003F55A8">
        <w:rPr>
          <w:rFonts w:ascii="Bookman Old Style" w:hAnsi="Bookman Old Style" w:cs="Arial"/>
          <w:b/>
          <w:caps/>
          <w:color w:val="0D304A"/>
          <w:sz w:val="22"/>
          <w:szCs w:val="22"/>
          <w:shd w:val="clear" w:color="auto" w:fill="FFFFFF"/>
        </w:rPr>
        <w:t>!</w:t>
      </w:r>
      <w:r w:rsidRPr="003F55A8">
        <w:rPr>
          <w:rFonts w:ascii="Bookman Old Style" w:hAnsi="Bookman Old Style" w:cs="Arial"/>
          <w:b/>
          <w:caps/>
          <w:color w:val="0D304A"/>
          <w:sz w:val="22"/>
          <w:szCs w:val="22"/>
          <w:shd w:val="clear" w:color="auto" w:fill="FFFFFF"/>
        </w:rPr>
        <w:t xml:space="preserve"> </w:t>
      </w:r>
      <w:r w:rsidRPr="003F55A8">
        <w:rPr>
          <w:rFonts w:ascii="Bookman Old Style" w:hAnsi="Bookman Old Style" w:cs="Arial"/>
          <w:sz w:val="22"/>
          <w:szCs w:val="22"/>
        </w:rPr>
        <w:t xml:space="preserve">Prior to the pandemic, </w:t>
      </w:r>
      <w:r w:rsidR="00875061" w:rsidRPr="003F55A8">
        <w:rPr>
          <w:rFonts w:ascii="Bookman Old Style" w:hAnsi="Bookman Old Style" w:cs="Arial"/>
          <w:i/>
          <w:iCs/>
          <w:sz w:val="22"/>
          <w:szCs w:val="22"/>
        </w:rPr>
        <w:t>The Economist</w:t>
      </w:r>
      <w:r w:rsidR="00875061" w:rsidRPr="003F55A8">
        <w:rPr>
          <w:rFonts w:ascii="Bookman Old Style" w:hAnsi="Bookman Old Style" w:cs="Arial"/>
          <w:sz w:val="22"/>
          <w:szCs w:val="22"/>
        </w:rPr>
        <w:t xml:space="preserve"> reported </w:t>
      </w:r>
      <w:r w:rsidR="00875061" w:rsidRPr="003F55A8">
        <w:rPr>
          <w:rFonts w:ascii="Bookman Old Style" w:hAnsi="Bookman Old Style" w:cs="Arial"/>
          <w:i/>
          <w:iCs/>
          <w:sz w:val="22"/>
          <w:szCs w:val="22"/>
        </w:rPr>
        <w:t>Euromonitor</w:t>
      </w:r>
      <w:r w:rsidR="00875061" w:rsidRPr="003F55A8">
        <w:rPr>
          <w:rFonts w:ascii="Bookman Old Style" w:hAnsi="Bookman Old Style" w:cs="Arial"/>
          <w:sz w:val="22"/>
          <w:szCs w:val="22"/>
        </w:rPr>
        <w:t xml:space="preserve"> anticipate</w:t>
      </w:r>
      <w:r w:rsidRPr="003F55A8">
        <w:rPr>
          <w:rFonts w:ascii="Bookman Old Style" w:hAnsi="Bookman Old Style" w:cs="Arial"/>
          <w:sz w:val="22"/>
          <w:szCs w:val="22"/>
        </w:rPr>
        <w:t>d</w:t>
      </w:r>
      <w:r w:rsidR="00875061" w:rsidRPr="003F55A8">
        <w:rPr>
          <w:rFonts w:ascii="Bookman Old Style" w:hAnsi="Bookman Old Style" w:cs="Arial"/>
          <w:sz w:val="22"/>
          <w:szCs w:val="22"/>
        </w:rPr>
        <w:t>, “…the number of pet cats worldwide to grow by 22</w:t>
      </w:r>
      <w:r w:rsidR="00C97168" w:rsidRPr="003F55A8">
        <w:rPr>
          <w:rFonts w:ascii="Bookman Old Style" w:hAnsi="Bookman Old Style" w:cs="Arial"/>
          <w:sz w:val="22"/>
          <w:szCs w:val="22"/>
        </w:rPr>
        <w:t xml:space="preserve"> percent</w:t>
      </w:r>
      <w:r w:rsidR="00875061" w:rsidRPr="003F55A8">
        <w:rPr>
          <w:rFonts w:ascii="Bookman Old Style" w:hAnsi="Bookman Old Style" w:cs="Arial"/>
          <w:sz w:val="22"/>
          <w:szCs w:val="22"/>
        </w:rPr>
        <w:t xml:space="preserve"> between 2018 and 2024, compared with 18</w:t>
      </w:r>
      <w:r w:rsidR="00C97168" w:rsidRPr="003F55A8">
        <w:rPr>
          <w:rFonts w:ascii="Bookman Old Style" w:hAnsi="Bookman Old Style" w:cs="Arial"/>
          <w:sz w:val="22"/>
          <w:szCs w:val="22"/>
        </w:rPr>
        <w:t xml:space="preserve"> percent</w:t>
      </w:r>
      <w:r w:rsidR="00875061" w:rsidRPr="003F55A8">
        <w:rPr>
          <w:rFonts w:ascii="Bookman Old Style" w:hAnsi="Bookman Old Style" w:cs="Arial"/>
          <w:sz w:val="22"/>
          <w:szCs w:val="22"/>
        </w:rPr>
        <w:t xml:space="preserve"> for dogs. Cats are better suited to apartment living than dogs, so they are more at home in the densely populated, fast-growing cities of Asia.</w:t>
      </w:r>
      <w:r w:rsidRPr="003F55A8">
        <w:rPr>
          <w:rFonts w:ascii="Bookman Old Style" w:hAnsi="Bookman Old Style" w:cs="Arial"/>
          <w:sz w:val="22"/>
          <w:szCs w:val="22"/>
        </w:rPr>
        <w:t>”</w:t>
      </w:r>
    </w:p>
    <w:p w14:paraId="1A6A84B7" w14:textId="77777777" w:rsidR="00875061" w:rsidRPr="003F55A8" w:rsidRDefault="00875061" w:rsidP="00AE50AE">
      <w:pPr>
        <w:rPr>
          <w:rFonts w:ascii="Bookman Old Style" w:hAnsi="Bookman Old Style" w:cs="Arial"/>
          <w:sz w:val="22"/>
          <w:szCs w:val="22"/>
        </w:rPr>
      </w:pPr>
    </w:p>
    <w:p w14:paraId="4597D488" w14:textId="7FABF891" w:rsidR="000B3CA3" w:rsidRPr="003F55A8" w:rsidRDefault="00EE3147" w:rsidP="00AE50AE">
      <w:pPr>
        <w:rPr>
          <w:rFonts w:ascii="Bookman Old Style" w:hAnsi="Bookman Old Style" w:cs="Arial"/>
          <w:sz w:val="22"/>
          <w:szCs w:val="22"/>
        </w:rPr>
      </w:pPr>
      <w:r w:rsidRPr="003F55A8">
        <w:rPr>
          <w:rFonts w:ascii="Bookman Old Style" w:hAnsi="Bookman Old Style" w:cs="Arial"/>
          <w:sz w:val="22"/>
          <w:szCs w:val="22"/>
        </w:rPr>
        <w:t xml:space="preserve">Then, the pandemic spurred a global pet </w:t>
      </w:r>
      <w:r w:rsidR="000B3CA3" w:rsidRPr="003F55A8">
        <w:rPr>
          <w:rFonts w:ascii="Bookman Old Style" w:hAnsi="Bookman Old Style" w:cs="Arial"/>
          <w:sz w:val="22"/>
          <w:szCs w:val="22"/>
        </w:rPr>
        <w:t xml:space="preserve">and pet industry </w:t>
      </w:r>
      <w:r w:rsidRPr="003F55A8">
        <w:rPr>
          <w:rFonts w:ascii="Bookman Old Style" w:hAnsi="Bookman Old Style" w:cs="Arial"/>
          <w:sz w:val="22"/>
          <w:szCs w:val="22"/>
        </w:rPr>
        <w:t xml:space="preserve">boom. </w:t>
      </w:r>
      <w:r w:rsidR="000B3CA3" w:rsidRPr="003F55A8">
        <w:rPr>
          <w:rFonts w:ascii="Bookman Old Style" w:hAnsi="Bookman Old Style" w:cs="Arial"/>
          <w:sz w:val="22"/>
          <w:szCs w:val="22"/>
        </w:rPr>
        <w:t>In 2020, Americans spent $103.6 billion on their pets</w:t>
      </w:r>
      <w:r w:rsidR="009C1C60" w:rsidRPr="003F55A8">
        <w:rPr>
          <w:rFonts w:ascii="Bookman Old Style" w:hAnsi="Bookman Old Style" w:cs="Arial"/>
          <w:sz w:val="22"/>
          <w:szCs w:val="22"/>
        </w:rPr>
        <w:t>,</w:t>
      </w:r>
      <w:r w:rsidR="000B3CA3" w:rsidRPr="003F55A8">
        <w:rPr>
          <w:rFonts w:ascii="Bookman Old Style" w:hAnsi="Bookman Old Style" w:cs="Arial"/>
          <w:sz w:val="22"/>
          <w:szCs w:val="22"/>
        </w:rPr>
        <w:t xml:space="preserve"> </w:t>
      </w:r>
      <w:r w:rsidR="00BF7652" w:rsidRPr="003F55A8">
        <w:rPr>
          <w:rFonts w:ascii="Bookman Old Style" w:hAnsi="Bookman Old Style" w:cs="Arial"/>
          <w:sz w:val="22"/>
          <w:szCs w:val="22"/>
        </w:rPr>
        <w:t xml:space="preserve">reported the </w:t>
      </w:r>
      <w:r w:rsidR="00BF7652" w:rsidRPr="003F55A8">
        <w:rPr>
          <w:rFonts w:ascii="Bookman Old Style" w:hAnsi="Bookman Old Style" w:cs="Arial"/>
          <w:i/>
          <w:iCs/>
          <w:sz w:val="22"/>
          <w:szCs w:val="22"/>
        </w:rPr>
        <w:t>American Pet Products Association</w:t>
      </w:r>
      <w:r w:rsidR="00AE50AE" w:rsidRPr="003F55A8">
        <w:rPr>
          <w:rFonts w:ascii="Bookman Old Style" w:hAnsi="Bookman Old Style" w:cs="Arial"/>
          <w:sz w:val="22"/>
          <w:szCs w:val="22"/>
        </w:rPr>
        <w:t>:</w:t>
      </w:r>
    </w:p>
    <w:p w14:paraId="07D7B18F" w14:textId="78C36056" w:rsidR="00BF7652" w:rsidRPr="003F55A8" w:rsidRDefault="00BF7652" w:rsidP="00AE50AE">
      <w:pPr>
        <w:rPr>
          <w:rFonts w:ascii="Bookman Old Style" w:hAnsi="Bookman Old Style" w:cs="Arial"/>
          <w:sz w:val="22"/>
          <w:szCs w:val="22"/>
        </w:rPr>
      </w:pPr>
    </w:p>
    <w:p w14:paraId="6DBE5E76" w14:textId="0646D14E" w:rsidR="00BF7652" w:rsidRPr="003F55A8" w:rsidRDefault="00BF7652" w:rsidP="00AE50AE">
      <w:pPr>
        <w:pStyle w:val="ListParagraph"/>
        <w:numPr>
          <w:ilvl w:val="0"/>
          <w:numId w:val="14"/>
        </w:numPr>
        <w:tabs>
          <w:tab w:val="left" w:pos="3960"/>
        </w:tabs>
        <w:rPr>
          <w:rFonts w:ascii="Bookman Old Style" w:hAnsi="Bookman Old Style" w:cs="Arial"/>
          <w:sz w:val="22"/>
          <w:szCs w:val="22"/>
        </w:rPr>
      </w:pPr>
      <w:r w:rsidRPr="003F55A8">
        <w:rPr>
          <w:rFonts w:ascii="Bookman Old Style" w:hAnsi="Bookman Old Style" w:cs="Arial"/>
          <w:sz w:val="22"/>
          <w:szCs w:val="22"/>
        </w:rPr>
        <w:t>Food and treats:</w:t>
      </w:r>
      <w:r w:rsidRPr="003F55A8">
        <w:rPr>
          <w:rFonts w:ascii="Bookman Old Style" w:hAnsi="Bookman Old Style" w:cs="Arial"/>
          <w:sz w:val="22"/>
          <w:szCs w:val="22"/>
        </w:rPr>
        <w:tab/>
        <w:t xml:space="preserve">$42.0 billion </w:t>
      </w:r>
    </w:p>
    <w:p w14:paraId="5B3FEA77" w14:textId="16181043" w:rsidR="009C1C60" w:rsidRPr="003F55A8" w:rsidRDefault="009C1C60" w:rsidP="00AE50AE">
      <w:pPr>
        <w:pStyle w:val="ListParagraph"/>
        <w:numPr>
          <w:ilvl w:val="0"/>
          <w:numId w:val="14"/>
        </w:numPr>
        <w:tabs>
          <w:tab w:val="left" w:pos="3960"/>
        </w:tabs>
        <w:rPr>
          <w:rFonts w:ascii="Bookman Old Style" w:hAnsi="Bookman Old Style" w:cs="Arial"/>
          <w:sz w:val="22"/>
          <w:szCs w:val="22"/>
        </w:rPr>
      </w:pPr>
      <w:r w:rsidRPr="003F55A8">
        <w:rPr>
          <w:rFonts w:ascii="Bookman Old Style" w:hAnsi="Bookman Old Style" w:cs="Arial"/>
          <w:sz w:val="22"/>
          <w:szCs w:val="22"/>
        </w:rPr>
        <w:t>Veterinarian care and products:</w:t>
      </w:r>
      <w:r w:rsidRPr="003F55A8">
        <w:rPr>
          <w:rFonts w:ascii="Bookman Old Style" w:hAnsi="Bookman Old Style" w:cs="Arial"/>
          <w:sz w:val="22"/>
          <w:szCs w:val="22"/>
        </w:rPr>
        <w:tab/>
        <w:t>$31.4 billion</w:t>
      </w:r>
    </w:p>
    <w:p w14:paraId="3B3AC496" w14:textId="062D4EB9" w:rsidR="00BF7652" w:rsidRPr="003F55A8" w:rsidRDefault="00BF7652" w:rsidP="00AE50AE">
      <w:pPr>
        <w:pStyle w:val="ListParagraph"/>
        <w:numPr>
          <w:ilvl w:val="0"/>
          <w:numId w:val="14"/>
        </w:numPr>
        <w:tabs>
          <w:tab w:val="left" w:pos="3960"/>
        </w:tabs>
        <w:rPr>
          <w:rFonts w:ascii="Bookman Old Style" w:hAnsi="Bookman Old Style" w:cs="Arial"/>
          <w:sz w:val="22"/>
          <w:szCs w:val="22"/>
        </w:rPr>
      </w:pPr>
      <w:r w:rsidRPr="003F55A8">
        <w:rPr>
          <w:rFonts w:ascii="Bookman Old Style" w:hAnsi="Bookman Old Style" w:cs="Arial"/>
          <w:sz w:val="22"/>
          <w:szCs w:val="22"/>
        </w:rPr>
        <w:t>Supplies</w:t>
      </w:r>
      <w:r w:rsidR="009C1C60" w:rsidRPr="003F55A8">
        <w:rPr>
          <w:rFonts w:ascii="Bookman Old Style" w:hAnsi="Bookman Old Style" w:cs="Arial"/>
          <w:sz w:val="22"/>
          <w:szCs w:val="22"/>
        </w:rPr>
        <w:t xml:space="preserve"> and medicines:</w:t>
      </w:r>
      <w:r w:rsidR="009C1C60" w:rsidRPr="003F55A8">
        <w:rPr>
          <w:rFonts w:ascii="Bookman Old Style" w:hAnsi="Bookman Old Style" w:cs="Arial"/>
          <w:sz w:val="22"/>
          <w:szCs w:val="22"/>
        </w:rPr>
        <w:tab/>
      </w:r>
      <w:r w:rsidRPr="003F55A8">
        <w:rPr>
          <w:rFonts w:ascii="Bookman Old Style" w:hAnsi="Bookman Old Style" w:cs="Arial"/>
          <w:sz w:val="22"/>
          <w:szCs w:val="22"/>
        </w:rPr>
        <w:t>$22.1 billion</w:t>
      </w:r>
    </w:p>
    <w:p w14:paraId="544201EE" w14:textId="28DFEC1D" w:rsidR="00BF7652" w:rsidRPr="003F55A8" w:rsidRDefault="00BF7652" w:rsidP="00AE50AE">
      <w:pPr>
        <w:pStyle w:val="ListParagraph"/>
        <w:numPr>
          <w:ilvl w:val="0"/>
          <w:numId w:val="14"/>
        </w:numPr>
        <w:tabs>
          <w:tab w:val="left" w:pos="3960"/>
        </w:tabs>
        <w:rPr>
          <w:rFonts w:ascii="Bookman Old Style" w:hAnsi="Bookman Old Style" w:cs="Arial"/>
          <w:sz w:val="22"/>
          <w:szCs w:val="22"/>
        </w:rPr>
      </w:pPr>
      <w:r w:rsidRPr="003F55A8">
        <w:rPr>
          <w:rFonts w:ascii="Bookman Old Style" w:hAnsi="Bookman Old Style" w:cs="Arial"/>
          <w:sz w:val="22"/>
          <w:szCs w:val="22"/>
        </w:rPr>
        <w:t xml:space="preserve">Other </w:t>
      </w:r>
      <w:r w:rsidR="009C1C60" w:rsidRPr="003F55A8">
        <w:rPr>
          <w:rFonts w:ascii="Bookman Old Style" w:hAnsi="Bookman Old Style" w:cs="Arial"/>
          <w:sz w:val="22"/>
          <w:szCs w:val="22"/>
        </w:rPr>
        <w:t>s</w:t>
      </w:r>
      <w:r w:rsidRPr="003F55A8">
        <w:rPr>
          <w:rFonts w:ascii="Bookman Old Style" w:hAnsi="Bookman Old Style" w:cs="Arial"/>
          <w:sz w:val="22"/>
          <w:szCs w:val="22"/>
        </w:rPr>
        <w:t>ervices</w:t>
      </w:r>
      <w:r w:rsidR="009C1C60" w:rsidRPr="003F55A8">
        <w:rPr>
          <w:rFonts w:ascii="Bookman Old Style" w:hAnsi="Bookman Old Style" w:cs="Arial"/>
          <w:sz w:val="22"/>
          <w:szCs w:val="22"/>
        </w:rPr>
        <w:t>:</w:t>
      </w:r>
      <w:r w:rsidR="009C1C60" w:rsidRPr="003F55A8">
        <w:rPr>
          <w:rFonts w:ascii="Bookman Old Style" w:hAnsi="Bookman Old Style" w:cs="Arial"/>
          <w:sz w:val="22"/>
          <w:szCs w:val="22"/>
        </w:rPr>
        <w:tab/>
      </w:r>
      <w:r w:rsidRPr="003F55A8">
        <w:rPr>
          <w:rFonts w:ascii="Bookman Old Style" w:hAnsi="Bookman Old Style" w:cs="Arial"/>
          <w:sz w:val="22"/>
          <w:szCs w:val="22"/>
        </w:rPr>
        <w:t xml:space="preserve">$8.1 billion  </w:t>
      </w:r>
    </w:p>
    <w:p w14:paraId="0F1E4016" w14:textId="3D3B86E8" w:rsidR="00EE3147" w:rsidRPr="003F55A8" w:rsidRDefault="00EE3147" w:rsidP="00AE50AE">
      <w:pPr>
        <w:rPr>
          <w:rFonts w:ascii="Bookman Old Style" w:hAnsi="Bookman Old Style" w:cs="Arial"/>
          <w:sz w:val="22"/>
          <w:szCs w:val="22"/>
        </w:rPr>
      </w:pPr>
    </w:p>
    <w:p w14:paraId="2FB33E7C" w14:textId="43828C7D" w:rsidR="009C1C60" w:rsidRPr="003F55A8" w:rsidRDefault="009C1C60" w:rsidP="00AE50AE">
      <w:pPr>
        <w:rPr>
          <w:rFonts w:ascii="Bookman Old Style" w:hAnsi="Bookman Old Style" w:cs="Arial"/>
          <w:sz w:val="22"/>
          <w:szCs w:val="22"/>
        </w:rPr>
      </w:pPr>
      <w:r w:rsidRPr="003F55A8">
        <w:rPr>
          <w:rFonts w:ascii="Bookman Old Style" w:hAnsi="Bookman Old Style" w:cs="Arial"/>
          <w:sz w:val="22"/>
          <w:szCs w:val="22"/>
        </w:rPr>
        <w:t>Spending is expected to rise to $109.6 billion in 2021.</w:t>
      </w:r>
    </w:p>
    <w:p w14:paraId="619A2B5D" w14:textId="77777777" w:rsidR="009C1C60" w:rsidRPr="003F55A8" w:rsidRDefault="009C1C60" w:rsidP="00AE50AE">
      <w:pPr>
        <w:rPr>
          <w:rFonts w:ascii="Bookman Old Style" w:hAnsi="Bookman Old Style" w:cs="Arial"/>
          <w:sz w:val="22"/>
          <w:szCs w:val="22"/>
        </w:rPr>
      </w:pPr>
    </w:p>
    <w:p w14:paraId="6A23AEB0" w14:textId="006D2066" w:rsidR="00E90FCC" w:rsidRPr="003F55A8" w:rsidRDefault="00E90FCC" w:rsidP="00AE50AE">
      <w:pPr>
        <w:rPr>
          <w:rFonts w:ascii="Bookman Old Style" w:hAnsi="Bookman Old Style" w:cs="Arial"/>
          <w:sz w:val="22"/>
          <w:szCs w:val="22"/>
        </w:rPr>
      </w:pPr>
      <w:r w:rsidRPr="003F55A8">
        <w:rPr>
          <w:rFonts w:ascii="Bookman Old Style" w:hAnsi="Bookman Old Style" w:cs="Arial"/>
          <w:sz w:val="22"/>
          <w:szCs w:val="22"/>
        </w:rPr>
        <w:t xml:space="preserve">Some tenacious pet owners have become </w:t>
      </w:r>
      <w:r w:rsidR="00D5573E" w:rsidRPr="003F55A8">
        <w:rPr>
          <w:rFonts w:ascii="Bookman Old Style" w:hAnsi="Bookman Old Style" w:cs="Arial"/>
          <w:sz w:val="22"/>
          <w:szCs w:val="22"/>
        </w:rPr>
        <w:t>“</w:t>
      </w:r>
      <w:r w:rsidRPr="003F55A8">
        <w:rPr>
          <w:rFonts w:ascii="Bookman Old Style" w:hAnsi="Bookman Old Style" w:cs="Arial"/>
          <w:sz w:val="22"/>
          <w:szCs w:val="22"/>
        </w:rPr>
        <w:t>petfluencers</w:t>
      </w:r>
      <w:r w:rsidR="00D5573E" w:rsidRPr="003F55A8">
        <w:rPr>
          <w:rFonts w:ascii="Bookman Old Style" w:hAnsi="Bookman Old Style" w:cs="Arial"/>
          <w:sz w:val="22"/>
          <w:szCs w:val="22"/>
        </w:rPr>
        <w:t>”</w:t>
      </w:r>
      <w:r w:rsidRPr="003F55A8">
        <w:rPr>
          <w:rFonts w:ascii="Bookman Old Style" w:hAnsi="Bookman Old Style" w:cs="Arial"/>
          <w:sz w:val="22"/>
          <w:szCs w:val="22"/>
        </w:rPr>
        <w:t xml:space="preserve"> to offset the costs of pet ownership. They post pictures of their pets on social media. If the pet </w:t>
      </w:r>
      <w:r w:rsidR="00C97168" w:rsidRPr="003F55A8">
        <w:rPr>
          <w:rFonts w:ascii="Bookman Old Style" w:hAnsi="Bookman Old Style" w:cs="Arial"/>
          <w:sz w:val="22"/>
          <w:szCs w:val="22"/>
        </w:rPr>
        <w:t>gains</w:t>
      </w:r>
      <w:r w:rsidRPr="003F55A8">
        <w:rPr>
          <w:rFonts w:ascii="Bookman Old Style" w:hAnsi="Bookman Old Style" w:cs="Arial"/>
          <w:sz w:val="22"/>
          <w:szCs w:val="22"/>
        </w:rPr>
        <w:t xml:space="preserve"> a following, brands will pay </w:t>
      </w:r>
      <w:r w:rsidR="00C97168" w:rsidRPr="003F55A8">
        <w:rPr>
          <w:rFonts w:ascii="Bookman Old Style" w:hAnsi="Bookman Old Style" w:cs="Arial"/>
          <w:sz w:val="22"/>
          <w:szCs w:val="22"/>
        </w:rPr>
        <w:t>for the pet</w:t>
      </w:r>
      <w:r w:rsidRPr="003F55A8">
        <w:rPr>
          <w:rFonts w:ascii="Bookman Old Style" w:hAnsi="Bookman Old Style" w:cs="Arial"/>
          <w:sz w:val="22"/>
          <w:szCs w:val="22"/>
        </w:rPr>
        <w:t xml:space="preserve"> to pose with products. One popular Pomeranian</w:t>
      </w:r>
      <w:r w:rsidR="00C97168" w:rsidRPr="003F55A8">
        <w:rPr>
          <w:rFonts w:ascii="Bookman Old Style" w:hAnsi="Bookman Old Style" w:cs="Arial"/>
          <w:sz w:val="22"/>
          <w:szCs w:val="22"/>
        </w:rPr>
        <w:t>,</w:t>
      </w:r>
      <w:r w:rsidRPr="003F55A8">
        <w:rPr>
          <w:rFonts w:ascii="Bookman Old Style" w:hAnsi="Bookman Old Style" w:cs="Arial"/>
          <w:sz w:val="22"/>
          <w:szCs w:val="22"/>
        </w:rPr>
        <w:t xml:space="preserve"> with more than 10 million followers</w:t>
      </w:r>
      <w:r w:rsidR="00C97168" w:rsidRPr="003F55A8">
        <w:rPr>
          <w:rFonts w:ascii="Bookman Old Style" w:hAnsi="Bookman Old Style" w:cs="Arial"/>
          <w:sz w:val="22"/>
          <w:szCs w:val="22"/>
        </w:rPr>
        <w:t>,</w:t>
      </w:r>
      <w:r w:rsidRPr="003F55A8">
        <w:rPr>
          <w:rFonts w:ascii="Bookman Old Style" w:hAnsi="Bookman Old Style" w:cs="Arial"/>
          <w:sz w:val="22"/>
          <w:szCs w:val="22"/>
        </w:rPr>
        <w:t xml:space="preserve"> earned about $23,900 in 2020, reported </w:t>
      </w:r>
      <w:r w:rsidRPr="003F55A8">
        <w:rPr>
          <w:rFonts w:ascii="Bookman Old Style" w:hAnsi="Bookman Old Style" w:cs="Arial"/>
          <w:i/>
          <w:iCs/>
          <w:sz w:val="22"/>
          <w:szCs w:val="22"/>
        </w:rPr>
        <w:t>Inverse.com</w:t>
      </w:r>
      <w:r w:rsidRPr="003F55A8">
        <w:rPr>
          <w:rFonts w:ascii="Bookman Old Style" w:hAnsi="Bookman Old Style" w:cs="Arial"/>
          <w:sz w:val="22"/>
          <w:szCs w:val="22"/>
        </w:rPr>
        <w:t>.</w:t>
      </w:r>
    </w:p>
    <w:p w14:paraId="4F2B1F7C" w14:textId="77777777" w:rsidR="00E90FCC" w:rsidRPr="003F55A8" w:rsidRDefault="00E90FCC" w:rsidP="00AE50AE">
      <w:pPr>
        <w:rPr>
          <w:rFonts w:ascii="Bookman Old Style" w:hAnsi="Bookman Old Style" w:cs="Arial"/>
          <w:sz w:val="22"/>
          <w:szCs w:val="22"/>
        </w:rPr>
      </w:pPr>
    </w:p>
    <w:p w14:paraId="1D28CCD0" w14:textId="51DB8029" w:rsidR="00875061" w:rsidRPr="003F55A8" w:rsidRDefault="00E43A0A" w:rsidP="00AE50AE">
      <w:pPr>
        <w:rPr>
          <w:rFonts w:ascii="Bookman Old Style" w:hAnsi="Bookman Old Style" w:cs="Arial"/>
          <w:sz w:val="22"/>
          <w:szCs w:val="22"/>
        </w:rPr>
      </w:pPr>
      <w:r w:rsidRPr="003F55A8">
        <w:rPr>
          <w:rFonts w:ascii="Bookman Old Style" w:hAnsi="Bookman Old Style" w:cs="Arial"/>
          <w:sz w:val="22"/>
          <w:szCs w:val="22"/>
        </w:rPr>
        <w:t xml:space="preserve">The pandemic </w:t>
      </w:r>
      <w:r w:rsidR="009C1C60" w:rsidRPr="003F55A8">
        <w:rPr>
          <w:rFonts w:ascii="Bookman Old Style" w:hAnsi="Bookman Old Style" w:cs="Arial"/>
          <w:sz w:val="22"/>
          <w:szCs w:val="22"/>
        </w:rPr>
        <w:t xml:space="preserve">pet boom </w:t>
      </w:r>
      <w:r w:rsidR="000B3CA3" w:rsidRPr="003F55A8">
        <w:rPr>
          <w:rFonts w:ascii="Bookman Old Style" w:hAnsi="Bookman Old Style" w:cs="Arial"/>
          <w:sz w:val="22"/>
          <w:szCs w:val="22"/>
        </w:rPr>
        <w:t xml:space="preserve">also </w:t>
      </w:r>
      <w:r w:rsidR="009C1C60" w:rsidRPr="003F55A8">
        <w:rPr>
          <w:rFonts w:ascii="Bookman Old Style" w:hAnsi="Bookman Old Style" w:cs="Arial"/>
          <w:sz w:val="22"/>
          <w:szCs w:val="22"/>
        </w:rPr>
        <w:t>triggered</w:t>
      </w:r>
      <w:r w:rsidRPr="003F55A8">
        <w:rPr>
          <w:rFonts w:ascii="Bookman Old Style" w:hAnsi="Bookman Old Style" w:cs="Arial"/>
          <w:sz w:val="22"/>
          <w:szCs w:val="22"/>
        </w:rPr>
        <w:t xml:space="preserve"> a new naming convention: pandemic-inspired (</w:t>
      </w:r>
      <w:r w:rsidR="003140AB" w:rsidRPr="003F55A8">
        <w:rPr>
          <w:rFonts w:ascii="Bookman Old Style" w:hAnsi="Bookman Old Style" w:cs="Arial"/>
          <w:sz w:val="22"/>
          <w:szCs w:val="22"/>
        </w:rPr>
        <w:t xml:space="preserve">some </w:t>
      </w:r>
      <w:r w:rsidR="00BE417E" w:rsidRPr="003F55A8">
        <w:rPr>
          <w:rFonts w:ascii="Bookman Old Style" w:hAnsi="Bookman Old Style" w:cs="Arial"/>
          <w:sz w:val="22"/>
          <w:szCs w:val="22"/>
        </w:rPr>
        <w:t xml:space="preserve">wags </w:t>
      </w:r>
      <w:r w:rsidR="003140AB" w:rsidRPr="003F55A8">
        <w:rPr>
          <w:rFonts w:ascii="Bookman Old Style" w:hAnsi="Bookman Old Style" w:cs="Arial"/>
          <w:sz w:val="22"/>
          <w:szCs w:val="22"/>
        </w:rPr>
        <w:t xml:space="preserve">might say </w:t>
      </w:r>
      <w:r w:rsidRPr="003F55A8">
        <w:rPr>
          <w:rFonts w:ascii="Bookman Old Style" w:hAnsi="Bookman Old Style" w:cs="Arial"/>
          <w:sz w:val="22"/>
          <w:szCs w:val="22"/>
        </w:rPr>
        <w:t xml:space="preserve">uninspired) names. The most popular 2020 </w:t>
      </w:r>
      <w:r w:rsidR="00F3644B" w:rsidRPr="003F55A8">
        <w:rPr>
          <w:rFonts w:ascii="Bookman Old Style" w:hAnsi="Bookman Old Style" w:cs="Arial"/>
          <w:sz w:val="22"/>
          <w:szCs w:val="22"/>
        </w:rPr>
        <w:t xml:space="preserve">pet </w:t>
      </w:r>
      <w:r w:rsidR="009C1C60" w:rsidRPr="003F55A8">
        <w:rPr>
          <w:rFonts w:ascii="Bookman Old Style" w:hAnsi="Bookman Old Style" w:cs="Arial"/>
          <w:sz w:val="22"/>
          <w:szCs w:val="22"/>
        </w:rPr>
        <w:t xml:space="preserve">names </w:t>
      </w:r>
      <w:r w:rsidRPr="003F55A8">
        <w:rPr>
          <w:rFonts w:ascii="Bookman Old Style" w:hAnsi="Bookman Old Style" w:cs="Arial"/>
          <w:sz w:val="22"/>
          <w:szCs w:val="22"/>
        </w:rPr>
        <w:t xml:space="preserve">were </w:t>
      </w:r>
      <w:r w:rsidR="00BE417E" w:rsidRPr="003F55A8">
        <w:rPr>
          <w:rFonts w:ascii="Bookman Old Style" w:hAnsi="Bookman Old Style" w:cs="Arial"/>
          <w:sz w:val="22"/>
          <w:szCs w:val="22"/>
        </w:rPr>
        <w:t xml:space="preserve">mainstream choices, such as </w:t>
      </w:r>
      <w:r w:rsidRPr="003F55A8">
        <w:rPr>
          <w:rFonts w:ascii="Bookman Old Style" w:hAnsi="Bookman Old Style" w:cs="Arial"/>
          <w:sz w:val="22"/>
          <w:szCs w:val="22"/>
        </w:rPr>
        <w:t>Bella, Luna, Lucy, Max, Charlie, and Cooper. However, Covi (</w:t>
      </w:r>
      <w:r w:rsidR="00AE50AE" w:rsidRPr="003F55A8">
        <w:rPr>
          <w:rFonts w:ascii="Bookman Old Style" w:hAnsi="Bookman Old Style" w:cs="Arial"/>
          <w:sz w:val="22"/>
          <w:szCs w:val="22"/>
        </w:rPr>
        <w:t>up</w:t>
      </w:r>
      <w:r w:rsidRPr="003F55A8">
        <w:rPr>
          <w:rFonts w:ascii="Bookman Old Style" w:hAnsi="Bookman Old Style" w:cs="Arial"/>
          <w:sz w:val="22"/>
          <w:szCs w:val="22"/>
        </w:rPr>
        <w:t xml:space="preserve"> 1,159 percent, possibly from zero), Rona (</w:t>
      </w:r>
      <w:r w:rsidR="00AE50AE" w:rsidRPr="003F55A8">
        <w:rPr>
          <w:rFonts w:ascii="Bookman Old Style" w:hAnsi="Bookman Old Style" w:cs="Arial"/>
          <w:sz w:val="22"/>
          <w:szCs w:val="22"/>
        </w:rPr>
        <w:t>up</w:t>
      </w:r>
      <w:r w:rsidRPr="003F55A8">
        <w:rPr>
          <w:rFonts w:ascii="Bookman Old Style" w:hAnsi="Bookman Old Style" w:cs="Arial"/>
          <w:sz w:val="22"/>
          <w:szCs w:val="22"/>
        </w:rPr>
        <w:t xml:space="preserve"> 69 percent), and Corona (</w:t>
      </w:r>
      <w:r w:rsidR="00AE50AE" w:rsidRPr="003F55A8">
        <w:rPr>
          <w:rFonts w:ascii="Bookman Old Style" w:hAnsi="Bookman Old Style" w:cs="Arial"/>
          <w:sz w:val="22"/>
          <w:szCs w:val="22"/>
        </w:rPr>
        <w:t>up</w:t>
      </w:r>
      <w:r w:rsidRPr="003F55A8">
        <w:rPr>
          <w:rFonts w:ascii="Bookman Old Style" w:hAnsi="Bookman Old Style" w:cs="Arial"/>
          <w:sz w:val="22"/>
          <w:szCs w:val="22"/>
        </w:rPr>
        <w:t xml:space="preserve"> 24 percent) were trending, too</w:t>
      </w:r>
      <w:r w:rsidR="00677E62" w:rsidRPr="003F55A8">
        <w:rPr>
          <w:rFonts w:ascii="Bookman Old Style" w:hAnsi="Bookman Old Style" w:cs="Arial"/>
          <w:sz w:val="22"/>
          <w:szCs w:val="22"/>
        </w:rPr>
        <w:t xml:space="preserve">, per </w:t>
      </w:r>
      <w:r w:rsidR="00677E62" w:rsidRPr="003F55A8">
        <w:rPr>
          <w:rFonts w:ascii="Bookman Old Style" w:hAnsi="Bookman Old Style" w:cs="Arial"/>
          <w:i/>
          <w:iCs/>
          <w:sz w:val="22"/>
          <w:szCs w:val="22"/>
        </w:rPr>
        <w:t>Rover.com</w:t>
      </w:r>
      <w:r w:rsidRPr="003F55A8">
        <w:rPr>
          <w:rFonts w:ascii="Bookman Old Style" w:hAnsi="Bookman Old Style" w:cs="Arial"/>
          <w:sz w:val="22"/>
          <w:szCs w:val="22"/>
        </w:rPr>
        <w:t>.</w:t>
      </w:r>
    </w:p>
    <w:p w14:paraId="52EB1235" w14:textId="1F265D43" w:rsidR="007D26DA" w:rsidRPr="003F55A8" w:rsidRDefault="007D26DA" w:rsidP="00AE50AE">
      <w:pPr>
        <w:rPr>
          <w:rFonts w:ascii="Bookman Old Style" w:hAnsi="Bookman Old Style" w:cs="Arial"/>
          <w:sz w:val="22"/>
          <w:szCs w:val="22"/>
        </w:rPr>
      </w:pPr>
    </w:p>
    <w:p w14:paraId="1DD49D4C" w14:textId="712E63A7" w:rsidR="007D26DA" w:rsidRPr="003F55A8" w:rsidRDefault="007D26DA" w:rsidP="00AE50AE">
      <w:pPr>
        <w:rPr>
          <w:rFonts w:ascii="Bookman Old Style" w:hAnsi="Bookman Old Style" w:cs="Arial"/>
          <w:sz w:val="22"/>
          <w:szCs w:val="22"/>
        </w:rPr>
      </w:pPr>
      <w:r w:rsidRPr="003F55A8">
        <w:rPr>
          <w:rFonts w:ascii="Bookman Old Style" w:hAnsi="Bookman Old Style" w:cs="Arial"/>
          <w:sz w:val="22"/>
          <w:szCs w:val="22"/>
        </w:rPr>
        <w:t xml:space="preserve">Here’s the really </w:t>
      </w:r>
      <w:r w:rsidR="00714381" w:rsidRPr="003F55A8">
        <w:rPr>
          <w:rFonts w:ascii="Bookman Old Style" w:hAnsi="Bookman Old Style" w:cs="Arial"/>
          <w:sz w:val="22"/>
          <w:szCs w:val="22"/>
        </w:rPr>
        <w:t>important</w:t>
      </w:r>
      <w:r w:rsidRPr="003F55A8">
        <w:rPr>
          <w:rFonts w:ascii="Bookman Old Style" w:hAnsi="Bookman Old Style" w:cs="Arial"/>
          <w:sz w:val="22"/>
          <w:szCs w:val="22"/>
        </w:rPr>
        <w:t xml:space="preserve"> news: Dogs remain more popular than cats in the United States. </w:t>
      </w:r>
      <w:r w:rsidR="00714381" w:rsidRPr="003F55A8">
        <w:rPr>
          <w:rFonts w:ascii="Bookman Old Style" w:hAnsi="Bookman Old Style" w:cs="Arial"/>
          <w:sz w:val="22"/>
          <w:szCs w:val="22"/>
        </w:rPr>
        <w:t xml:space="preserve">About 63 percent of American </w:t>
      </w:r>
      <w:proofErr w:type="gramStart"/>
      <w:r w:rsidR="00714381" w:rsidRPr="003F55A8">
        <w:rPr>
          <w:rFonts w:ascii="Bookman Old Style" w:hAnsi="Bookman Old Style" w:cs="Arial"/>
          <w:sz w:val="22"/>
          <w:szCs w:val="22"/>
        </w:rPr>
        <w:t>households</w:t>
      </w:r>
      <w:proofErr w:type="gramEnd"/>
      <w:r w:rsidR="00714381" w:rsidRPr="003F55A8">
        <w:rPr>
          <w:rFonts w:ascii="Bookman Old Style" w:hAnsi="Bookman Old Style" w:cs="Arial"/>
          <w:sz w:val="22"/>
          <w:szCs w:val="22"/>
        </w:rPr>
        <w:t xml:space="preserve"> own dog</w:t>
      </w:r>
      <w:r w:rsidR="00D579ED" w:rsidRPr="003F55A8">
        <w:rPr>
          <w:rFonts w:ascii="Bookman Old Style" w:hAnsi="Bookman Old Style" w:cs="Arial"/>
          <w:sz w:val="22"/>
          <w:szCs w:val="22"/>
        </w:rPr>
        <w:t>s</w:t>
      </w:r>
      <w:r w:rsidR="00714381" w:rsidRPr="003F55A8">
        <w:rPr>
          <w:rFonts w:ascii="Bookman Old Style" w:hAnsi="Bookman Old Style" w:cs="Arial"/>
          <w:sz w:val="22"/>
          <w:szCs w:val="22"/>
        </w:rPr>
        <w:t xml:space="preserve">, while just </w:t>
      </w:r>
      <w:r w:rsidR="00BE3ED6" w:rsidRPr="003F55A8">
        <w:rPr>
          <w:rFonts w:ascii="Bookman Old Style" w:hAnsi="Bookman Old Style" w:cs="Arial"/>
          <w:sz w:val="22"/>
          <w:szCs w:val="22"/>
        </w:rPr>
        <w:t xml:space="preserve">about </w:t>
      </w:r>
      <w:r w:rsidR="00714381" w:rsidRPr="003F55A8">
        <w:rPr>
          <w:rFonts w:ascii="Bookman Old Style" w:hAnsi="Bookman Old Style" w:cs="Arial"/>
          <w:sz w:val="22"/>
          <w:szCs w:val="22"/>
        </w:rPr>
        <w:t>4</w:t>
      </w:r>
      <w:r w:rsidR="00BE3ED6" w:rsidRPr="003F55A8">
        <w:rPr>
          <w:rFonts w:ascii="Bookman Old Style" w:hAnsi="Bookman Old Style" w:cs="Arial"/>
          <w:sz w:val="22"/>
          <w:szCs w:val="22"/>
        </w:rPr>
        <w:t>3</w:t>
      </w:r>
      <w:r w:rsidR="00714381" w:rsidRPr="003F55A8">
        <w:rPr>
          <w:rFonts w:ascii="Bookman Old Style" w:hAnsi="Bookman Old Style" w:cs="Arial"/>
          <w:sz w:val="22"/>
          <w:szCs w:val="22"/>
        </w:rPr>
        <w:t xml:space="preserve"> percent have cat</w:t>
      </w:r>
      <w:r w:rsidR="00D579ED" w:rsidRPr="003F55A8">
        <w:rPr>
          <w:rFonts w:ascii="Bookman Old Style" w:hAnsi="Bookman Old Style" w:cs="Arial"/>
          <w:sz w:val="22"/>
          <w:szCs w:val="22"/>
        </w:rPr>
        <w:t>s</w:t>
      </w:r>
      <w:r w:rsidR="004B4123" w:rsidRPr="003F55A8">
        <w:rPr>
          <w:rFonts w:ascii="Bookman Old Style" w:hAnsi="Bookman Old Style" w:cs="Arial"/>
          <w:sz w:val="22"/>
          <w:szCs w:val="22"/>
        </w:rPr>
        <w:t>.</w:t>
      </w:r>
    </w:p>
    <w:p w14:paraId="472EAD57" w14:textId="77777777" w:rsidR="000B2434" w:rsidRPr="003F55A8" w:rsidRDefault="000B2434" w:rsidP="00AE50AE">
      <w:pPr>
        <w:rPr>
          <w:rFonts w:ascii="Bookman Old Style" w:hAnsi="Bookman Old Style" w:cs="Arial"/>
          <w:sz w:val="22"/>
          <w:szCs w:val="22"/>
        </w:rPr>
      </w:pPr>
    </w:p>
    <w:p w14:paraId="27B363D4" w14:textId="47E21439" w:rsidR="00A931D3" w:rsidRPr="003F55A8" w:rsidRDefault="00A931D3" w:rsidP="00AE50AE">
      <w:pPr>
        <w:rPr>
          <w:rFonts w:ascii="Bookman Old Style" w:hAnsi="Bookman Old Style" w:cs="Arial"/>
          <w:b/>
          <w:color w:val="385623" w:themeColor="accent6" w:themeShade="80"/>
          <w:sz w:val="28"/>
          <w:szCs w:val="28"/>
        </w:rPr>
      </w:pPr>
      <w:r w:rsidRPr="003F55A8">
        <w:rPr>
          <w:rFonts w:ascii="Bookman Old Style" w:hAnsi="Bookman Old Style" w:cs="Arial"/>
          <w:b/>
          <w:color w:val="385623" w:themeColor="accent6" w:themeShade="80"/>
          <w:sz w:val="28"/>
          <w:szCs w:val="28"/>
        </w:rPr>
        <w:t xml:space="preserve">Weekly Focus – Think </w:t>
      </w:r>
      <w:r w:rsidRPr="003F55A8">
        <w:rPr>
          <w:rFonts w:ascii="Bookman Old Style" w:hAnsi="Bookman Old Style" w:cs="Arial"/>
          <w:b/>
          <w:bCs/>
          <w:color w:val="385623" w:themeColor="accent6" w:themeShade="80"/>
          <w:sz w:val="28"/>
          <w:szCs w:val="28"/>
        </w:rPr>
        <w:t>About</w:t>
      </w:r>
      <w:r w:rsidRPr="003F55A8">
        <w:rPr>
          <w:rFonts w:ascii="Bookman Old Style" w:hAnsi="Bookman Old Style" w:cs="Arial"/>
          <w:b/>
          <w:color w:val="385623" w:themeColor="accent6" w:themeShade="80"/>
          <w:sz w:val="28"/>
          <w:szCs w:val="28"/>
        </w:rPr>
        <w:t xml:space="preserve"> It</w:t>
      </w:r>
      <w:r w:rsidRPr="003F55A8">
        <w:rPr>
          <w:rFonts w:ascii="Bookman Old Style" w:hAnsi="Bookman Old Style" w:cs="Arial"/>
          <w:color w:val="385623" w:themeColor="accent6" w:themeShade="80"/>
          <w:sz w:val="28"/>
          <w:szCs w:val="28"/>
        </w:rPr>
        <w:t xml:space="preserve"> </w:t>
      </w:r>
    </w:p>
    <w:p w14:paraId="55282A74" w14:textId="77777777" w:rsidR="00AE50AE" w:rsidRPr="003F55A8" w:rsidRDefault="00AE50AE" w:rsidP="00AE50AE">
      <w:pPr>
        <w:rPr>
          <w:rFonts w:ascii="Bookman Old Style" w:hAnsi="Bookman Old Style" w:cs="Arial"/>
          <w:color w:val="000000" w:themeColor="text1"/>
          <w:sz w:val="22"/>
          <w:szCs w:val="22"/>
        </w:rPr>
      </w:pPr>
    </w:p>
    <w:p w14:paraId="232C7484" w14:textId="2457BE31" w:rsidR="004C37B0" w:rsidRPr="003F55A8" w:rsidRDefault="004C37B0" w:rsidP="00AE50AE">
      <w:pPr>
        <w:rPr>
          <w:rFonts w:ascii="Bookman Old Style" w:hAnsi="Bookman Old Style" w:cs="Arial"/>
          <w:color w:val="000000" w:themeColor="text1"/>
          <w:sz w:val="22"/>
          <w:szCs w:val="22"/>
        </w:rPr>
      </w:pPr>
      <w:r w:rsidRPr="003F55A8">
        <w:rPr>
          <w:rFonts w:ascii="Bookman Old Style" w:hAnsi="Bookman Old Style" w:cs="Arial"/>
          <w:color w:val="000000" w:themeColor="text1"/>
          <w:sz w:val="22"/>
          <w:szCs w:val="22"/>
        </w:rPr>
        <w:t xml:space="preserve">“‘Meow’ means ‘woof’ in cat.” </w:t>
      </w:r>
    </w:p>
    <w:p w14:paraId="12E382F1" w14:textId="2B886CDC" w:rsidR="00A931D3" w:rsidRPr="003F55A8" w:rsidRDefault="00AE50AE" w:rsidP="00AE50AE">
      <w:pPr>
        <w:jc w:val="right"/>
        <w:rPr>
          <w:rFonts w:ascii="Bookman Old Style" w:hAnsi="Bookman Old Style" w:cs="Arial"/>
          <w:i/>
          <w:iCs/>
          <w:color w:val="000000" w:themeColor="text1"/>
          <w:sz w:val="22"/>
          <w:szCs w:val="22"/>
        </w:rPr>
      </w:pPr>
      <w:r w:rsidRPr="003F55A8">
        <w:rPr>
          <w:rFonts w:ascii="Bookman Old Style" w:hAnsi="Bookman Old Style" w:cs="Arial"/>
          <w:i/>
          <w:iCs/>
          <w:color w:val="000000" w:themeColor="text1"/>
          <w:sz w:val="22"/>
          <w:szCs w:val="22"/>
        </w:rPr>
        <w:t>--</w:t>
      </w:r>
      <w:r w:rsidR="004C37B0" w:rsidRPr="003F55A8">
        <w:rPr>
          <w:rFonts w:ascii="Bookman Old Style" w:hAnsi="Bookman Old Style" w:cs="Arial"/>
          <w:i/>
          <w:iCs/>
          <w:color w:val="000000" w:themeColor="text1"/>
          <w:sz w:val="22"/>
          <w:szCs w:val="22"/>
        </w:rPr>
        <w:t>George Carlin</w:t>
      </w:r>
      <w:r w:rsidR="003D7732" w:rsidRPr="003F55A8">
        <w:rPr>
          <w:rFonts w:ascii="Bookman Old Style" w:hAnsi="Bookman Old Style" w:cs="Arial"/>
          <w:i/>
          <w:iCs/>
          <w:color w:val="000000" w:themeColor="text1"/>
          <w:sz w:val="22"/>
          <w:szCs w:val="22"/>
        </w:rPr>
        <w:t xml:space="preserve">, </w:t>
      </w:r>
      <w:r w:rsidR="004C37B0" w:rsidRPr="003F55A8">
        <w:rPr>
          <w:rFonts w:ascii="Bookman Old Style" w:hAnsi="Bookman Old Style" w:cs="Arial"/>
          <w:i/>
          <w:iCs/>
          <w:color w:val="000000" w:themeColor="text1"/>
          <w:sz w:val="22"/>
          <w:szCs w:val="22"/>
        </w:rPr>
        <w:t>Comedian</w:t>
      </w:r>
    </w:p>
    <w:p w14:paraId="3D2307BB" w14:textId="77777777" w:rsidR="00A931D3" w:rsidRPr="003F55A8" w:rsidRDefault="00A931D3" w:rsidP="00AE50AE">
      <w:pPr>
        <w:ind w:right="-36"/>
        <w:rPr>
          <w:rFonts w:ascii="Bookman Old Style" w:hAnsi="Bookman Old Style" w:cs="Arial"/>
          <w:color w:val="000000"/>
          <w:sz w:val="22"/>
          <w:szCs w:val="22"/>
        </w:rPr>
      </w:pPr>
    </w:p>
    <w:p w14:paraId="03EC62E9" w14:textId="77777777" w:rsidR="00A931D3" w:rsidRPr="003F55A8" w:rsidRDefault="00A931D3" w:rsidP="00AE50AE">
      <w:pPr>
        <w:ind w:right="-36"/>
        <w:rPr>
          <w:rFonts w:ascii="Bookman Old Style" w:hAnsi="Bookman Old Style" w:cs="Arial"/>
          <w:color w:val="000000"/>
          <w:sz w:val="22"/>
          <w:szCs w:val="22"/>
        </w:rPr>
      </w:pPr>
      <w:r w:rsidRPr="003F55A8">
        <w:rPr>
          <w:rFonts w:ascii="Bookman Old Style" w:hAnsi="Bookman Old Style" w:cs="Arial"/>
          <w:color w:val="000000"/>
          <w:sz w:val="22"/>
          <w:szCs w:val="22"/>
        </w:rPr>
        <w:t>Best regards,</w:t>
      </w:r>
    </w:p>
    <w:p w14:paraId="1E9B2D2F" w14:textId="77777777" w:rsidR="00A931D3" w:rsidRPr="003F55A8" w:rsidRDefault="00A931D3" w:rsidP="00AE50AE">
      <w:pPr>
        <w:ind w:right="-36"/>
        <w:rPr>
          <w:rFonts w:ascii="Bookman Old Style" w:hAnsi="Bookman Old Style" w:cs="Arial"/>
          <w:color w:val="000000"/>
          <w:sz w:val="22"/>
          <w:szCs w:val="22"/>
        </w:rPr>
      </w:pPr>
    </w:p>
    <w:p w14:paraId="4AFE263A" w14:textId="77777777" w:rsidR="003F55A8" w:rsidRPr="003F55A8" w:rsidRDefault="003F55A8" w:rsidP="003F55A8">
      <w:pPr>
        <w:ind w:right="-36"/>
        <w:rPr>
          <w:rFonts w:ascii="Bookman Old Style" w:hAnsi="Bookman Old Style" w:cs="Arial"/>
          <w:color w:val="FF0000"/>
          <w:sz w:val="48"/>
          <w:szCs w:val="48"/>
        </w:rPr>
      </w:pPr>
      <w:r w:rsidRPr="003F55A8">
        <w:rPr>
          <w:rFonts w:ascii="Bookman Old Style" w:hAnsi="Bookman Old Style" w:cs="Arial"/>
          <w:color w:val="FF0000"/>
          <w:sz w:val="48"/>
          <w:szCs w:val="48"/>
        </w:rPr>
        <w:t>Amy</w:t>
      </w:r>
    </w:p>
    <w:p w14:paraId="0C1B1C2E" w14:textId="77777777" w:rsidR="00A931D3" w:rsidRPr="003F55A8" w:rsidRDefault="00A931D3" w:rsidP="00AE50AE">
      <w:pPr>
        <w:ind w:right="-36"/>
        <w:rPr>
          <w:rFonts w:ascii="Bookman Old Style" w:hAnsi="Bookman Old Style" w:cs="Arial"/>
          <w:color w:val="000000"/>
          <w:sz w:val="22"/>
          <w:szCs w:val="22"/>
        </w:rPr>
      </w:pPr>
    </w:p>
    <w:p w14:paraId="0714CE9B" w14:textId="77777777" w:rsidR="00A931D3" w:rsidRPr="003F55A8" w:rsidRDefault="00A931D3" w:rsidP="00AE50AE">
      <w:pPr>
        <w:ind w:right="-36"/>
        <w:rPr>
          <w:rFonts w:ascii="Bookman Old Style" w:hAnsi="Bookman Old Style" w:cs="Arial"/>
          <w:color w:val="000000"/>
          <w:sz w:val="22"/>
          <w:szCs w:val="22"/>
        </w:rPr>
      </w:pPr>
      <w:r w:rsidRPr="003F55A8">
        <w:rPr>
          <w:rFonts w:ascii="Bookman Old Style" w:hAnsi="Bookman Old Style"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4446C522" w14:textId="77777777" w:rsidR="00A931D3" w:rsidRPr="003F55A8" w:rsidRDefault="00A931D3" w:rsidP="00AE50AE">
      <w:pPr>
        <w:rPr>
          <w:rFonts w:ascii="Bookman Old Style" w:hAnsi="Bookman Old Style" w:cs="Arial"/>
          <w:color w:val="000000"/>
          <w:sz w:val="22"/>
          <w:szCs w:val="22"/>
        </w:rPr>
      </w:pPr>
    </w:p>
    <w:p w14:paraId="02A2AE1D" w14:textId="77777777" w:rsidR="003F55A8" w:rsidRPr="003F55A8" w:rsidRDefault="003F55A8" w:rsidP="003F55A8">
      <w:pPr>
        <w:ind w:right="-36"/>
        <w:rPr>
          <w:rFonts w:ascii="Bookman Old Style" w:hAnsi="Bookman Old Style" w:cs="Arial"/>
          <w:color w:val="000000" w:themeColor="text1"/>
          <w:sz w:val="22"/>
          <w:szCs w:val="22"/>
        </w:rPr>
      </w:pPr>
      <w:r w:rsidRPr="003F55A8">
        <w:rPr>
          <w:rFonts w:ascii="Bookman Old Style" w:hAnsi="Bookman Old Style" w:cs="Arial"/>
          <w:color w:val="000000" w:themeColor="text1"/>
          <w:sz w:val="22"/>
          <w:szCs w:val="22"/>
        </w:rPr>
        <w:t xml:space="preserve">Securities offered through </w:t>
      </w:r>
      <w:r w:rsidRPr="003F55A8">
        <w:rPr>
          <w:rFonts w:ascii="Bookman Old Style" w:hAnsi="Bookman Old Style" w:cs="Arial"/>
          <w:sz w:val="22"/>
          <w:szCs w:val="22"/>
        </w:rPr>
        <w:t xml:space="preserve">Registered Representatives of Cambridge Investment Research, Inc., a broker/dealer, </w:t>
      </w:r>
      <w:r w:rsidRPr="003F55A8">
        <w:rPr>
          <w:rFonts w:ascii="Bookman Old Style" w:hAnsi="Bookman Old Style" w:cs="Arial"/>
          <w:color w:val="000000" w:themeColor="text1"/>
          <w:sz w:val="22"/>
          <w:szCs w:val="22"/>
        </w:rPr>
        <w:t>Member FINRA/SIPC.  Advisory services offered through Cambridge Investment Research Advisors, Inc., a Registered Investment Advisor.  Cambridge and Amy L. Smith Financial Services are not affiliated.</w:t>
      </w:r>
    </w:p>
    <w:p w14:paraId="70DA1CB8" w14:textId="77777777" w:rsidR="00A931D3" w:rsidRPr="003F55A8" w:rsidRDefault="00A931D3" w:rsidP="00AE50AE">
      <w:pPr>
        <w:rPr>
          <w:rFonts w:ascii="Bookman Old Style" w:hAnsi="Bookman Old Style" w:cs="Arial"/>
          <w:color w:val="000000"/>
          <w:sz w:val="18"/>
          <w:szCs w:val="18"/>
        </w:rPr>
      </w:pPr>
      <w:r w:rsidRPr="003F55A8">
        <w:rPr>
          <w:rFonts w:ascii="Bookman Old Style" w:hAnsi="Bookman Old Style" w:cs="Arial"/>
          <w:color w:val="000000"/>
          <w:sz w:val="18"/>
          <w:szCs w:val="18"/>
        </w:rPr>
        <w:t> </w:t>
      </w:r>
    </w:p>
    <w:p w14:paraId="7A8CBA2C"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This newsletter was prepared by Carson Coaching. Carson Coaching is not affiliated with the named firm or broker/dealer.</w:t>
      </w:r>
    </w:p>
    <w:p w14:paraId="3D7B4638"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4A6F83E2"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3F55A8">
        <w:rPr>
          <w:rStyle w:val="apple-converted-space"/>
          <w:rFonts w:ascii="Bookman Old Style" w:hAnsi="Bookman Old Style" w:cs="Arial"/>
          <w:color w:val="000000"/>
          <w:sz w:val="18"/>
          <w:szCs w:val="18"/>
        </w:rPr>
        <w:t> </w:t>
      </w:r>
      <w:r w:rsidRPr="003F55A8">
        <w:rPr>
          <w:rFonts w:ascii="Bookman Old Style" w:hAnsi="Bookman Old Style" w:cs="Arial"/>
          <w:sz w:val="18"/>
          <w:szCs w:val="18"/>
        </w:rPr>
        <w:t>https://fred.stlouisfed.org/series/GOLDPMGBD228NLBM</w:t>
      </w:r>
      <w:r w:rsidRPr="003F55A8">
        <w:rPr>
          <w:rFonts w:ascii="Bookman Old Style" w:hAnsi="Bookman Old Style" w:cs="Arial"/>
          <w:color w:val="000000"/>
          <w:sz w:val="18"/>
          <w:szCs w:val="18"/>
        </w:rPr>
        <w:t>.</w:t>
      </w:r>
    </w:p>
    <w:p w14:paraId="21C54B3B"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The NASDAQ Composite is an unmanaged index of securities traded on the NASDAQ system.</w:t>
      </w:r>
    </w:p>
    <w:p w14:paraId="38FF9202"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Yahoo! Finance is the source for any reference to the performance of an index between two specific periods.</w:t>
      </w:r>
    </w:p>
    <w:p w14:paraId="41206F6A" w14:textId="77777777" w:rsidR="00A931D3" w:rsidRPr="003F55A8" w:rsidRDefault="00A931D3" w:rsidP="00AE50AE">
      <w:pPr>
        <w:rPr>
          <w:rFonts w:ascii="Bookman Old Style" w:hAnsi="Bookman Old Style" w:cs="Arial"/>
          <w:color w:val="000000"/>
          <w:sz w:val="18"/>
          <w:szCs w:val="18"/>
        </w:rPr>
      </w:pPr>
      <w:r w:rsidRPr="003F55A8">
        <w:rPr>
          <w:rFonts w:ascii="Bookman Old Style" w:hAnsi="Bookman Old Style"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Opinions expressed are subject to change without notice and are not intended as investment advice or to predict future performance.</w:t>
      </w:r>
    </w:p>
    <w:p w14:paraId="1F46CAB6"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Economic forecasts set forth may not develop as predicted and there can be no guarantee that strategies promoted will be successful.</w:t>
      </w:r>
    </w:p>
    <w:p w14:paraId="79DB6CF9"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Past performance does not guarantee future results. Investing involves risk, including loss of principal.</w:t>
      </w:r>
    </w:p>
    <w:p w14:paraId="71F089E2"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w:t>
      </w:r>
      <w:r w:rsidRPr="003F55A8">
        <w:rPr>
          <w:rStyle w:val="apple-converted-space"/>
          <w:rFonts w:ascii="Bookman Old Style" w:hAnsi="Bookman Old Style" w:cs="Arial"/>
          <w:color w:val="000000"/>
          <w:sz w:val="18"/>
          <w:szCs w:val="18"/>
        </w:rPr>
        <w:t> </w:t>
      </w:r>
      <w:r w:rsidRPr="003F55A8">
        <w:rPr>
          <w:rFonts w:ascii="Bookman Old Style" w:hAnsi="Bookman Old Style"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lastRenderedPageBreak/>
        <w:t>* There is no guarantee a diversified portfolio will enhance overall returns or outperform a non-diversified portfolio. Diversification does not protect against market risk.</w:t>
      </w:r>
    </w:p>
    <w:p w14:paraId="327B346E"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Asset allocation does not ensure a profit or protect against a loss.</w:t>
      </w:r>
    </w:p>
    <w:p w14:paraId="3B971F0D" w14:textId="77777777" w:rsidR="00A931D3" w:rsidRPr="003F55A8" w:rsidRDefault="00A931D3" w:rsidP="00AE50AE">
      <w:pPr>
        <w:ind w:right="-36"/>
        <w:rPr>
          <w:rFonts w:ascii="Bookman Old Style" w:hAnsi="Bookman Old Style" w:cs="Arial"/>
          <w:color w:val="000000"/>
          <w:sz w:val="18"/>
          <w:szCs w:val="18"/>
        </w:rPr>
      </w:pPr>
      <w:r w:rsidRPr="003F55A8">
        <w:rPr>
          <w:rFonts w:ascii="Bookman Old Style" w:hAnsi="Bookman Old Style" w:cs="Arial"/>
          <w:color w:val="000000"/>
          <w:sz w:val="18"/>
          <w:szCs w:val="18"/>
        </w:rPr>
        <w:t>* Consult your financial professional before making any investment decision.</w:t>
      </w:r>
    </w:p>
    <w:p w14:paraId="3FD72C10" w14:textId="580DE6C7" w:rsidR="003F55A8" w:rsidRPr="003F55A8" w:rsidRDefault="003F55A8" w:rsidP="003F55A8">
      <w:pPr>
        <w:ind w:right="-36"/>
        <w:rPr>
          <w:rFonts w:ascii="Bookman Old Style" w:hAnsi="Bookman Old Style" w:cs="Arial"/>
          <w:sz w:val="18"/>
          <w:szCs w:val="18"/>
        </w:rPr>
      </w:pPr>
      <w:r w:rsidRPr="003F55A8">
        <w:rPr>
          <w:rFonts w:ascii="Bookman Old Style" w:hAnsi="Bookman Old Style" w:cs="Arial"/>
          <w:sz w:val="18"/>
          <w:szCs w:val="18"/>
        </w:rPr>
        <w:t>* To unsubscribe from the Amy L. Smith Financial Services Weekly Commentary, please reply to this email with</w:t>
      </w:r>
      <w:r w:rsidR="00CF178E">
        <w:rPr>
          <w:rFonts w:ascii="Bookman Old Style" w:hAnsi="Bookman Old Style" w:cs="Arial"/>
          <w:sz w:val="18"/>
          <w:szCs w:val="18"/>
        </w:rPr>
        <w:t xml:space="preserve"> </w:t>
      </w:r>
      <w:r w:rsidRPr="003F55A8">
        <w:rPr>
          <w:rFonts w:ascii="Bookman Old Style" w:hAnsi="Bookman Old Style" w:cs="Arial"/>
          <w:sz w:val="18"/>
          <w:szCs w:val="18"/>
        </w:rPr>
        <w:t>“Unsubscribe” in the subject line or write us at 99 N. Broad St., Johnson City, NY  13790.</w:t>
      </w:r>
    </w:p>
    <w:p w14:paraId="38DFA355" w14:textId="77777777" w:rsidR="00A931D3" w:rsidRPr="003F55A8" w:rsidRDefault="00A931D3" w:rsidP="00AE50AE">
      <w:pPr>
        <w:widowControl w:val="0"/>
        <w:adjustRightInd w:val="0"/>
        <w:ind w:right="-36"/>
        <w:rPr>
          <w:rFonts w:ascii="Bookman Old Style" w:hAnsi="Bookman Old Style" w:cs="Arial"/>
          <w:sz w:val="18"/>
          <w:szCs w:val="18"/>
        </w:rPr>
      </w:pPr>
    </w:p>
    <w:p w14:paraId="7689B630" w14:textId="04E347C0" w:rsidR="00A931D3" w:rsidRPr="003F55A8" w:rsidRDefault="00A931D3" w:rsidP="00AE50AE">
      <w:pPr>
        <w:widowControl w:val="0"/>
        <w:adjustRightInd w:val="0"/>
        <w:ind w:right="-36"/>
        <w:rPr>
          <w:rFonts w:ascii="Bookman Old Style" w:hAnsi="Bookman Old Style" w:cs="Arial"/>
          <w:sz w:val="18"/>
          <w:szCs w:val="18"/>
        </w:rPr>
      </w:pPr>
      <w:r w:rsidRPr="003F55A8">
        <w:rPr>
          <w:rFonts w:ascii="Bookman Old Style" w:hAnsi="Bookman Old Style" w:cs="Arial"/>
          <w:sz w:val="18"/>
          <w:szCs w:val="18"/>
        </w:rPr>
        <w:t>Sources:</w:t>
      </w:r>
    </w:p>
    <w:p w14:paraId="53DE3698" w14:textId="0A758761" w:rsidR="00232DAC" w:rsidRPr="003F55A8" w:rsidRDefault="00CF178E" w:rsidP="00AE50AE">
      <w:pPr>
        <w:widowControl w:val="0"/>
        <w:adjustRightInd w:val="0"/>
        <w:ind w:right="-36"/>
        <w:rPr>
          <w:rFonts w:ascii="Bookman Old Style" w:hAnsi="Bookman Old Style" w:cs="Arial"/>
          <w:sz w:val="18"/>
          <w:szCs w:val="18"/>
        </w:rPr>
      </w:pPr>
      <w:hyperlink r:id="rId5" w:history="1">
        <w:r w:rsidR="00232DAC" w:rsidRPr="003F55A8">
          <w:rPr>
            <w:rStyle w:val="Hyperlink"/>
            <w:rFonts w:ascii="Bookman Old Style" w:hAnsi="Bookman Old Style" w:cs="Arial"/>
            <w:sz w:val="18"/>
            <w:szCs w:val="18"/>
          </w:rPr>
          <w:t>https://www.bea.gov/news/2021/gross-domestic-product-1st-quarter-2021-second-estimate-corporate-profits-1st-quarter</w:t>
        </w:r>
      </w:hyperlink>
    </w:p>
    <w:p w14:paraId="60FFD843" w14:textId="3BB4BDDD" w:rsidR="00232DAC" w:rsidRPr="003F55A8" w:rsidRDefault="00CF178E" w:rsidP="00AE50AE">
      <w:pPr>
        <w:widowControl w:val="0"/>
        <w:adjustRightInd w:val="0"/>
        <w:ind w:right="-36"/>
        <w:rPr>
          <w:rFonts w:ascii="Bookman Old Style" w:hAnsi="Bookman Old Style" w:cs="Arial"/>
          <w:sz w:val="18"/>
          <w:szCs w:val="18"/>
        </w:rPr>
      </w:pPr>
      <w:hyperlink r:id="rId6" w:history="1">
        <w:r w:rsidR="00232DAC" w:rsidRPr="003F55A8">
          <w:rPr>
            <w:rStyle w:val="Hyperlink"/>
            <w:rFonts w:ascii="Bookman Old Style" w:hAnsi="Bookman Old Style" w:cs="Arial"/>
            <w:sz w:val="18"/>
            <w:szCs w:val="18"/>
          </w:rPr>
          <w:t>https://www.bea.gov/data/income-saving/personal-saving-rate</w:t>
        </w:r>
      </w:hyperlink>
    </w:p>
    <w:p w14:paraId="0A352B60" w14:textId="6D016AE2" w:rsidR="00232DAC" w:rsidRPr="003F55A8" w:rsidRDefault="00CF178E" w:rsidP="00AE50AE">
      <w:pPr>
        <w:widowControl w:val="0"/>
        <w:adjustRightInd w:val="0"/>
        <w:ind w:right="-36"/>
        <w:rPr>
          <w:rFonts w:ascii="Bookman Old Style" w:hAnsi="Bookman Old Style" w:cs="Arial"/>
          <w:sz w:val="18"/>
          <w:szCs w:val="18"/>
        </w:rPr>
      </w:pPr>
      <w:hyperlink r:id="rId7" w:history="1">
        <w:r w:rsidR="00232DAC" w:rsidRPr="003F55A8">
          <w:rPr>
            <w:rStyle w:val="Hyperlink"/>
            <w:rFonts w:ascii="Bookman Old Style" w:hAnsi="Bookman Old Style" w:cs="Arial"/>
            <w:sz w:val="18"/>
            <w:szCs w:val="18"/>
          </w:rPr>
          <w:t>https://www.bea.gov/news/2021/personal-income-and-outlays-april-2021</w:t>
        </w:r>
      </w:hyperlink>
    </w:p>
    <w:p w14:paraId="7FDCFB1A" w14:textId="0F47A788" w:rsidR="00EA0761" w:rsidRPr="003F55A8" w:rsidRDefault="00CF178E" w:rsidP="00AE50AE">
      <w:pPr>
        <w:widowControl w:val="0"/>
        <w:adjustRightInd w:val="0"/>
        <w:ind w:right="-36"/>
        <w:rPr>
          <w:rFonts w:ascii="Bookman Old Style" w:hAnsi="Bookman Old Style" w:cs="Arial"/>
          <w:sz w:val="18"/>
          <w:szCs w:val="18"/>
        </w:rPr>
      </w:pPr>
      <w:hyperlink r:id="rId8" w:history="1">
        <w:r w:rsidR="00837C6C" w:rsidRPr="003F55A8">
          <w:rPr>
            <w:rStyle w:val="Hyperlink"/>
            <w:rFonts w:ascii="Bookman Old Style" w:hAnsi="Bookman Old Style" w:cs="Arial"/>
            <w:sz w:val="18"/>
            <w:szCs w:val="18"/>
          </w:rPr>
          <w:t>https://www.bls.gov/news.release/empsit.nr0.htm</w:t>
        </w:r>
      </w:hyperlink>
    </w:p>
    <w:p w14:paraId="7327F652" w14:textId="54CA1C1A" w:rsidR="00232DAC" w:rsidRPr="003F55A8" w:rsidRDefault="00CF178E" w:rsidP="00AE50AE">
      <w:pPr>
        <w:widowControl w:val="0"/>
        <w:adjustRightInd w:val="0"/>
        <w:ind w:right="-36"/>
        <w:rPr>
          <w:rFonts w:ascii="Bookman Old Style" w:hAnsi="Bookman Old Style" w:cs="Arial"/>
          <w:sz w:val="18"/>
          <w:szCs w:val="18"/>
        </w:rPr>
      </w:pPr>
      <w:hyperlink r:id="rId9" w:history="1">
        <w:r w:rsidR="003B62A6" w:rsidRPr="003F55A8">
          <w:rPr>
            <w:rStyle w:val="Hyperlink"/>
            <w:rFonts w:ascii="Bookman Old Style" w:hAnsi="Bookman Old Style" w:cs="Arial"/>
            <w:sz w:val="18"/>
            <w:szCs w:val="18"/>
          </w:rPr>
          <w:t>https://www.prnewswire.com/news-releases/manufacturing-pmi-at-61-2-may-2021-manufacturing-ism-report-on-business-301301816.html</w:t>
        </w:r>
      </w:hyperlink>
    </w:p>
    <w:p w14:paraId="216FD090" w14:textId="5923E1CA" w:rsidR="00406CD6" w:rsidRPr="003F55A8" w:rsidRDefault="00CF178E" w:rsidP="00AE50AE">
      <w:pPr>
        <w:widowControl w:val="0"/>
        <w:adjustRightInd w:val="0"/>
        <w:ind w:right="-36"/>
        <w:rPr>
          <w:rStyle w:val="Hyperlink"/>
          <w:rFonts w:ascii="Bookman Old Style" w:hAnsi="Bookman Old Style" w:cs="Arial"/>
          <w:sz w:val="18"/>
          <w:szCs w:val="18"/>
          <w:u w:val="none"/>
        </w:rPr>
      </w:pPr>
      <w:hyperlink r:id="rId10" w:history="1">
        <w:r w:rsidR="00406CD6" w:rsidRPr="003F55A8">
          <w:rPr>
            <w:rStyle w:val="Hyperlink"/>
            <w:rFonts w:ascii="Bookman Old Style" w:hAnsi="Bookman Old Style" w:cs="Arial"/>
            <w:sz w:val="18"/>
            <w:szCs w:val="18"/>
          </w:rPr>
          <w:t>https://www.barrons.com/articles/what-did-the-stock-market-do-last-week-heres-what-to-know-51622854545?refsec=the-trader</w:t>
        </w:r>
      </w:hyperlink>
      <w:r w:rsidR="008565EC" w:rsidRPr="003F55A8">
        <w:rPr>
          <w:rStyle w:val="Hyperlink"/>
          <w:rFonts w:ascii="Bookman Old Style" w:hAnsi="Bookman Old Style" w:cs="Arial"/>
          <w:sz w:val="18"/>
          <w:szCs w:val="18"/>
          <w:u w:val="none"/>
        </w:rPr>
        <w:t xml:space="preserve"> </w:t>
      </w:r>
      <w:r w:rsidR="004B4123" w:rsidRPr="003F55A8">
        <w:rPr>
          <w:rStyle w:val="Hyperlink"/>
          <w:rFonts w:ascii="Bookman Old Style" w:hAnsi="Bookman Old Style" w:cs="Arial"/>
          <w:color w:val="000000" w:themeColor="text1"/>
          <w:sz w:val="18"/>
          <w:szCs w:val="18"/>
          <w:u w:val="none"/>
        </w:rPr>
        <w:t>(</w:t>
      </w:r>
      <w:r w:rsidR="004B4123" w:rsidRPr="003F55A8">
        <w:rPr>
          <w:rStyle w:val="Hyperlink"/>
          <w:rFonts w:ascii="Bookman Old Style" w:hAnsi="Bookman Old Style" w:cs="Arial"/>
          <w:i/>
          <w:iCs/>
          <w:color w:val="000000" w:themeColor="text1"/>
          <w:sz w:val="18"/>
          <w:szCs w:val="18"/>
          <w:u w:val="none"/>
        </w:rPr>
        <w:t>or go to</w:t>
      </w:r>
      <w:r w:rsidR="004B4123" w:rsidRPr="003F55A8">
        <w:rPr>
          <w:rStyle w:val="Hyperlink"/>
          <w:rFonts w:ascii="Bookman Old Style" w:hAnsi="Bookman Old Style" w:cs="Arial"/>
          <w:color w:val="000000" w:themeColor="text1"/>
          <w:sz w:val="18"/>
          <w:szCs w:val="18"/>
        </w:rPr>
        <w:t xml:space="preserve"> </w:t>
      </w:r>
      <w:hyperlink r:id="rId11" w:history="1">
        <w:r w:rsidR="004B4123" w:rsidRPr="003F55A8">
          <w:rPr>
            <w:rStyle w:val="Hyperlink"/>
            <w:rFonts w:ascii="Bookman Old Style" w:hAnsi="Bookman Old Style" w:cs="Arial"/>
            <w:sz w:val="18"/>
            <w:szCs w:val="18"/>
          </w:rPr>
          <w:t>https://resources.carsongroup.com/hubfs/WMC-Source/2021/06-07-21_Barrons-The_Stock_Markets_Long_Run_of_Nothing_Continued_Last_Week-What_to_Know-Footnote_6.pdf</w:t>
        </w:r>
      </w:hyperlink>
      <w:r w:rsidR="004B4123" w:rsidRPr="003F55A8">
        <w:rPr>
          <w:rStyle w:val="Hyperlink"/>
          <w:rFonts w:ascii="Bookman Old Style" w:hAnsi="Bookman Old Style" w:cs="Arial"/>
          <w:sz w:val="18"/>
          <w:szCs w:val="18"/>
          <w:u w:val="none"/>
        </w:rPr>
        <w:t>)</w:t>
      </w:r>
    </w:p>
    <w:p w14:paraId="1251F4EF" w14:textId="6194866D" w:rsidR="003D25ED" w:rsidRPr="003F55A8" w:rsidRDefault="00CF178E" w:rsidP="00AE50AE">
      <w:pPr>
        <w:widowControl w:val="0"/>
        <w:adjustRightInd w:val="0"/>
        <w:ind w:right="-36"/>
        <w:rPr>
          <w:rStyle w:val="Hyperlink"/>
          <w:rFonts w:ascii="Bookman Old Style" w:hAnsi="Bookman Old Style" w:cs="Arial"/>
          <w:color w:val="000000" w:themeColor="text1"/>
          <w:sz w:val="18"/>
          <w:szCs w:val="18"/>
          <w:u w:val="none"/>
        </w:rPr>
      </w:pPr>
      <w:hyperlink r:id="rId12" w:history="1">
        <w:r w:rsidR="00837C6C" w:rsidRPr="003F55A8">
          <w:rPr>
            <w:rStyle w:val="Hyperlink"/>
            <w:rFonts w:ascii="Bookman Old Style" w:hAnsi="Bookman Old Style" w:cs="Arial"/>
            <w:sz w:val="18"/>
            <w:szCs w:val="18"/>
          </w:rPr>
          <w:t>https://www.ft.com/content/00fe4743-60dd-4c84-867f-5c13d6df43d5</w:t>
        </w:r>
      </w:hyperlink>
      <w:r w:rsidR="004B4123" w:rsidRPr="003F55A8">
        <w:rPr>
          <w:rStyle w:val="Hyperlink"/>
          <w:rFonts w:ascii="Bookman Old Style" w:hAnsi="Bookman Old Style" w:cs="Arial"/>
          <w:sz w:val="18"/>
          <w:szCs w:val="18"/>
          <w:u w:val="none"/>
        </w:rPr>
        <w:t xml:space="preserve"> </w:t>
      </w:r>
      <w:r w:rsidR="004B4123" w:rsidRPr="003F55A8">
        <w:rPr>
          <w:rStyle w:val="Hyperlink"/>
          <w:rFonts w:ascii="Bookman Old Style" w:hAnsi="Bookman Old Style" w:cs="Arial"/>
          <w:color w:val="000000" w:themeColor="text1"/>
          <w:sz w:val="18"/>
          <w:szCs w:val="18"/>
          <w:u w:val="none"/>
        </w:rPr>
        <w:t>(</w:t>
      </w:r>
      <w:r w:rsidR="004B4123" w:rsidRPr="003F55A8">
        <w:rPr>
          <w:rStyle w:val="Hyperlink"/>
          <w:rFonts w:ascii="Bookman Old Style" w:hAnsi="Bookman Old Style" w:cs="Arial"/>
          <w:i/>
          <w:iCs/>
          <w:color w:val="000000" w:themeColor="text1"/>
          <w:sz w:val="18"/>
          <w:szCs w:val="18"/>
          <w:u w:val="none"/>
        </w:rPr>
        <w:t>or go to</w:t>
      </w:r>
      <w:r w:rsidR="004B4123" w:rsidRPr="003F55A8">
        <w:rPr>
          <w:rStyle w:val="Hyperlink"/>
          <w:rFonts w:ascii="Bookman Old Style" w:hAnsi="Bookman Old Style" w:cs="Arial"/>
          <w:color w:val="000000" w:themeColor="text1"/>
          <w:sz w:val="18"/>
          <w:szCs w:val="18"/>
          <w:u w:val="none"/>
        </w:rPr>
        <w:t xml:space="preserve"> </w:t>
      </w:r>
      <w:hyperlink r:id="rId13" w:history="1">
        <w:r w:rsidR="004B4123" w:rsidRPr="003F55A8">
          <w:rPr>
            <w:rStyle w:val="Hyperlink"/>
            <w:rFonts w:ascii="Bookman Old Style" w:hAnsi="Bookman Old Style" w:cs="Arial"/>
            <w:sz w:val="18"/>
            <w:szCs w:val="18"/>
          </w:rPr>
          <w:t>https://resources.carsongroup.com/hubfs/WMC-Source/2021/06-07-21_FinancialTimes-Investors_Should_Look_to_Europe_When_Making_Their_Next_Move-Footnote_7.pdf</w:t>
        </w:r>
      </w:hyperlink>
      <w:r w:rsidR="004B4123" w:rsidRPr="003F55A8">
        <w:rPr>
          <w:rStyle w:val="Hyperlink"/>
          <w:rFonts w:ascii="Bookman Old Style" w:hAnsi="Bookman Old Style" w:cs="Arial"/>
          <w:color w:val="000000" w:themeColor="text1"/>
          <w:sz w:val="18"/>
          <w:szCs w:val="18"/>
          <w:u w:val="none"/>
        </w:rPr>
        <w:t>)</w:t>
      </w:r>
    </w:p>
    <w:p w14:paraId="08445F1E" w14:textId="05483628" w:rsidR="003B62A6" w:rsidRPr="003F55A8" w:rsidRDefault="00CF178E" w:rsidP="00AE50AE">
      <w:pPr>
        <w:widowControl w:val="0"/>
        <w:adjustRightInd w:val="0"/>
        <w:ind w:right="-36"/>
        <w:rPr>
          <w:rFonts w:ascii="Bookman Old Style" w:hAnsi="Bookman Old Style" w:cs="Arial"/>
          <w:sz w:val="18"/>
          <w:szCs w:val="18"/>
        </w:rPr>
      </w:pPr>
      <w:hyperlink r:id="rId14" w:history="1">
        <w:r w:rsidR="00EE3147" w:rsidRPr="003F55A8">
          <w:rPr>
            <w:rStyle w:val="Hyperlink"/>
            <w:rFonts w:ascii="Bookman Old Style" w:hAnsi="Bookman Old Style" w:cs="Arial"/>
            <w:sz w:val="18"/>
            <w:szCs w:val="18"/>
          </w:rPr>
          <w:t>https://www.treasury.gov/resource-center/data-chart-center/interest-rates/Pages/TextView.aspx?data=yield</w:t>
        </w:r>
      </w:hyperlink>
    </w:p>
    <w:p w14:paraId="656352F4" w14:textId="3C7C2646" w:rsidR="00EE3147" w:rsidRPr="003F55A8" w:rsidRDefault="00CF178E" w:rsidP="00AE50AE">
      <w:pPr>
        <w:widowControl w:val="0"/>
        <w:adjustRightInd w:val="0"/>
        <w:ind w:right="-36"/>
        <w:rPr>
          <w:rStyle w:val="Hyperlink"/>
          <w:rFonts w:ascii="Bookman Old Style" w:hAnsi="Bookman Old Style" w:cs="Arial"/>
          <w:color w:val="000000" w:themeColor="text1"/>
          <w:sz w:val="18"/>
          <w:szCs w:val="18"/>
          <w:u w:val="none"/>
        </w:rPr>
      </w:pPr>
      <w:hyperlink r:id="rId15" w:history="1">
        <w:r w:rsidR="00677E62" w:rsidRPr="003F55A8">
          <w:rPr>
            <w:rStyle w:val="Hyperlink"/>
            <w:rFonts w:ascii="Bookman Old Style" w:hAnsi="Bookman Old Style" w:cs="Arial"/>
            <w:sz w:val="18"/>
            <w:szCs w:val="18"/>
          </w:rPr>
          <w:t>https://www.economist.com/international/2019/06/22/pet-ownership-is-booming-across-the-world</w:t>
        </w:r>
      </w:hyperlink>
      <w:r w:rsidR="004B4123" w:rsidRPr="003F55A8">
        <w:rPr>
          <w:rStyle w:val="Hyperlink"/>
          <w:rFonts w:ascii="Bookman Old Style" w:hAnsi="Bookman Old Style" w:cs="Arial"/>
          <w:sz w:val="18"/>
          <w:szCs w:val="18"/>
          <w:u w:val="none"/>
        </w:rPr>
        <w:t xml:space="preserve"> </w:t>
      </w:r>
      <w:r w:rsidR="004B4123" w:rsidRPr="003F55A8">
        <w:rPr>
          <w:rStyle w:val="Hyperlink"/>
          <w:rFonts w:ascii="Bookman Old Style" w:hAnsi="Bookman Old Style" w:cs="Arial"/>
          <w:color w:val="000000" w:themeColor="text1"/>
          <w:sz w:val="18"/>
          <w:szCs w:val="18"/>
          <w:u w:val="none"/>
        </w:rPr>
        <w:t>(</w:t>
      </w:r>
      <w:r w:rsidR="004B4123" w:rsidRPr="003F55A8">
        <w:rPr>
          <w:rStyle w:val="Hyperlink"/>
          <w:rFonts w:ascii="Bookman Old Style" w:hAnsi="Bookman Old Style" w:cs="Arial"/>
          <w:i/>
          <w:iCs/>
          <w:color w:val="000000" w:themeColor="text1"/>
          <w:sz w:val="18"/>
          <w:szCs w:val="18"/>
          <w:u w:val="none"/>
        </w:rPr>
        <w:t>or go to</w:t>
      </w:r>
      <w:r w:rsidR="004B4123" w:rsidRPr="003F55A8">
        <w:rPr>
          <w:rStyle w:val="Hyperlink"/>
          <w:rFonts w:ascii="Bookman Old Style" w:hAnsi="Bookman Old Style" w:cs="Arial"/>
          <w:color w:val="000000" w:themeColor="text1"/>
          <w:sz w:val="18"/>
          <w:szCs w:val="18"/>
          <w:u w:val="none"/>
        </w:rPr>
        <w:t xml:space="preserve"> </w:t>
      </w:r>
      <w:hyperlink r:id="rId16" w:history="1">
        <w:r w:rsidR="004B4123" w:rsidRPr="003F55A8">
          <w:rPr>
            <w:rStyle w:val="Hyperlink"/>
            <w:rFonts w:ascii="Bookman Old Style" w:hAnsi="Bookman Old Style" w:cs="Arial"/>
            <w:sz w:val="18"/>
            <w:szCs w:val="18"/>
          </w:rPr>
          <w:t>https://resources.carsongroup.com/hubfs/WMC-Source/2021/06-07-21_TheEconomist-Pet_Ownership_is_Booming_Across_the_World-Footnote_9.pdf</w:t>
        </w:r>
      </w:hyperlink>
      <w:r w:rsidR="004B4123" w:rsidRPr="003F55A8">
        <w:rPr>
          <w:rStyle w:val="Hyperlink"/>
          <w:rFonts w:ascii="Bookman Old Style" w:hAnsi="Bookman Old Style" w:cs="Arial"/>
          <w:color w:val="000000" w:themeColor="text1"/>
          <w:sz w:val="18"/>
          <w:szCs w:val="18"/>
          <w:u w:val="none"/>
        </w:rPr>
        <w:t>)</w:t>
      </w:r>
    </w:p>
    <w:p w14:paraId="14C10CE0" w14:textId="1985DF51" w:rsidR="00406CD6" w:rsidRPr="003F55A8" w:rsidRDefault="00CF178E" w:rsidP="00AE50AE">
      <w:pPr>
        <w:widowControl w:val="0"/>
        <w:adjustRightInd w:val="0"/>
        <w:ind w:right="-36"/>
        <w:rPr>
          <w:rFonts w:ascii="Bookman Old Style" w:hAnsi="Bookman Old Style" w:cs="Arial"/>
          <w:sz w:val="18"/>
          <w:szCs w:val="18"/>
        </w:rPr>
      </w:pPr>
      <w:hyperlink r:id="rId17" w:history="1">
        <w:r w:rsidR="00406CD6" w:rsidRPr="003F55A8">
          <w:rPr>
            <w:rStyle w:val="Hyperlink"/>
            <w:rFonts w:ascii="Bookman Old Style" w:hAnsi="Bookman Old Style" w:cs="Arial"/>
            <w:sz w:val="18"/>
            <w:szCs w:val="18"/>
          </w:rPr>
          <w:t>https://www.americanpetproducts.org/press_industrytrends.asp</w:t>
        </w:r>
      </w:hyperlink>
    </w:p>
    <w:p w14:paraId="4D179D41" w14:textId="6E9DABA4" w:rsidR="00406CD6" w:rsidRPr="003F55A8" w:rsidRDefault="00CF178E" w:rsidP="00AE50AE">
      <w:pPr>
        <w:widowControl w:val="0"/>
        <w:adjustRightInd w:val="0"/>
        <w:ind w:right="-36"/>
        <w:rPr>
          <w:rFonts w:ascii="Bookman Old Style" w:hAnsi="Bookman Old Style" w:cs="Arial"/>
          <w:sz w:val="18"/>
          <w:szCs w:val="18"/>
        </w:rPr>
      </w:pPr>
      <w:hyperlink r:id="rId18" w:history="1">
        <w:r w:rsidR="00406CD6" w:rsidRPr="003F55A8">
          <w:rPr>
            <w:rStyle w:val="Hyperlink"/>
            <w:rFonts w:ascii="Bookman Old Style" w:hAnsi="Bookman Old Style" w:cs="Arial"/>
            <w:sz w:val="18"/>
            <w:szCs w:val="18"/>
          </w:rPr>
          <w:t>https://www.inverse.com/science/how-petfluencers-can-be-a-force-for-good</w:t>
        </w:r>
      </w:hyperlink>
    </w:p>
    <w:p w14:paraId="61E90F58" w14:textId="324599D9" w:rsidR="00677E62" w:rsidRPr="003F55A8" w:rsidRDefault="00CF178E" w:rsidP="00AE50AE">
      <w:pPr>
        <w:widowControl w:val="0"/>
        <w:adjustRightInd w:val="0"/>
        <w:ind w:right="-36"/>
        <w:rPr>
          <w:rFonts w:ascii="Bookman Old Style" w:hAnsi="Bookman Old Style" w:cs="Arial"/>
          <w:sz w:val="18"/>
          <w:szCs w:val="18"/>
        </w:rPr>
      </w:pPr>
      <w:hyperlink r:id="rId19" w:history="1">
        <w:r w:rsidR="000B3CA3" w:rsidRPr="003F55A8">
          <w:rPr>
            <w:rStyle w:val="Hyperlink"/>
            <w:rFonts w:ascii="Bookman Old Style" w:hAnsi="Bookman Old Style" w:cs="Arial"/>
            <w:sz w:val="18"/>
            <w:szCs w:val="18"/>
          </w:rPr>
          <w:t>https://www.rover.com/blog/dog-names/</w:t>
        </w:r>
      </w:hyperlink>
    </w:p>
    <w:p w14:paraId="7DD2F394" w14:textId="6579E709" w:rsidR="004C37B0" w:rsidRPr="003F55A8" w:rsidRDefault="00CF178E" w:rsidP="00AE50AE">
      <w:pPr>
        <w:widowControl w:val="0"/>
        <w:adjustRightInd w:val="0"/>
        <w:ind w:right="-36"/>
        <w:rPr>
          <w:rFonts w:ascii="Bookman Old Style" w:hAnsi="Bookman Old Style" w:cs="Arial"/>
          <w:sz w:val="18"/>
          <w:szCs w:val="18"/>
        </w:rPr>
      </w:pPr>
      <w:hyperlink r:id="rId20" w:history="1">
        <w:r w:rsidR="00837C6C" w:rsidRPr="003F55A8">
          <w:rPr>
            <w:rStyle w:val="Hyperlink"/>
            <w:rFonts w:ascii="Bookman Old Style" w:hAnsi="Bookman Old Style" w:cs="Arial"/>
            <w:sz w:val="18"/>
            <w:szCs w:val="18"/>
          </w:rPr>
          <w:t>https://www.goodreads.com/quotes/tag/animals</w:t>
        </w:r>
      </w:hyperlink>
    </w:p>
    <w:p w14:paraId="371C9CE4" w14:textId="73353E29" w:rsidR="00141E14" w:rsidRPr="00AE50AE" w:rsidRDefault="00141E14" w:rsidP="00AE50AE">
      <w:pPr>
        <w:widowControl w:val="0"/>
        <w:adjustRightInd w:val="0"/>
        <w:ind w:right="-36"/>
        <w:rPr>
          <w:rFonts w:ascii="Arial" w:hAnsi="Arial" w:cs="Arial"/>
          <w:sz w:val="18"/>
          <w:szCs w:val="18"/>
        </w:rPr>
      </w:pPr>
    </w:p>
    <w:sectPr w:rsidR="00141E14" w:rsidRPr="00AE50AE" w:rsidSect="00AE50AE">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7"/>
  </w:num>
  <w:num w:numId="7">
    <w:abstractNumId w:val="6"/>
  </w:num>
  <w:num w:numId="8">
    <w:abstractNumId w:val="8"/>
  </w:num>
  <w:num w:numId="9">
    <w:abstractNumId w:val="3"/>
  </w:num>
  <w:num w:numId="10">
    <w:abstractNumId w:val="4"/>
  </w:num>
  <w:num w:numId="11">
    <w:abstractNumId w:val="13"/>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6C29"/>
    <w:rsid w:val="00047E7A"/>
    <w:rsid w:val="0005391E"/>
    <w:rsid w:val="00091995"/>
    <w:rsid w:val="000A2F00"/>
    <w:rsid w:val="000A4E6E"/>
    <w:rsid w:val="000A4F61"/>
    <w:rsid w:val="000A7C39"/>
    <w:rsid w:val="000B2434"/>
    <w:rsid w:val="000B3CA3"/>
    <w:rsid w:val="000B4D8D"/>
    <w:rsid w:val="000C7051"/>
    <w:rsid w:val="000D0C07"/>
    <w:rsid w:val="000D7006"/>
    <w:rsid w:val="000E2069"/>
    <w:rsid w:val="000E677A"/>
    <w:rsid w:val="00107EBB"/>
    <w:rsid w:val="00113599"/>
    <w:rsid w:val="00120D3F"/>
    <w:rsid w:val="00121DD6"/>
    <w:rsid w:val="00132B31"/>
    <w:rsid w:val="00141158"/>
    <w:rsid w:val="00141E14"/>
    <w:rsid w:val="00150C05"/>
    <w:rsid w:val="00152195"/>
    <w:rsid w:val="001547C4"/>
    <w:rsid w:val="00161491"/>
    <w:rsid w:val="0018162D"/>
    <w:rsid w:val="00194EA9"/>
    <w:rsid w:val="00196B4B"/>
    <w:rsid w:val="001A12A7"/>
    <w:rsid w:val="001A3095"/>
    <w:rsid w:val="001A73D8"/>
    <w:rsid w:val="001B261F"/>
    <w:rsid w:val="001B6265"/>
    <w:rsid w:val="001C00E6"/>
    <w:rsid w:val="001C34D8"/>
    <w:rsid w:val="001D4DE8"/>
    <w:rsid w:val="002008B0"/>
    <w:rsid w:val="002009BB"/>
    <w:rsid w:val="00210F61"/>
    <w:rsid w:val="00211F09"/>
    <w:rsid w:val="00222004"/>
    <w:rsid w:val="002223B0"/>
    <w:rsid w:val="00230970"/>
    <w:rsid w:val="00232DAC"/>
    <w:rsid w:val="002377AD"/>
    <w:rsid w:val="0025133E"/>
    <w:rsid w:val="00266864"/>
    <w:rsid w:val="00267A14"/>
    <w:rsid w:val="0027618F"/>
    <w:rsid w:val="0028611B"/>
    <w:rsid w:val="00294682"/>
    <w:rsid w:val="00297F0A"/>
    <w:rsid w:val="002A41F2"/>
    <w:rsid w:val="002A759E"/>
    <w:rsid w:val="002A7B8E"/>
    <w:rsid w:val="002B262F"/>
    <w:rsid w:val="002C62D1"/>
    <w:rsid w:val="002E27ED"/>
    <w:rsid w:val="00310887"/>
    <w:rsid w:val="00310A2B"/>
    <w:rsid w:val="003140AB"/>
    <w:rsid w:val="00314BDF"/>
    <w:rsid w:val="00325CBE"/>
    <w:rsid w:val="0033217F"/>
    <w:rsid w:val="00334AF2"/>
    <w:rsid w:val="00337089"/>
    <w:rsid w:val="003433AE"/>
    <w:rsid w:val="00345A48"/>
    <w:rsid w:val="00351318"/>
    <w:rsid w:val="00362D69"/>
    <w:rsid w:val="003732F3"/>
    <w:rsid w:val="003822B1"/>
    <w:rsid w:val="003837AC"/>
    <w:rsid w:val="00387487"/>
    <w:rsid w:val="0039130B"/>
    <w:rsid w:val="00391EDC"/>
    <w:rsid w:val="00392235"/>
    <w:rsid w:val="003A4502"/>
    <w:rsid w:val="003B27E3"/>
    <w:rsid w:val="003B5DB0"/>
    <w:rsid w:val="003B62A6"/>
    <w:rsid w:val="003C5EE4"/>
    <w:rsid w:val="003D1CE1"/>
    <w:rsid w:val="003D25ED"/>
    <w:rsid w:val="003D565F"/>
    <w:rsid w:val="003D7732"/>
    <w:rsid w:val="003E41ED"/>
    <w:rsid w:val="003F1E90"/>
    <w:rsid w:val="003F55A8"/>
    <w:rsid w:val="00406CD6"/>
    <w:rsid w:val="00417262"/>
    <w:rsid w:val="00421E9F"/>
    <w:rsid w:val="0043057B"/>
    <w:rsid w:val="00443622"/>
    <w:rsid w:val="00452146"/>
    <w:rsid w:val="0045336F"/>
    <w:rsid w:val="004559EB"/>
    <w:rsid w:val="0047155D"/>
    <w:rsid w:val="004723E6"/>
    <w:rsid w:val="004822F8"/>
    <w:rsid w:val="0048320D"/>
    <w:rsid w:val="004B3D96"/>
    <w:rsid w:val="004B4123"/>
    <w:rsid w:val="004B448C"/>
    <w:rsid w:val="004C37B0"/>
    <w:rsid w:val="004C6AB7"/>
    <w:rsid w:val="004D2D6D"/>
    <w:rsid w:val="004E0FE2"/>
    <w:rsid w:val="004F2CDD"/>
    <w:rsid w:val="00510DFD"/>
    <w:rsid w:val="0051540E"/>
    <w:rsid w:val="0053476B"/>
    <w:rsid w:val="005424AF"/>
    <w:rsid w:val="00543F0F"/>
    <w:rsid w:val="00551630"/>
    <w:rsid w:val="00553AAC"/>
    <w:rsid w:val="005568FB"/>
    <w:rsid w:val="00556FA5"/>
    <w:rsid w:val="005620C1"/>
    <w:rsid w:val="00564223"/>
    <w:rsid w:val="00565B7B"/>
    <w:rsid w:val="00572E57"/>
    <w:rsid w:val="005812DC"/>
    <w:rsid w:val="00581320"/>
    <w:rsid w:val="005B0A6C"/>
    <w:rsid w:val="005B344B"/>
    <w:rsid w:val="005B51F6"/>
    <w:rsid w:val="005E33CC"/>
    <w:rsid w:val="00607EEF"/>
    <w:rsid w:val="00610EDB"/>
    <w:rsid w:val="006125EE"/>
    <w:rsid w:val="00622194"/>
    <w:rsid w:val="0062484E"/>
    <w:rsid w:val="00625082"/>
    <w:rsid w:val="00625D80"/>
    <w:rsid w:val="00627296"/>
    <w:rsid w:val="00627CD0"/>
    <w:rsid w:val="006300CE"/>
    <w:rsid w:val="00633EAD"/>
    <w:rsid w:val="006412FE"/>
    <w:rsid w:val="0064520C"/>
    <w:rsid w:val="006453EE"/>
    <w:rsid w:val="00645F51"/>
    <w:rsid w:val="00647D2E"/>
    <w:rsid w:val="006567D7"/>
    <w:rsid w:val="00660586"/>
    <w:rsid w:val="00661439"/>
    <w:rsid w:val="00665B5A"/>
    <w:rsid w:val="00677E62"/>
    <w:rsid w:val="0068164C"/>
    <w:rsid w:val="006A117B"/>
    <w:rsid w:val="006A2DFF"/>
    <w:rsid w:val="006C040C"/>
    <w:rsid w:val="006C1B9B"/>
    <w:rsid w:val="006C607B"/>
    <w:rsid w:val="006E3596"/>
    <w:rsid w:val="006F7613"/>
    <w:rsid w:val="007016B4"/>
    <w:rsid w:val="007067D4"/>
    <w:rsid w:val="00713498"/>
    <w:rsid w:val="00714381"/>
    <w:rsid w:val="00714AD0"/>
    <w:rsid w:val="00717ED1"/>
    <w:rsid w:val="007227D7"/>
    <w:rsid w:val="007232DE"/>
    <w:rsid w:val="0074149D"/>
    <w:rsid w:val="00770A51"/>
    <w:rsid w:val="007729DC"/>
    <w:rsid w:val="007876C7"/>
    <w:rsid w:val="007922E5"/>
    <w:rsid w:val="007A4A0D"/>
    <w:rsid w:val="007A593D"/>
    <w:rsid w:val="007B781E"/>
    <w:rsid w:val="007C2EFA"/>
    <w:rsid w:val="007C4583"/>
    <w:rsid w:val="007D26DA"/>
    <w:rsid w:val="007D561A"/>
    <w:rsid w:val="007F2A1D"/>
    <w:rsid w:val="007F3D48"/>
    <w:rsid w:val="007F74E8"/>
    <w:rsid w:val="00806EF1"/>
    <w:rsid w:val="00807417"/>
    <w:rsid w:val="00823F8C"/>
    <w:rsid w:val="00837C6C"/>
    <w:rsid w:val="00843C3C"/>
    <w:rsid w:val="00846FB2"/>
    <w:rsid w:val="00851479"/>
    <w:rsid w:val="008565EC"/>
    <w:rsid w:val="00863AD2"/>
    <w:rsid w:val="00871809"/>
    <w:rsid w:val="00875061"/>
    <w:rsid w:val="008806F8"/>
    <w:rsid w:val="00881788"/>
    <w:rsid w:val="0088601B"/>
    <w:rsid w:val="008A0A38"/>
    <w:rsid w:val="008B3B2C"/>
    <w:rsid w:val="008B3E93"/>
    <w:rsid w:val="008B45AD"/>
    <w:rsid w:val="008C06EB"/>
    <w:rsid w:val="008C4339"/>
    <w:rsid w:val="008D212A"/>
    <w:rsid w:val="008E1473"/>
    <w:rsid w:val="008F2BC5"/>
    <w:rsid w:val="008F457E"/>
    <w:rsid w:val="008F5A31"/>
    <w:rsid w:val="00902484"/>
    <w:rsid w:val="0091382B"/>
    <w:rsid w:val="0091680D"/>
    <w:rsid w:val="00933B05"/>
    <w:rsid w:val="0094000E"/>
    <w:rsid w:val="0094287B"/>
    <w:rsid w:val="009524C7"/>
    <w:rsid w:val="00957F36"/>
    <w:rsid w:val="00961FD2"/>
    <w:rsid w:val="0097278D"/>
    <w:rsid w:val="00993990"/>
    <w:rsid w:val="00997527"/>
    <w:rsid w:val="009B7598"/>
    <w:rsid w:val="009C1C60"/>
    <w:rsid w:val="009C2F87"/>
    <w:rsid w:val="009C2FD5"/>
    <w:rsid w:val="009C3795"/>
    <w:rsid w:val="009C47CF"/>
    <w:rsid w:val="009C75D3"/>
    <w:rsid w:val="009F2D77"/>
    <w:rsid w:val="009F6834"/>
    <w:rsid w:val="00A00B2E"/>
    <w:rsid w:val="00A118CA"/>
    <w:rsid w:val="00A16561"/>
    <w:rsid w:val="00A20EA5"/>
    <w:rsid w:val="00A21D68"/>
    <w:rsid w:val="00A248B2"/>
    <w:rsid w:val="00A311B9"/>
    <w:rsid w:val="00A35B9D"/>
    <w:rsid w:val="00A410BE"/>
    <w:rsid w:val="00A461D7"/>
    <w:rsid w:val="00A479FC"/>
    <w:rsid w:val="00A5713B"/>
    <w:rsid w:val="00A57CA2"/>
    <w:rsid w:val="00A62B53"/>
    <w:rsid w:val="00A73E13"/>
    <w:rsid w:val="00A831D6"/>
    <w:rsid w:val="00A87AB7"/>
    <w:rsid w:val="00A92D2C"/>
    <w:rsid w:val="00A931D3"/>
    <w:rsid w:val="00AA4EB6"/>
    <w:rsid w:val="00AA5C47"/>
    <w:rsid w:val="00AB56D5"/>
    <w:rsid w:val="00AB7481"/>
    <w:rsid w:val="00AC002E"/>
    <w:rsid w:val="00AC2062"/>
    <w:rsid w:val="00AC2107"/>
    <w:rsid w:val="00AC51A6"/>
    <w:rsid w:val="00AC5A14"/>
    <w:rsid w:val="00AD2120"/>
    <w:rsid w:val="00AD3D85"/>
    <w:rsid w:val="00AD56BE"/>
    <w:rsid w:val="00AD6738"/>
    <w:rsid w:val="00AD7302"/>
    <w:rsid w:val="00AE3795"/>
    <w:rsid w:val="00AE50AE"/>
    <w:rsid w:val="00AE7266"/>
    <w:rsid w:val="00AF6F6B"/>
    <w:rsid w:val="00B03707"/>
    <w:rsid w:val="00B10112"/>
    <w:rsid w:val="00B13080"/>
    <w:rsid w:val="00B21028"/>
    <w:rsid w:val="00B21658"/>
    <w:rsid w:val="00B2298A"/>
    <w:rsid w:val="00B310BE"/>
    <w:rsid w:val="00B34F1C"/>
    <w:rsid w:val="00B414B3"/>
    <w:rsid w:val="00B55724"/>
    <w:rsid w:val="00B55C86"/>
    <w:rsid w:val="00B61031"/>
    <w:rsid w:val="00B836F9"/>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53B0"/>
    <w:rsid w:val="00C41FE1"/>
    <w:rsid w:val="00C5001F"/>
    <w:rsid w:val="00C503AD"/>
    <w:rsid w:val="00C51414"/>
    <w:rsid w:val="00C522CC"/>
    <w:rsid w:val="00C60CCD"/>
    <w:rsid w:val="00C6402C"/>
    <w:rsid w:val="00C800D6"/>
    <w:rsid w:val="00C8376A"/>
    <w:rsid w:val="00C859AC"/>
    <w:rsid w:val="00C9067B"/>
    <w:rsid w:val="00C92216"/>
    <w:rsid w:val="00C957C5"/>
    <w:rsid w:val="00C97168"/>
    <w:rsid w:val="00CB397E"/>
    <w:rsid w:val="00CB461B"/>
    <w:rsid w:val="00CB79C2"/>
    <w:rsid w:val="00CC06CA"/>
    <w:rsid w:val="00CC5167"/>
    <w:rsid w:val="00CC7F25"/>
    <w:rsid w:val="00CD3889"/>
    <w:rsid w:val="00CD647A"/>
    <w:rsid w:val="00CD6D61"/>
    <w:rsid w:val="00CE036D"/>
    <w:rsid w:val="00CF0301"/>
    <w:rsid w:val="00CF178E"/>
    <w:rsid w:val="00CF6FA7"/>
    <w:rsid w:val="00D01759"/>
    <w:rsid w:val="00D0223E"/>
    <w:rsid w:val="00D10EC7"/>
    <w:rsid w:val="00D137D1"/>
    <w:rsid w:val="00D20464"/>
    <w:rsid w:val="00D33A1B"/>
    <w:rsid w:val="00D33ECB"/>
    <w:rsid w:val="00D40C8F"/>
    <w:rsid w:val="00D506BE"/>
    <w:rsid w:val="00D5573E"/>
    <w:rsid w:val="00D579ED"/>
    <w:rsid w:val="00D62752"/>
    <w:rsid w:val="00D72580"/>
    <w:rsid w:val="00D76A69"/>
    <w:rsid w:val="00D8435B"/>
    <w:rsid w:val="00D933A2"/>
    <w:rsid w:val="00DA268C"/>
    <w:rsid w:val="00DC02F7"/>
    <w:rsid w:val="00DC2627"/>
    <w:rsid w:val="00DC2DDE"/>
    <w:rsid w:val="00DC6995"/>
    <w:rsid w:val="00DC7095"/>
    <w:rsid w:val="00DF0ECF"/>
    <w:rsid w:val="00DF107B"/>
    <w:rsid w:val="00DF3D10"/>
    <w:rsid w:val="00E05181"/>
    <w:rsid w:val="00E1388E"/>
    <w:rsid w:val="00E1743A"/>
    <w:rsid w:val="00E23B8D"/>
    <w:rsid w:val="00E335CF"/>
    <w:rsid w:val="00E43A0A"/>
    <w:rsid w:val="00E54870"/>
    <w:rsid w:val="00E60283"/>
    <w:rsid w:val="00E642E3"/>
    <w:rsid w:val="00E64D97"/>
    <w:rsid w:val="00E66F78"/>
    <w:rsid w:val="00E85465"/>
    <w:rsid w:val="00E85C67"/>
    <w:rsid w:val="00E90FCC"/>
    <w:rsid w:val="00E938BE"/>
    <w:rsid w:val="00EA0761"/>
    <w:rsid w:val="00EA2DA3"/>
    <w:rsid w:val="00EA5CA9"/>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32638"/>
    <w:rsid w:val="00F3644B"/>
    <w:rsid w:val="00F40C3E"/>
    <w:rsid w:val="00F54E69"/>
    <w:rsid w:val="00F62F7D"/>
    <w:rsid w:val="00F63B4E"/>
    <w:rsid w:val="00F66585"/>
    <w:rsid w:val="00F803A0"/>
    <w:rsid w:val="00F833F8"/>
    <w:rsid w:val="00F84BD0"/>
    <w:rsid w:val="00F85FE5"/>
    <w:rsid w:val="00F86461"/>
    <w:rsid w:val="00F909DA"/>
    <w:rsid w:val="00F93FAB"/>
    <w:rsid w:val="00FA74DB"/>
    <w:rsid w:val="00FB7A9B"/>
    <w:rsid w:val="00FC4ACC"/>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nr0.htm" TargetMode="External"/><Relationship Id="rId13" Type="http://schemas.openxmlformats.org/officeDocument/2006/relationships/hyperlink" Target="https://resources.carsongroup.com/hubfs/WMC-Source/2021/06-07-21_FinancialTimes-Investors_Should_Look_to_Europe_When_Making_Their_Next_Move-Footnote_7.pdf" TargetMode="External"/><Relationship Id="rId18" Type="http://schemas.openxmlformats.org/officeDocument/2006/relationships/hyperlink" Target="https://www.inverse.com/science/how-petfluencers-can-be-a-force-for-go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ea.gov/news/2021/personal-income-and-outlays-april-2021" TargetMode="External"/><Relationship Id="rId12" Type="http://schemas.openxmlformats.org/officeDocument/2006/relationships/hyperlink" Target="https://www.ft.com/content/00fe4743-60dd-4c84-867f-5c13d6df43d5" TargetMode="External"/><Relationship Id="rId17" Type="http://schemas.openxmlformats.org/officeDocument/2006/relationships/hyperlink" Target="https://www.americanpetproducts.org/press_industrytrends.asp" TargetMode="External"/><Relationship Id="rId2" Type="http://schemas.openxmlformats.org/officeDocument/2006/relationships/styles" Target="styles.xml"/><Relationship Id="rId16" Type="http://schemas.openxmlformats.org/officeDocument/2006/relationships/hyperlink" Target="https://resources.carsongroup.com/hubfs/WMC-Source/2021/06-07-21_TheEconomist-Pet_Ownership_is_Booming_Across_the_World-Footnote_9.pdf" TargetMode="External"/><Relationship Id="rId20" Type="http://schemas.openxmlformats.org/officeDocument/2006/relationships/hyperlink" Target="https://www.goodreads.com/quotes/tag/animals" TargetMode="External"/><Relationship Id="rId1" Type="http://schemas.openxmlformats.org/officeDocument/2006/relationships/numbering" Target="numbering.xml"/><Relationship Id="rId6" Type="http://schemas.openxmlformats.org/officeDocument/2006/relationships/hyperlink" Target="https://www.bea.gov/data/income-saving/personal-saving-rate" TargetMode="External"/><Relationship Id="rId11" Type="http://schemas.openxmlformats.org/officeDocument/2006/relationships/hyperlink" Target="https://resources.carsongroup.com/hubfs/WMC-Source/2021/06-07-21_Barrons-The_Stock_Markets_Long_Run_of_Nothing_Continued_Last_Week-What_to_Know-Footnote_6.pdf" TargetMode="External"/><Relationship Id="rId5" Type="http://schemas.openxmlformats.org/officeDocument/2006/relationships/hyperlink" Target="https://www.bea.gov/news/2021/gross-domestic-product-1st-quarter-2021-second-estimate-corporate-profits-1st-quarter" TargetMode="External"/><Relationship Id="rId15" Type="http://schemas.openxmlformats.org/officeDocument/2006/relationships/hyperlink" Target="https://www.economist.com/international/2019/06/22/pet-ownership-is-booming-across-the-world" TargetMode="External"/><Relationship Id="rId10" Type="http://schemas.openxmlformats.org/officeDocument/2006/relationships/hyperlink" Target="https://www.barrons.com/articles/what-did-the-stock-market-do-last-week-heres-what-to-know-51622854545?refsec=the-trader" TargetMode="External"/><Relationship Id="rId19" Type="http://schemas.openxmlformats.org/officeDocument/2006/relationships/hyperlink" Target="https://www.rover.com/blog/dog-names/" TargetMode="External"/><Relationship Id="rId4" Type="http://schemas.openxmlformats.org/officeDocument/2006/relationships/webSettings" Target="webSettings.xml"/><Relationship Id="rId9" Type="http://schemas.openxmlformats.org/officeDocument/2006/relationships/hyperlink" Target="https://www.prnewswire.com/news-releases/manufacturing-pmi-at-61-2-may-2021-manufacturing-ism-report-on-business-301301816.html"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Amy Smith</cp:lastModifiedBy>
  <cp:revision>3</cp:revision>
  <cp:lastPrinted>2021-06-06T19:09:00Z</cp:lastPrinted>
  <dcterms:created xsi:type="dcterms:W3CDTF">2021-06-07T18:06:00Z</dcterms:created>
  <dcterms:modified xsi:type="dcterms:W3CDTF">2021-06-09T21:42:00Z</dcterms:modified>
</cp:coreProperties>
</file>