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78" w:rsidRDefault="00F54878" w:rsidP="00F54878">
      <w:pPr>
        <w:pStyle w:val="PlainText"/>
        <w:rPr>
          <w:b/>
          <w:color w:val="0070C0"/>
          <w:sz w:val="32"/>
          <w:szCs w:val="32"/>
        </w:rPr>
      </w:pPr>
      <w:bookmarkStart w:id="0" w:name="_GoBack"/>
      <w:r>
        <w:rPr>
          <w:b/>
          <w:color w:val="0070C0"/>
          <w:sz w:val="32"/>
          <w:szCs w:val="32"/>
        </w:rPr>
        <w:t>Join U</w:t>
      </w:r>
      <w:r w:rsidRPr="00DB7D58">
        <w:rPr>
          <w:b/>
          <w:color w:val="0070C0"/>
          <w:sz w:val="32"/>
          <w:szCs w:val="32"/>
        </w:rPr>
        <w:t xml:space="preserve">s for a </w:t>
      </w:r>
      <w:r>
        <w:rPr>
          <w:b/>
          <w:color w:val="0070C0"/>
          <w:sz w:val="32"/>
          <w:szCs w:val="32"/>
        </w:rPr>
        <w:t>Complimentary Lunch and a Special P</w:t>
      </w:r>
      <w:r w:rsidRPr="00DB7D58">
        <w:rPr>
          <w:b/>
          <w:color w:val="0070C0"/>
          <w:sz w:val="32"/>
          <w:szCs w:val="32"/>
        </w:rPr>
        <w:t>resentation</w:t>
      </w:r>
      <w:r>
        <w:rPr>
          <w:b/>
          <w:color w:val="0070C0"/>
          <w:sz w:val="32"/>
          <w:szCs w:val="32"/>
        </w:rPr>
        <w:t>!</w:t>
      </w:r>
    </w:p>
    <w:p w:rsidR="00F54878" w:rsidRDefault="00F54878" w:rsidP="00F54878">
      <w:pPr>
        <w:pStyle w:val="PlainText"/>
        <w:rPr>
          <w:b/>
          <w:color w:val="0070C0"/>
          <w:sz w:val="32"/>
          <w:szCs w:val="32"/>
        </w:rPr>
      </w:pPr>
    </w:p>
    <w:p w:rsidR="00E60005" w:rsidRDefault="00E60005" w:rsidP="00F54878">
      <w:pPr>
        <w:pStyle w:val="PlainText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CC Coaching and Consulting, Inc. Presents:</w:t>
      </w:r>
    </w:p>
    <w:p w:rsidR="00E60005" w:rsidRPr="00DB7D58" w:rsidRDefault="00E60005" w:rsidP="00F54878">
      <w:pPr>
        <w:pStyle w:val="PlainText"/>
        <w:rPr>
          <w:b/>
          <w:color w:val="0070C0"/>
          <w:sz w:val="32"/>
          <w:szCs w:val="32"/>
        </w:rPr>
      </w:pPr>
    </w:p>
    <w:p w:rsidR="006B09B6" w:rsidRPr="004E4F03" w:rsidRDefault="00F54878">
      <w:pPr>
        <w:rPr>
          <w:b/>
          <w:i/>
          <w:sz w:val="28"/>
          <w:szCs w:val="28"/>
        </w:rPr>
      </w:pPr>
      <w:r w:rsidRPr="004E4F03">
        <w:rPr>
          <w:b/>
          <w:i/>
          <w:sz w:val="28"/>
          <w:szCs w:val="28"/>
        </w:rPr>
        <w:t>“Working With Women: Surprising Secrets to Build Loyalty &amp; Long-Term Clients”</w:t>
      </w:r>
    </w:p>
    <w:p w:rsidR="004E4F03" w:rsidRPr="000F0EE8" w:rsidRDefault="00F54878" w:rsidP="00F54878">
      <w:pPr>
        <w:pStyle w:val="PlainText"/>
        <w:rPr>
          <w:b/>
          <w:color w:val="0070C0"/>
          <w:sz w:val="26"/>
          <w:szCs w:val="26"/>
        </w:rPr>
      </w:pPr>
      <w:r w:rsidRPr="004E4F03">
        <w:rPr>
          <w:b/>
          <w:i/>
          <w:sz w:val="26"/>
          <w:szCs w:val="26"/>
        </w:rPr>
        <w:t>Presented by</w:t>
      </w:r>
      <w:r w:rsidRPr="004E4F03">
        <w:rPr>
          <w:b/>
          <w:sz w:val="26"/>
          <w:szCs w:val="26"/>
        </w:rPr>
        <w:t xml:space="preserve">: Ann Hughes – </w:t>
      </w:r>
      <w:r w:rsidRPr="000F0EE8">
        <w:rPr>
          <w:b/>
          <w:color w:val="0070C0"/>
          <w:sz w:val="26"/>
          <w:szCs w:val="26"/>
        </w:rPr>
        <w:t xml:space="preserve">President/Founder of </w:t>
      </w:r>
      <w:proofErr w:type="gramStart"/>
      <w:r w:rsidRPr="006204BB">
        <w:rPr>
          <w:b/>
          <w:sz w:val="26"/>
          <w:szCs w:val="26"/>
        </w:rPr>
        <w:t>T</w:t>
      </w:r>
      <w:r w:rsidR="004E4F03" w:rsidRPr="006204BB">
        <w:rPr>
          <w:b/>
          <w:sz w:val="26"/>
          <w:szCs w:val="26"/>
        </w:rPr>
        <w:t>he</w:t>
      </w:r>
      <w:proofErr w:type="gramEnd"/>
      <w:r w:rsidR="004E4F03" w:rsidRPr="006204BB">
        <w:rPr>
          <w:b/>
          <w:sz w:val="26"/>
          <w:szCs w:val="26"/>
        </w:rPr>
        <w:t xml:space="preserve"> Female Affect</w:t>
      </w:r>
    </w:p>
    <w:p w:rsidR="00F54878" w:rsidRPr="004E4F03" w:rsidRDefault="00F54878" w:rsidP="00F54878">
      <w:pPr>
        <w:pStyle w:val="PlainText"/>
        <w:rPr>
          <w:b/>
          <w:sz w:val="26"/>
          <w:szCs w:val="26"/>
        </w:rPr>
      </w:pPr>
      <w:r w:rsidRPr="000F0EE8">
        <w:rPr>
          <w:b/>
          <w:color w:val="0070C0"/>
          <w:sz w:val="26"/>
          <w:szCs w:val="26"/>
        </w:rPr>
        <w:t xml:space="preserve">National Spokesperson for </w:t>
      </w:r>
      <w:proofErr w:type="spellStart"/>
      <w:r w:rsidRPr="006204BB">
        <w:rPr>
          <w:b/>
          <w:sz w:val="26"/>
          <w:szCs w:val="26"/>
        </w:rPr>
        <w:t>WomensJobList</w:t>
      </w:r>
      <w:proofErr w:type="spellEnd"/>
    </w:p>
    <w:p w:rsidR="00F54878" w:rsidRDefault="00F54878" w:rsidP="00F54878">
      <w:pPr>
        <w:pStyle w:val="PlainText"/>
        <w:rPr>
          <w:b/>
          <w:sz w:val="24"/>
          <w:szCs w:val="24"/>
        </w:rPr>
      </w:pPr>
    </w:p>
    <w:p w:rsidR="00D34E9D" w:rsidRDefault="00F54878" w:rsidP="00F548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Light"/>
        </w:rPr>
      </w:pPr>
      <w:r w:rsidRPr="004E4F03">
        <w:rPr>
          <w:rFonts w:asciiTheme="majorHAnsi" w:hAnsiTheme="majorHAnsi" w:cs="Frutiger-Light"/>
        </w:rPr>
        <w:t xml:space="preserve">The Female Affect adds a new twist to traditional presentations regarding women and investing by sharing personal experiences, </w:t>
      </w:r>
    </w:p>
    <w:p w:rsidR="00D34E9D" w:rsidRDefault="00F54878" w:rsidP="00F548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Light"/>
        </w:rPr>
      </w:pPr>
      <w:proofErr w:type="gramStart"/>
      <w:r w:rsidRPr="004E4F03">
        <w:rPr>
          <w:rFonts w:asciiTheme="majorHAnsi" w:hAnsiTheme="majorHAnsi" w:cs="Frutiger-Light"/>
        </w:rPr>
        <w:t>preferences</w:t>
      </w:r>
      <w:proofErr w:type="gramEnd"/>
      <w:r w:rsidRPr="004E4F03">
        <w:rPr>
          <w:rFonts w:asciiTheme="majorHAnsi" w:hAnsiTheme="majorHAnsi" w:cs="Frutiger-Light"/>
        </w:rPr>
        <w:t xml:space="preserve"> and a fresh perspective through real life examples of how women and couples work with their financial professionals.  </w:t>
      </w:r>
    </w:p>
    <w:p w:rsidR="00E60005" w:rsidRDefault="00E60005" w:rsidP="00F548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Light"/>
        </w:rPr>
      </w:pPr>
      <w:r>
        <w:rPr>
          <w:rFonts w:asciiTheme="majorHAnsi" w:hAnsiTheme="majorHAnsi" w:cs="Frutiger-Light"/>
        </w:rPr>
        <w:t>Let us</w:t>
      </w:r>
      <w:r w:rsidR="00F54878" w:rsidRPr="004E4F03">
        <w:rPr>
          <w:rFonts w:asciiTheme="majorHAnsi" w:hAnsiTheme="majorHAnsi" w:cs="Frutiger-Light"/>
        </w:rPr>
        <w:t xml:space="preserve"> help you grow your business</w:t>
      </w:r>
      <w:r>
        <w:rPr>
          <w:rFonts w:asciiTheme="majorHAnsi" w:hAnsiTheme="majorHAnsi" w:cs="Frutiger-Light"/>
        </w:rPr>
        <w:t xml:space="preserve"> by attending this informational event</w:t>
      </w:r>
      <w:r w:rsidR="00F54878" w:rsidRPr="004E4F03">
        <w:rPr>
          <w:rFonts w:asciiTheme="majorHAnsi" w:hAnsiTheme="majorHAnsi" w:cs="Frutiger-Light"/>
        </w:rPr>
        <w:t xml:space="preserve">! </w:t>
      </w:r>
      <w:r>
        <w:rPr>
          <w:rFonts w:asciiTheme="majorHAnsi" w:hAnsiTheme="majorHAnsi" w:cs="Frutiger-Light"/>
        </w:rPr>
        <w:t xml:space="preserve">Want to know more about </w:t>
      </w:r>
      <w:r w:rsidRPr="004E4F03">
        <w:rPr>
          <w:rFonts w:asciiTheme="majorHAnsi" w:hAnsiTheme="majorHAnsi" w:cs="Frutiger-Light"/>
        </w:rPr>
        <w:t xml:space="preserve">Ann </w:t>
      </w:r>
      <w:r>
        <w:rPr>
          <w:rFonts w:asciiTheme="majorHAnsi" w:hAnsiTheme="majorHAnsi" w:cs="Frutiger-Light"/>
        </w:rPr>
        <w:t xml:space="preserve">Hughes </w:t>
      </w:r>
      <w:r w:rsidRPr="004E4F03">
        <w:rPr>
          <w:rFonts w:asciiTheme="majorHAnsi" w:hAnsiTheme="majorHAnsi" w:cs="Frutiger-Light"/>
        </w:rPr>
        <w:t>and The Female Affect</w:t>
      </w:r>
      <w:r>
        <w:rPr>
          <w:rFonts w:asciiTheme="majorHAnsi" w:hAnsiTheme="majorHAnsi" w:cs="Frutiger-Light"/>
        </w:rPr>
        <w:t xml:space="preserve">? </w:t>
      </w:r>
    </w:p>
    <w:p w:rsidR="00F54878" w:rsidRPr="004E4F03" w:rsidRDefault="00E60005" w:rsidP="00F5487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4E4F03">
        <w:t xml:space="preserve"> </w:t>
      </w:r>
      <w:hyperlink r:id="rId5" w:history="1">
        <w:r w:rsidR="00F54878" w:rsidRPr="004E4F03">
          <w:rPr>
            <w:rStyle w:val="Hyperlink"/>
            <w:rFonts w:asciiTheme="majorHAnsi" w:hAnsiTheme="majorHAnsi" w:cs="Frutiger-Light"/>
          </w:rPr>
          <w:t>Click here</w:t>
        </w:r>
      </w:hyperlink>
      <w:r w:rsidR="00F54878" w:rsidRPr="004E4F03">
        <w:rPr>
          <w:rFonts w:asciiTheme="majorHAnsi" w:hAnsiTheme="majorHAnsi" w:cs="Frutiger-Light"/>
        </w:rPr>
        <w:t xml:space="preserve"> </w:t>
      </w:r>
      <w:r>
        <w:rPr>
          <w:rFonts w:asciiTheme="majorHAnsi" w:hAnsiTheme="majorHAnsi" w:cs="Frutiger-Light"/>
        </w:rPr>
        <w:t>for more information</w:t>
      </w:r>
      <w:r w:rsidR="00F54878" w:rsidRPr="004E4F03">
        <w:rPr>
          <w:rFonts w:asciiTheme="majorHAnsi" w:hAnsiTheme="majorHAnsi" w:cs="Frutiger-Light"/>
        </w:rPr>
        <w:t>!</w:t>
      </w:r>
    </w:p>
    <w:p w:rsidR="00F54878" w:rsidRDefault="00F54878"/>
    <w:p w:rsidR="00F54878" w:rsidRPr="004E4F03" w:rsidRDefault="00F54878" w:rsidP="00F54878">
      <w:pPr>
        <w:rPr>
          <w:rFonts w:asciiTheme="majorHAnsi" w:hAnsiTheme="majorHAnsi"/>
          <w:b/>
        </w:rPr>
      </w:pPr>
      <w:r w:rsidRPr="004E4F03">
        <w:rPr>
          <w:rFonts w:asciiTheme="majorHAnsi" w:hAnsiTheme="majorHAnsi"/>
          <w:b/>
        </w:rPr>
        <w:t xml:space="preserve">Topics of Discussion: </w:t>
      </w:r>
    </w:p>
    <w:p w:rsidR="00F54878" w:rsidRPr="004E4F03" w:rsidRDefault="00F54878" w:rsidP="00F548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4F03">
        <w:rPr>
          <w:rFonts w:asciiTheme="majorHAnsi" w:hAnsiTheme="majorHAnsi"/>
        </w:rPr>
        <w:t>Learn simple and effective strategies to acquire new female clients and couples.</w:t>
      </w:r>
    </w:p>
    <w:p w:rsidR="00F54878" w:rsidRPr="004E4F03" w:rsidRDefault="00F54878" w:rsidP="00F548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4F03">
        <w:rPr>
          <w:rFonts w:asciiTheme="majorHAnsi" w:hAnsiTheme="majorHAnsi"/>
        </w:rPr>
        <w:t>How to deepen your relationship with existing clients.</w:t>
      </w:r>
    </w:p>
    <w:p w:rsidR="00F54878" w:rsidRDefault="00F54878" w:rsidP="00F5487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E4F03">
        <w:rPr>
          <w:rFonts w:asciiTheme="majorHAnsi" w:hAnsiTheme="majorHAnsi"/>
        </w:rPr>
        <w:t>Grow sales and improve business functions.</w:t>
      </w:r>
    </w:p>
    <w:p w:rsidR="004E4F03" w:rsidRPr="004E4F03" w:rsidRDefault="004E4F03" w:rsidP="004E4F03">
      <w:pPr>
        <w:pStyle w:val="ListParagraph"/>
        <w:ind w:left="360"/>
        <w:rPr>
          <w:rFonts w:asciiTheme="majorHAnsi" w:hAnsiTheme="majorHAnsi"/>
        </w:rPr>
      </w:pPr>
    </w:p>
    <w:p w:rsidR="00F54878" w:rsidRDefault="00F54878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4037F4" wp14:editId="5AAF3C6B">
            <wp:extent cx="1949218" cy="1516380"/>
            <wp:effectExtent l="0" t="0" r="0" b="7620"/>
            <wp:docPr id="12" name="Picture 12" descr="http://ts1.mm.bing.net/th?&amp;id=HN.608027710170333678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8027710170333678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17" cy="156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78" w:rsidRPr="004E4F03" w:rsidRDefault="00F54878" w:rsidP="00F54878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4E4F03">
        <w:rPr>
          <w:rFonts w:asciiTheme="majorHAnsi" w:hAnsiTheme="majorHAnsi"/>
          <w:b/>
          <w:sz w:val="24"/>
          <w:szCs w:val="24"/>
        </w:rPr>
        <w:t xml:space="preserve">Date: 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>May 19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  <w:vertAlign w:val="superscript"/>
        </w:rPr>
        <w:t>th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, 2015 </w:t>
      </w:r>
    </w:p>
    <w:p w:rsidR="00F54878" w:rsidRPr="004E4F03" w:rsidRDefault="00F54878" w:rsidP="00F54878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4E4F03">
        <w:rPr>
          <w:rFonts w:asciiTheme="majorHAnsi" w:hAnsiTheme="majorHAnsi"/>
          <w:b/>
          <w:sz w:val="24"/>
          <w:szCs w:val="24"/>
        </w:rPr>
        <w:t xml:space="preserve">Time: 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11:00am – 12:30pm </w:t>
      </w:r>
    </w:p>
    <w:p w:rsidR="00F54878" w:rsidRPr="004E4F03" w:rsidRDefault="00F54878" w:rsidP="00F54878">
      <w:pPr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4E4F03">
        <w:rPr>
          <w:rFonts w:asciiTheme="majorHAnsi" w:hAnsiTheme="majorHAnsi"/>
          <w:b/>
          <w:sz w:val="24"/>
          <w:szCs w:val="24"/>
        </w:rPr>
        <w:t xml:space="preserve">Location: 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>Cool River Café -</w:t>
      </w:r>
      <w:r w:rsidRPr="004E4F03">
        <w:rPr>
          <w:b/>
          <w:sz w:val="24"/>
          <w:szCs w:val="24"/>
        </w:rPr>
        <w:t xml:space="preserve"> 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>8000 E</w:t>
      </w:r>
      <w:r w:rsidR="006204BB">
        <w:rPr>
          <w:rFonts w:asciiTheme="majorHAnsi" w:hAnsiTheme="majorHAnsi"/>
          <w:b/>
          <w:color w:val="2E74B5" w:themeColor="accent1" w:themeShade="BF"/>
          <w:sz w:val="24"/>
          <w:szCs w:val="24"/>
        </w:rPr>
        <w:t>ast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 Belleview Ave</w:t>
      </w:r>
      <w:r w:rsidR="006204BB">
        <w:rPr>
          <w:rFonts w:asciiTheme="majorHAnsi" w:hAnsiTheme="majorHAnsi"/>
          <w:b/>
          <w:color w:val="2E74B5" w:themeColor="accent1" w:themeShade="BF"/>
          <w:sz w:val="24"/>
          <w:szCs w:val="24"/>
        </w:rPr>
        <w:t>nue</w:t>
      </w:r>
      <w:r w:rsidRPr="004E4F03">
        <w:rPr>
          <w:rFonts w:asciiTheme="majorHAnsi" w:hAnsiTheme="majorHAnsi"/>
          <w:b/>
          <w:color w:val="2E74B5" w:themeColor="accent1" w:themeShade="BF"/>
          <w:sz w:val="24"/>
          <w:szCs w:val="24"/>
        </w:rPr>
        <w:t xml:space="preserve"> – Greenwood Village, CO 80111</w:t>
      </w:r>
    </w:p>
    <w:p w:rsidR="00F54878" w:rsidRPr="0095736F" w:rsidRDefault="00F54878" w:rsidP="00F54878">
      <w:pPr>
        <w:rPr>
          <w:b/>
          <w:sz w:val="28"/>
          <w:szCs w:val="28"/>
        </w:rPr>
      </w:pPr>
      <w:r w:rsidRPr="0095736F">
        <w:rPr>
          <w:b/>
          <w:sz w:val="28"/>
          <w:szCs w:val="28"/>
        </w:rPr>
        <w:t>*Registration is required!*</w:t>
      </w:r>
    </w:p>
    <w:p w:rsidR="00F54878" w:rsidRPr="00964F71" w:rsidRDefault="00F54878" w:rsidP="00F54878">
      <w:pPr>
        <w:rPr>
          <w:rFonts w:asciiTheme="majorHAnsi" w:hAnsiTheme="majorHAnsi"/>
          <w:b/>
          <w:sz w:val="24"/>
          <w:szCs w:val="24"/>
          <w:vertAlign w:val="superscript"/>
        </w:rPr>
      </w:pPr>
      <w:r w:rsidRPr="00964F71">
        <w:rPr>
          <w:rFonts w:asciiTheme="majorHAnsi" w:hAnsiTheme="majorHAnsi"/>
          <w:b/>
          <w:sz w:val="24"/>
          <w:szCs w:val="24"/>
        </w:rPr>
        <w:t>Please RSVP to Diana Larson at dianalarson@cccandc</w:t>
      </w:r>
      <w:r w:rsidRPr="00964F71">
        <w:rPr>
          <w:b/>
          <w:sz w:val="24"/>
          <w:szCs w:val="24"/>
        </w:rPr>
        <w:t>.</w:t>
      </w:r>
      <w:r w:rsidRPr="00964F71">
        <w:rPr>
          <w:rFonts w:asciiTheme="majorHAnsi" w:hAnsiTheme="majorHAnsi"/>
          <w:b/>
          <w:sz w:val="24"/>
          <w:szCs w:val="24"/>
        </w:rPr>
        <w:t>com by May 15</w:t>
      </w:r>
      <w:r w:rsidRPr="00964F71">
        <w:rPr>
          <w:rFonts w:asciiTheme="majorHAnsi" w:hAnsiTheme="majorHAnsi"/>
          <w:b/>
          <w:sz w:val="24"/>
          <w:szCs w:val="24"/>
          <w:vertAlign w:val="superscript"/>
        </w:rPr>
        <w:t>th</w:t>
      </w:r>
    </w:p>
    <w:p w:rsidR="00F54878" w:rsidRPr="00F54878" w:rsidRDefault="006204BB" w:rsidP="00F54878">
      <w:pPr>
        <w:rPr>
          <w:rFonts w:asciiTheme="majorHAnsi" w:hAnsiTheme="majorHAnsi"/>
          <w:b/>
          <w:sz w:val="18"/>
          <w:szCs w:val="18"/>
          <w:vertAlign w:val="superscript"/>
        </w:rPr>
      </w:pPr>
      <w:r w:rsidRPr="00FD3B67">
        <w:rPr>
          <w:rFonts w:asciiTheme="majorHAnsi" w:hAnsiTheme="majorHAnsi"/>
          <w:b/>
          <w:bCs/>
          <w:i/>
          <w:iCs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8579" wp14:editId="523444A1">
                <wp:simplePos x="0" y="0"/>
                <wp:positionH relativeFrom="margin">
                  <wp:posOffset>-83820</wp:posOffset>
                </wp:positionH>
                <wp:positionV relativeFrom="paragraph">
                  <wp:posOffset>42545</wp:posOffset>
                </wp:positionV>
                <wp:extent cx="4770120" cy="762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78" w:rsidRDefault="00F54878" w:rsidP="00F54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311E3">
                              <w:rPr>
                                <w:sz w:val="16"/>
                                <w:szCs w:val="16"/>
                              </w:rPr>
                              <w:t>* Craig Ciarlelli, is an Investment Adviser Representative offering securities and advisory services through Cetera Advisor Networks LLC, member FINRA/SIPC. Cetera Advisor Networks LLC, is not affiliated with any other named entity.</w:t>
                            </w:r>
                          </w:p>
                          <w:p w:rsidR="00F54878" w:rsidRPr="001311E3" w:rsidRDefault="00F54878" w:rsidP="00F548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5713D0">
                              <w:rPr>
                                <w:sz w:val="16"/>
                                <w:szCs w:val="16"/>
                              </w:rPr>
                              <w:t xml:space="preserve">This event paid for in whole or in part by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Sammons </w:t>
                            </w:r>
                            <w:r w:rsidRPr="005713D0">
                              <w:rPr>
                                <w:sz w:val="16"/>
                                <w:szCs w:val="16"/>
                              </w:rPr>
                              <w:t>Retirement 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olutions</w:t>
                            </w:r>
                            <w:r w:rsidRPr="005713D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857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.6pt;margin-top:3.35pt;width:375.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" filled="f" stroked="f" strokeweight=".5pt">
                <v:textbox>
                  <w:txbxContent>
                    <w:p w:rsidR="00F54878" w:rsidRDefault="00F54878" w:rsidP="00F54878">
                      <w:pPr>
                        <w:rPr>
                          <w:sz w:val="16"/>
                          <w:szCs w:val="16"/>
                        </w:rPr>
                      </w:pPr>
                      <w:r w:rsidRPr="001311E3">
                        <w:rPr>
                          <w:sz w:val="16"/>
                          <w:szCs w:val="16"/>
                        </w:rPr>
                        <w:t>* Craig Ciarlelli, is an Investment Adviser Representative offering securities and advisory services through Cetera Advisor Networks LLC, member FINRA/SIPC. Cetera Advisor Networks LLC, is not affiliated with any other named entity.</w:t>
                      </w:r>
                    </w:p>
                    <w:p w:rsidR="00F54878" w:rsidRPr="001311E3" w:rsidRDefault="00F54878" w:rsidP="00F5487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Pr="005713D0">
                        <w:rPr>
                          <w:sz w:val="16"/>
                          <w:szCs w:val="16"/>
                        </w:rPr>
                        <w:t xml:space="preserve">This event paid for in whole or in part by </w:t>
                      </w:r>
                      <w:r>
                        <w:rPr>
                          <w:sz w:val="16"/>
                          <w:szCs w:val="16"/>
                        </w:rPr>
                        <w:t xml:space="preserve">Sammons </w:t>
                      </w:r>
                      <w:r w:rsidRPr="005713D0">
                        <w:rPr>
                          <w:sz w:val="16"/>
                          <w:szCs w:val="16"/>
                        </w:rPr>
                        <w:t>Retirement S</w:t>
                      </w:r>
                      <w:r>
                        <w:rPr>
                          <w:sz w:val="16"/>
                          <w:szCs w:val="16"/>
                        </w:rPr>
                        <w:t>olutions</w:t>
                      </w:r>
                      <w:r w:rsidRPr="005713D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04BB" w:rsidRPr="00F54878" w:rsidRDefault="00E60005">
      <w:pPr>
        <w:rPr>
          <w:rFonts w:asciiTheme="majorHAnsi" w:hAnsiTheme="majorHAnsi"/>
          <w:b/>
          <w:sz w:val="18"/>
          <w:szCs w:val="18"/>
          <w:vertAlign w:val="superscript"/>
        </w:rPr>
      </w:pPr>
      <w:r>
        <w:rPr>
          <w:rFonts w:asciiTheme="majorHAnsi" w:hAnsiTheme="majorHAnsi"/>
          <w:b/>
          <w:bCs/>
          <w:i/>
          <w:iCs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828FE" wp14:editId="2CF980CD">
                <wp:simplePos x="0" y="0"/>
                <wp:positionH relativeFrom="column">
                  <wp:posOffset>45720</wp:posOffset>
                </wp:positionH>
                <wp:positionV relativeFrom="paragraph">
                  <wp:posOffset>542290</wp:posOffset>
                </wp:positionV>
                <wp:extent cx="1386840" cy="6781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878" w:rsidRDefault="00F54878"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</w:rPr>
                              <w:drawing>
                                <wp:inline distT="0" distB="0" distL="0" distR="0" wp14:anchorId="2085FCAE" wp14:editId="4F3B674B">
                                  <wp:extent cx="1219200" cy="487680"/>
                                  <wp:effectExtent l="0" t="0" r="0" b="7620"/>
                                  <wp:docPr id="2" name="Picture 2" descr="cid:image005.png@01CF7A83.76958A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5.png@01CF7A83.76958A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828FE" id="Text Box 1" o:spid="_x0000_s1027" type="#_x0000_t202" style="position:absolute;margin-left:3.6pt;margin-top:42.7pt;width:109.2pt;height:5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" fillcolor="white [3201]" stroked="f" strokeweight=".5pt">
                <v:textbox>
                  <w:txbxContent>
                    <w:p w:rsidR="00F54878" w:rsidRDefault="00F54878">
                      <w:r>
                        <w:rPr>
                          <w:rFonts w:ascii="Calibri" w:hAnsi="Calibri"/>
                          <w:noProof/>
                          <w:color w:val="1F497D"/>
                        </w:rPr>
                        <w:drawing>
                          <wp:inline distT="0" distB="0" distL="0" distR="0" wp14:anchorId="2085FCAE" wp14:editId="4F3B674B">
                            <wp:extent cx="1219200" cy="487680"/>
                            <wp:effectExtent l="0" t="0" r="0" b="7620"/>
                            <wp:docPr id="2" name="Picture 2" descr="cid:image005.png@01CF7A83.76958A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5.png@01CF7A83.76958A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204BB" w:rsidRPr="00F5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A71D3"/>
    <w:multiLevelType w:val="hybridMultilevel"/>
    <w:tmpl w:val="D6565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78"/>
    <w:rsid w:val="000F0EE8"/>
    <w:rsid w:val="004E4F03"/>
    <w:rsid w:val="006204BB"/>
    <w:rsid w:val="006B09B6"/>
    <w:rsid w:val="0095736F"/>
    <w:rsid w:val="00964F71"/>
    <w:rsid w:val="00D34E9D"/>
    <w:rsid w:val="00E60005"/>
    <w:rsid w:val="00F5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273C3-71FD-4DA8-BE30-1F9C1A6F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487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878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1"/>
    <w:qFormat/>
    <w:rsid w:val="00F54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54878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6B8F.A3F608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hefemaleaffec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Larson</dc:creator>
  <cp:keywords/>
  <dc:description/>
  <cp:lastModifiedBy>Diana Larson</cp:lastModifiedBy>
  <cp:revision>4</cp:revision>
  <dcterms:created xsi:type="dcterms:W3CDTF">2015-03-31T17:39:00Z</dcterms:created>
  <dcterms:modified xsi:type="dcterms:W3CDTF">2015-03-31T18:47:00Z</dcterms:modified>
</cp:coreProperties>
</file>