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D6" w:rsidRPr="007103DF" w:rsidRDefault="00957071" w:rsidP="005A4FD6">
      <w:pPr>
        <w:spacing w:before="160" w:line="240" w:lineRule="auto"/>
        <w:jc w:val="center"/>
        <w:rPr>
          <w:rFonts w:asciiTheme="majorHAnsi" w:hAnsiTheme="majorHAnsi" w:cs="Times New Roman"/>
          <w:i/>
          <w:sz w:val="28"/>
          <w:szCs w:val="24"/>
        </w:rPr>
      </w:pPr>
      <w:r w:rsidRPr="007103DF">
        <w:rPr>
          <w:rFonts w:asciiTheme="majorHAnsi" w:hAnsiTheme="majorHAnsi" w:cs="Times New Roman"/>
          <w:i/>
          <w:sz w:val="28"/>
          <w:szCs w:val="24"/>
        </w:rPr>
        <w:t xml:space="preserve">In this week’s recap: </w:t>
      </w:r>
      <w:r>
        <w:rPr>
          <w:rFonts w:asciiTheme="majorHAnsi" w:hAnsiTheme="majorHAnsi" w:cs="Times New Roman"/>
          <w:i/>
          <w:sz w:val="28"/>
          <w:szCs w:val="24"/>
        </w:rPr>
        <w:t xml:space="preserve">stocks decline as Wall Street adjusts its expectations about </w:t>
      </w:r>
      <w:r>
        <w:rPr>
          <w:rFonts w:asciiTheme="majorHAnsi" w:hAnsiTheme="majorHAnsi" w:cs="Times New Roman"/>
          <w:i/>
          <w:sz w:val="28"/>
          <w:szCs w:val="24"/>
        </w:rPr>
        <w:t>the potential duration</w:t>
      </w:r>
      <w:r>
        <w:rPr>
          <w:rFonts w:asciiTheme="majorHAnsi" w:hAnsiTheme="majorHAnsi" w:cs="Times New Roman"/>
          <w:i/>
          <w:sz w:val="28"/>
          <w:szCs w:val="24"/>
        </w:rPr>
        <w:t xml:space="preserve"> </w:t>
      </w:r>
      <w:r>
        <w:rPr>
          <w:rFonts w:asciiTheme="majorHAnsi" w:hAnsiTheme="majorHAnsi" w:cs="Times New Roman"/>
          <w:i/>
          <w:sz w:val="28"/>
          <w:szCs w:val="24"/>
        </w:rPr>
        <w:t>of</w:t>
      </w:r>
      <w:r>
        <w:rPr>
          <w:rFonts w:asciiTheme="majorHAnsi" w:hAnsiTheme="majorHAnsi" w:cs="Times New Roman"/>
          <w:i/>
          <w:sz w:val="28"/>
          <w:szCs w:val="24"/>
        </w:rPr>
        <w:t xml:space="preserve"> the U.S.-China trade dispute</w:t>
      </w:r>
      <w:r>
        <w:rPr>
          <w:rFonts w:asciiTheme="majorHAnsi" w:hAnsiTheme="majorHAnsi" w:cs="Times New Roman"/>
          <w:i/>
          <w:sz w:val="28"/>
          <w:szCs w:val="24"/>
        </w:rPr>
        <w:t>, and some retail giants post first-quarter earnings</w:t>
      </w:r>
      <w:r w:rsidRPr="007103DF">
        <w:rPr>
          <w:rFonts w:asciiTheme="majorHAnsi" w:hAnsiTheme="majorHAnsi" w:cs="Times New Roman"/>
          <w:i/>
          <w:sz w:val="28"/>
          <w:szCs w:val="24"/>
        </w:rPr>
        <w:t>.</w:t>
      </w:r>
    </w:p>
    <w:p w:rsidR="005A4FD6" w:rsidRPr="00A56786" w:rsidRDefault="00957071" w:rsidP="005A4FD6">
      <w:pPr>
        <w:spacing w:before="160" w:line="276" w:lineRule="auto"/>
        <w:jc w:val="center"/>
        <w:rPr>
          <w:rFonts w:asciiTheme="majorHAnsi" w:hAnsiTheme="majorHAnsi" w:cs="Times New Roman"/>
          <w:b/>
          <w:color w:val="000000" w:themeColor="text1"/>
          <w:sz w:val="72"/>
          <w:szCs w:val="24"/>
        </w:rPr>
      </w:pPr>
      <w:r w:rsidRPr="00A56786">
        <w:rPr>
          <w:rFonts w:asciiTheme="majorHAnsi" w:hAnsiTheme="majorHAnsi"/>
          <w:b/>
          <w:noProof/>
          <w:sz w:val="72"/>
        </w:rPr>
        <w:t>Weekly Economic Update</w:t>
      </w:r>
    </w:p>
    <w:p w:rsidR="005A4FD6" w:rsidRDefault="00957071" w:rsidP="005A4FD6">
      <w:pPr>
        <w:spacing w:before="160" w:line="276" w:lineRule="auto"/>
        <w:jc w:val="center"/>
        <w:rPr>
          <w:rFonts w:asciiTheme="majorHAnsi" w:hAnsiTheme="majorHAnsi" w:cs="Times New Roman"/>
          <w:i/>
          <w:color w:val="376B8D"/>
          <w:sz w:val="28"/>
          <w:szCs w:val="24"/>
        </w:rPr>
      </w:pPr>
      <w:r w:rsidRPr="004A2938">
        <w:rPr>
          <w:rFonts w:asciiTheme="majorHAnsi" w:hAnsiTheme="majorHAnsi"/>
          <w:noProof/>
          <w:sz w:val="10"/>
        </w:rPr>
        <w:drawing>
          <wp:inline distT="0" distB="0" distL="0" distR="0">
            <wp:extent cx="5852160" cy="268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957071" w:rsidP="005A4FD6">
      <w:pPr>
        <w:spacing w:before="160" w:line="276" w:lineRule="auto"/>
        <w:jc w:val="center"/>
        <w:rPr>
          <w:rFonts w:asciiTheme="majorHAnsi" w:hAnsiTheme="majorHAnsi" w:cs="Times New Roman"/>
          <w:color w:val="808080" w:themeColor="background1" w:themeShade="80"/>
          <w:sz w:val="2"/>
          <w:szCs w:val="24"/>
        </w:rPr>
      </w:pPr>
    </w:p>
    <w:p w:rsidR="005A4FD6" w:rsidRPr="001162D1" w:rsidRDefault="00957071" w:rsidP="005A4FD6">
      <w:pPr>
        <w:spacing w:before="160" w:line="276" w:lineRule="auto"/>
        <w:jc w:val="center"/>
        <w:rPr>
          <w:rFonts w:asciiTheme="majorHAnsi" w:hAnsiTheme="majorHAnsi" w:cs="Times New Roman"/>
          <w:i/>
          <w:color w:val="646464"/>
          <w:sz w:val="24"/>
          <w:szCs w:val="24"/>
        </w:rPr>
      </w:pPr>
      <w:r w:rsidRPr="001162D1">
        <w:rPr>
          <w:rFonts w:asciiTheme="majorHAnsi" w:hAnsiTheme="majorHAnsi" w:cs="Times New Roman"/>
          <w:i/>
          <w:color w:val="646464"/>
          <w:sz w:val="24"/>
          <w:szCs w:val="24"/>
        </w:rPr>
        <w:t xml:space="preserve">Presented by </w:t>
      </w:r>
      <w:r>
        <w:rPr>
          <w:rFonts w:asciiTheme="majorHAnsi" w:hAnsiTheme="majorHAnsi" w:cs="Times New Roman"/>
          <w:i/>
          <w:color w:val="646464"/>
          <w:sz w:val="24"/>
          <w:szCs w:val="24"/>
        </w:rPr>
        <w:t>Michael J. Levine</w:t>
      </w:r>
      <w:r w:rsidRPr="001162D1">
        <w:rPr>
          <w:rFonts w:asciiTheme="majorHAnsi" w:hAnsiTheme="majorHAnsi" w:cs="Times New Roman"/>
          <w:i/>
          <w:color w:val="646464"/>
          <w:sz w:val="24"/>
          <w:szCs w:val="24"/>
        </w:rPr>
        <w:t xml:space="preserve">, </w:t>
      </w:r>
      <w:r>
        <w:rPr>
          <w:rFonts w:asciiTheme="majorHAnsi" w:hAnsiTheme="majorHAnsi" w:cs="Times New Roman"/>
          <w:i/>
          <w:color w:val="646464"/>
          <w:sz w:val="24"/>
          <w:szCs w:val="24"/>
        </w:rPr>
        <w:t>May 28, 2019</w:t>
      </w:r>
    </w:p>
    <w:p w:rsidR="005A4FD6" w:rsidRPr="0043614C" w:rsidRDefault="00957071" w:rsidP="005A4FD6">
      <w:pPr>
        <w:spacing w:before="160" w:line="276" w:lineRule="auto"/>
        <w:jc w:val="center"/>
        <w:rPr>
          <w:rFonts w:asciiTheme="majorHAnsi" w:hAnsiTheme="majorHAnsi" w:cs="Times New Roman"/>
          <w:color w:val="000000" w:themeColor="text1"/>
          <w:sz w:val="4"/>
          <w:szCs w:val="24"/>
        </w:rPr>
      </w:pPr>
    </w:p>
    <w:p w:rsidR="005A4FD6" w:rsidRDefault="00957071" w:rsidP="005A4FD6">
      <w:pPr>
        <w:spacing w:line="276" w:lineRule="auto"/>
        <w:jc w:val="both"/>
        <w:rPr>
          <w:rFonts w:asciiTheme="majorHAnsi" w:hAnsiTheme="majorHAnsi"/>
          <w:b/>
          <w:caps/>
          <w:color w:val="E88E0A"/>
          <w:sz w:val="28"/>
        </w:rPr>
      </w:pPr>
      <w:r>
        <w:rPr>
          <w:rFonts w:asciiTheme="majorHAnsi" w:hAnsiTheme="majorHAnsi"/>
          <w:b/>
          <w:caps/>
          <w:color w:val="E88E0A"/>
          <w:sz w:val="28"/>
        </w:rPr>
        <w:t>THE WEEK ON WALL STREET</w:t>
      </w:r>
    </w:p>
    <w:p w:rsidR="00AC0537" w:rsidRPr="00AC0537" w:rsidRDefault="00957071" w:rsidP="00AC0537">
      <w:pPr>
        <w:spacing w:line="276" w:lineRule="auto"/>
        <w:jc w:val="both"/>
        <w:rPr>
          <w:rStyle w:val="st"/>
          <w:rFonts w:asciiTheme="majorHAnsi" w:hAnsiTheme="majorHAnsi"/>
          <w:sz w:val="24"/>
        </w:rPr>
      </w:pPr>
      <w:r w:rsidRPr="00AC0537">
        <w:rPr>
          <w:rStyle w:val="st"/>
          <w:rFonts w:asciiTheme="majorHAnsi" w:hAnsiTheme="majorHAnsi"/>
          <w:sz w:val="24"/>
        </w:rPr>
        <w:t xml:space="preserve">Stocks drifted lower last week as investors considered the possibility that the world’s two largest economies might take some time to resolve key trade issues. </w:t>
      </w:r>
    </w:p>
    <w:p w:rsidR="005A4FD6" w:rsidRPr="0043614C" w:rsidRDefault="00957071" w:rsidP="00AC0537">
      <w:pPr>
        <w:spacing w:line="276" w:lineRule="auto"/>
        <w:jc w:val="both"/>
        <w:rPr>
          <w:rStyle w:val="st"/>
          <w:rFonts w:asciiTheme="majorHAnsi" w:hAnsiTheme="majorHAnsi"/>
          <w:sz w:val="6"/>
        </w:rPr>
      </w:pPr>
      <w:r w:rsidRPr="00AC0537">
        <w:rPr>
          <w:rStyle w:val="st"/>
          <w:rFonts w:asciiTheme="majorHAnsi" w:hAnsiTheme="majorHAnsi"/>
          <w:sz w:val="24"/>
        </w:rPr>
        <w:t>The S&amp;P 500 retreated 1.17%</w:t>
      </w:r>
      <w:r>
        <w:rPr>
          <w:rStyle w:val="st"/>
          <w:rFonts w:asciiTheme="majorHAnsi" w:hAnsiTheme="majorHAnsi"/>
          <w:sz w:val="24"/>
        </w:rPr>
        <w:t>;</w:t>
      </w:r>
      <w:r w:rsidRPr="00AC0537">
        <w:rPr>
          <w:rStyle w:val="st"/>
          <w:rFonts w:asciiTheme="majorHAnsi" w:hAnsiTheme="majorHAnsi"/>
          <w:sz w:val="24"/>
        </w:rPr>
        <w:t xml:space="preserve"> the Nasdaq Composite</w:t>
      </w:r>
      <w:r>
        <w:rPr>
          <w:rStyle w:val="st"/>
          <w:rFonts w:asciiTheme="majorHAnsi" w:hAnsiTheme="majorHAnsi"/>
          <w:sz w:val="24"/>
        </w:rPr>
        <w:t>,</w:t>
      </w:r>
      <w:r w:rsidRPr="00AC0537">
        <w:rPr>
          <w:rStyle w:val="st"/>
          <w:rFonts w:asciiTheme="majorHAnsi" w:hAnsiTheme="majorHAnsi"/>
          <w:sz w:val="24"/>
        </w:rPr>
        <w:t xml:space="preserve"> 2.29%</w:t>
      </w:r>
      <w:r>
        <w:rPr>
          <w:rStyle w:val="st"/>
          <w:rFonts w:asciiTheme="majorHAnsi" w:hAnsiTheme="majorHAnsi"/>
          <w:sz w:val="24"/>
        </w:rPr>
        <w:t>;</w:t>
      </w:r>
      <w:r w:rsidRPr="00AC0537">
        <w:rPr>
          <w:rStyle w:val="st"/>
          <w:rFonts w:asciiTheme="majorHAnsi" w:hAnsiTheme="majorHAnsi"/>
          <w:sz w:val="24"/>
        </w:rPr>
        <w:t xml:space="preserve"> the Dow Jones Industrial Average</w:t>
      </w:r>
      <w:r>
        <w:rPr>
          <w:rStyle w:val="st"/>
          <w:rFonts w:asciiTheme="majorHAnsi" w:hAnsiTheme="majorHAnsi"/>
          <w:sz w:val="24"/>
        </w:rPr>
        <w:t>,</w:t>
      </w:r>
      <w:r w:rsidRPr="00AC0537">
        <w:rPr>
          <w:rStyle w:val="st"/>
          <w:rFonts w:asciiTheme="majorHAnsi" w:hAnsiTheme="majorHAnsi"/>
          <w:sz w:val="24"/>
        </w:rPr>
        <w:t xml:space="preserve"> 0.6</w:t>
      </w:r>
      <w:r w:rsidRPr="00AC0537">
        <w:rPr>
          <w:rStyle w:val="st"/>
          <w:rFonts w:asciiTheme="majorHAnsi" w:hAnsiTheme="majorHAnsi"/>
          <w:sz w:val="24"/>
        </w:rPr>
        <w:t>9%. The concern over trade was felt elsewhere: the overseas developed markets benchmark, the MSCI EAFE, also lost 1.41% in five trading sessions.</w:t>
      </w:r>
      <w:r w:rsidRPr="00AC0537">
        <w:rPr>
          <w:rStyle w:val="st"/>
          <w:rFonts w:asciiTheme="majorHAnsi" w:hAnsiTheme="majorHAnsi"/>
          <w:sz w:val="24"/>
          <w:vertAlign w:val="superscript"/>
        </w:rPr>
        <w:t>1,2</w:t>
      </w:r>
    </w:p>
    <w:p w:rsidR="00AC0537" w:rsidRPr="0043614C" w:rsidRDefault="00957071" w:rsidP="00AC0537">
      <w:pPr>
        <w:spacing w:line="276" w:lineRule="auto"/>
        <w:jc w:val="both"/>
        <w:rPr>
          <w:rStyle w:val="st"/>
          <w:rFonts w:asciiTheme="majorHAnsi" w:hAnsiTheme="majorHAnsi"/>
          <w:sz w:val="8"/>
        </w:rPr>
      </w:pPr>
    </w:p>
    <w:p w:rsidR="005A4FD6" w:rsidRPr="00E24345" w:rsidRDefault="00957071" w:rsidP="005A4FD6">
      <w:pPr>
        <w:spacing w:line="276" w:lineRule="auto"/>
        <w:jc w:val="both"/>
        <w:rPr>
          <w:rFonts w:asciiTheme="majorHAnsi" w:hAnsiTheme="majorHAnsi"/>
          <w:b/>
          <w:caps/>
          <w:color w:val="E88E0A"/>
          <w:sz w:val="28"/>
        </w:rPr>
      </w:pPr>
      <w:r w:rsidRPr="00AC0537">
        <w:rPr>
          <w:rFonts w:asciiTheme="majorHAnsi" w:hAnsiTheme="majorHAnsi"/>
          <w:b/>
          <w:caps/>
          <w:color w:val="E88E0A"/>
          <w:sz w:val="28"/>
        </w:rPr>
        <w:t>Market Waits for Further Trade Talk Cues</w:t>
      </w:r>
    </w:p>
    <w:p w:rsidR="00AC0537" w:rsidRPr="00AC0537" w:rsidRDefault="00957071" w:rsidP="00AC0537">
      <w:pPr>
        <w:spacing w:line="276" w:lineRule="auto"/>
        <w:jc w:val="both"/>
        <w:rPr>
          <w:rStyle w:val="st"/>
          <w:rFonts w:asciiTheme="majorHAnsi" w:hAnsiTheme="majorHAnsi"/>
          <w:sz w:val="24"/>
        </w:rPr>
      </w:pPr>
      <w:r w:rsidRPr="00AC0537">
        <w:rPr>
          <w:rStyle w:val="st"/>
          <w:rFonts w:asciiTheme="majorHAnsi" w:hAnsiTheme="majorHAnsi"/>
          <w:sz w:val="24"/>
        </w:rPr>
        <w:t xml:space="preserve">A compromise on tariffs between the U.S. and China did not seem forthcoming last week. Negotiations appeared stalled. Regardless, President Trump and Chinese President Xi are slated to meet at June’s G20 summit in Japan. </w:t>
      </w:r>
    </w:p>
    <w:p w:rsidR="005A4FD6" w:rsidRPr="00ED56E3" w:rsidRDefault="00957071" w:rsidP="00AC0537">
      <w:pPr>
        <w:spacing w:line="276" w:lineRule="auto"/>
        <w:jc w:val="both"/>
        <w:rPr>
          <w:rStyle w:val="st"/>
          <w:rFonts w:asciiTheme="majorHAnsi" w:hAnsiTheme="majorHAnsi"/>
          <w:sz w:val="24"/>
          <w:vertAlign w:val="superscript"/>
        </w:rPr>
      </w:pPr>
      <w:r w:rsidRPr="00AC0537">
        <w:rPr>
          <w:rStyle w:val="st"/>
          <w:rFonts w:asciiTheme="majorHAnsi" w:hAnsiTheme="majorHAnsi"/>
          <w:sz w:val="24"/>
        </w:rPr>
        <w:t>The Department of Commerce has eff</w:t>
      </w:r>
      <w:r w:rsidRPr="00AC0537">
        <w:rPr>
          <w:rStyle w:val="st"/>
          <w:rFonts w:asciiTheme="majorHAnsi" w:hAnsiTheme="majorHAnsi"/>
          <w:sz w:val="24"/>
        </w:rPr>
        <w:t>ectively banned U.S. companies from doing business with Chinese tech giant Huawei, a major global player in 5G technology. Some analysts think China may respond with retaliatory measures</w:t>
      </w:r>
      <w:r w:rsidRPr="00D95DF2">
        <w:rPr>
          <w:rStyle w:val="st"/>
          <w:rFonts w:asciiTheme="majorHAnsi" w:hAnsiTheme="majorHAnsi"/>
          <w:sz w:val="24"/>
        </w:rPr>
        <w:t>.</w:t>
      </w:r>
      <w:r w:rsidRPr="00AC0537">
        <w:rPr>
          <w:rStyle w:val="st"/>
          <w:rFonts w:asciiTheme="majorHAnsi" w:hAnsiTheme="majorHAnsi"/>
          <w:sz w:val="24"/>
          <w:vertAlign w:val="superscript"/>
        </w:rPr>
        <w:t>3</w:t>
      </w:r>
      <w:r w:rsidRPr="00ED56E3">
        <w:rPr>
          <w:rStyle w:val="st"/>
          <w:rFonts w:asciiTheme="majorHAnsi" w:hAnsiTheme="majorHAnsi"/>
          <w:sz w:val="24"/>
        </w:rPr>
        <w:t xml:space="preserve">  </w:t>
      </w:r>
    </w:p>
    <w:p w:rsidR="005A4FD6" w:rsidRPr="0043614C" w:rsidRDefault="00957071" w:rsidP="005A4FD6">
      <w:pPr>
        <w:spacing w:line="276" w:lineRule="auto"/>
        <w:jc w:val="both"/>
        <w:rPr>
          <w:rStyle w:val="st"/>
          <w:rFonts w:asciiTheme="majorHAnsi" w:hAnsiTheme="majorHAnsi"/>
          <w:sz w:val="8"/>
        </w:rPr>
      </w:pPr>
    </w:p>
    <w:p w:rsidR="005A4FD6" w:rsidRPr="00E24345" w:rsidRDefault="00957071" w:rsidP="005A4FD6">
      <w:pPr>
        <w:spacing w:line="276" w:lineRule="auto"/>
        <w:jc w:val="both"/>
        <w:rPr>
          <w:rFonts w:asciiTheme="majorHAnsi" w:hAnsiTheme="majorHAnsi"/>
          <w:b/>
          <w:caps/>
          <w:color w:val="E88E0A"/>
          <w:sz w:val="28"/>
        </w:rPr>
      </w:pPr>
      <w:r w:rsidRPr="00AC0537">
        <w:rPr>
          <w:rFonts w:asciiTheme="majorHAnsi" w:hAnsiTheme="majorHAnsi"/>
          <w:b/>
          <w:caps/>
          <w:color w:val="E88E0A"/>
          <w:sz w:val="28"/>
        </w:rPr>
        <w:t>Leading Retailers Report Earnings</w:t>
      </w:r>
    </w:p>
    <w:p w:rsidR="005A4FD6" w:rsidRPr="00AC0537" w:rsidRDefault="00957071" w:rsidP="005A4FD6">
      <w:pPr>
        <w:spacing w:line="276" w:lineRule="auto"/>
        <w:jc w:val="both"/>
        <w:rPr>
          <w:rStyle w:val="st"/>
          <w:rFonts w:asciiTheme="majorHAnsi" w:hAnsiTheme="majorHAnsi"/>
          <w:sz w:val="24"/>
        </w:rPr>
      </w:pPr>
      <w:r w:rsidRPr="00C6479B">
        <w:rPr>
          <w:rStyle w:val="st"/>
          <w:rFonts w:asciiTheme="majorHAnsi" w:hAnsiTheme="majorHAnsi"/>
          <w:sz w:val="24"/>
        </w:rPr>
        <w:t>Big-box stores and other major</w:t>
      </w:r>
      <w:r w:rsidRPr="00C6479B">
        <w:rPr>
          <w:rStyle w:val="st"/>
          <w:rFonts w:asciiTheme="majorHAnsi" w:hAnsiTheme="majorHAnsi"/>
          <w:sz w:val="24"/>
        </w:rPr>
        <w:t xml:space="preserve"> retail chains announced first-quarter results last week. While some traditional department store chains disappointed (Kohl’s, JC Penney, Nordstrom), Macy’s recorded its sixth straight quarter of comparable sales growth. Target reported a 10.8% jump in ear</w:t>
      </w:r>
      <w:r w:rsidRPr="00C6479B">
        <w:rPr>
          <w:rStyle w:val="st"/>
          <w:rFonts w:asciiTheme="majorHAnsi" w:hAnsiTheme="majorHAnsi"/>
          <w:sz w:val="24"/>
        </w:rPr>
        <w:t>nings in the first quarter, Walmart announced Q1 gains in earnings and revenue, and Urban Outfitters saw record sales in Q1</w:t>
      </w:r>
      <w:r w:rsidRPr="00D95DF2">
        <w:rPr>
          <w:rStyle w:val="st"/>
          <w:rFonts w:asciiTheme="majorHAnsi" w:hAnsiTheme="majorHAnsi"/>
          <w:sz w:val="24"/>
        </w:rPr>
        <w:t>.</w:t>
      </w:r>
      <w:r w:rsidRPr="00C6479B">
        <w:rPr>
          <w:rStyle w:val="st"/>
          <w:rFonts w:asciiTheme="majorHAnsi" w:hAnsiTheme="majorHAnsi"/>
          <w:sz w:val="24"/>
          <w:vertAlign w:val="superscript"/>
        </w:rPr>
        <w:t>4,5</w:t>
      </w:r>
    </w:p>
    <w:p w:rsidR="00AC0537" w:rsidRPr="00F90FC8" w:rsidRDefault="00957071" w:rsidP="00AC0537">
      <w:pPr>
        <w:spacing w:line="276" w:lineRule="auto"/>
        <w:jc w:val="both"/>
        <w:rPr>
          <w:rStyle w:val="st"/>
          <w:rFonts w:asciiTheme="majorHAnsi" w:hAnsiTheme="majorHAnsi" w:cstheme="majorHAnsi"/>
          <w:sz w:val="8"/>
        </w:rPr>
      </w:pPr>
      <w:r w:rsidRPr="00C6479B">
        <w:rPr>
          <w:rFonts w:asciiTheme="majorHAnsi" w:hAnsiTheme="majorHAnsi" w:cstheme="majorHAnsi"/>
          <w:sz w:val="17"/>
          <w:szCs w:val="17"/>
        </w:rPr>
        <w:t>Any companies mentioned are for informational purposes only, and this should not be considered a solicitation for the purchase o</w:t>
      </w:r>
      <w:r w:rsidRPr="00C6479B">
        <w:rPr>
          <w:rFonts w:asciiTheme="majorHAnsi" w:hAnsiTheme="majorHAnsi" w:cstheme="majorHAnsi"/>
          <w:sz w:val="17"/>
          <w:szCs w:val="17"/>
        </w:rPr>
        <w:t>r sale of their securities. Any investment should be consistent with your objectives, time frame, and risk tolerance</w:t>
      </w:r>
      <w:r w:rsidRPr="00F90FC8">
        <w:rPr>
          <w:rFonts w:asciiTheme="majorHAnsi" w:hAnsiTheme="majorHAnsi" w:cstheme="majorHAnsi"/>
          <w:sz w:val="17"/>
          <w:szCs w:val="17"/>
        </w:rPr>
        <w:t>.</w:t>
      </w:r>
    </w:p>
    <w:p w:rsidR="00AC0537" w:rsidRPr="0043614C" w:rsidRDefault="00957071" w:rsidP="00AC0537">
      <w:pPr>
        <w:spacing w:line="276" w:lineRule="auto"/>
        <w:jc w:val="both"/>
        <w:rPr>
          <w:rStyle w:val="st"/>
          <w:rFonts w:asciiTheme="majorHAnsi" w:hAnsiTheme="majorHAnsi"/>
          <w:sz w:val="8"/>
        </w:rPr>
      </w:pPr>
    </w:p>
    <w:p w:rsidR="005A4FD6" w:rsidRPr="00E24345" w:rsidRDefault="00957071" w:rsidP="005A4FD6">
      <w:pPr>
        <w:spacing w:line="276" w:lineRule="auto"/>
        <w:jc w:val="both"/>
        <w:rPr>
          <w:rFonts w:asciiTheme="majorHAnsi" w:hAnsiTheme="majorHAnsi"/>
          <w:b/>
          <w:caps/>
          <w:color w:val="E88E0A"/>
          <w:sz w:val="28"/>
        </w:rPr>
      </w:pPr>
      <w:r>
        <w:rPr>
          <w:rFonts w:asciiTheme="majorHAnsi" w:hAnsiTheme="majorHAnsi"/>
          <w:b/>
          <w:caps/>
          <w:color w:val="E88E0A"/>
          <w:sz w:val="28"/>
        </w:rPr>
        <w:lastRenderedPageBreak/>
        <w:t xml:space="preserve">FINAL </w:t>
      </w:r>
      <w:r>
        <w:rPr>
          <w:rFonts w:asciiTheme="majorHAnsi" w:hAnsiTheme="majorHAnsi"/>
          <w:b/>
          <w:caps/>
          <w:color w:val="E88E0A"/>
          <w:sz w:val="28"/>
        </w:rPr>
        <w:t>THOUGHT</w:t>
      </w:r>
    </w:p>
    <w:p w:rsidR="005A4FD6" w:rsidRPr="0043614C" w:rsidRDefault="00957071" w:rsidP="005A4FD6">
      <w:pPr>
        <w:spacing w:line="276" w:lineRule="auto"/>
        <w:jc w:val="both"/>
        <w:rPr>
          <w:rStyle w:val="st"/>
          <w:rFonts w:asciiTheme="majorHAnsi" w:hAnsiTheme="majorHAnsi"/>
          <w:sz w:val="6"/>
        </w:rPr>
      </w:pPr>
      <w:r w:rsidRPr="00C6479B">
        <w:rPr>
          <w:rStyle w:val="st"/>
          <w:rFonts w:asciiTheme="majorHAnsi" w:hAnsiTheme="majorHAnsi"/>
          <w:sz w:val="24"/>
        </w:rPr>
        <w:t xml:space="preserve">As new chapters in the U.S.-China trade drama continue to unfold, remember that your investment approach is built around </w:t>
      </w:r>
      <w:r w:rsidRPr="00C6479B">
        <w:rPr>
          <w:rStyle w:val="st"/>
          <w:rFonts w:asciiTheme="majorHAnsi" w:hAnsiTheme="majorHAnsi"/>
          <w:sz w:val="24"/>
        </w:rPr>
        <w:t>your long-term objectives and risk tolerance. There will always be day-to-day price changes; there will always be breaking news alerts. The disciplined</w:t>
      </w:r>
      <w:r>
        <w:rPr>
          <w:rStyle w:val="st"/>
          <w:rFonts w:asciiTheme="majorHAnsi" w:hAnsiTheme="majorHAnsi"/>
          <w:sz w:val="24"/>
        </w:rPr>
        <w:t>,</w:t>
      </w:r>
      <w:r w:rsidRPr="00C6479B">
        <w:rPr>
          <w:rStyle w:val="st"/>
          <w:rFonts w:asciiTheme="majorHAnsi" w:hAnsiTheme="majorHAnsi"/>
          <w:sz w:val="24"/>
        </w:rPr>
        <w:t xml:space="preserve"> long-term investor stays the course through the ups and downs</w:t>
      </w:r>
      <w:r>
        <w:rPr>
          <w:rStyle w:val="st"/>
          <w:rFonts w:asciiTheme="majorHAnsi" w:hAnsiTheme="majorHAnsi"/>
          <w:sz w:val="24"/>
        </w:rPr>
        <w:t>.</w:t>
      </w:r>
    </w:p>
    <w:p w:rsidR="005A4FD6" w:rsidRDefault="00957071"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957071" w:rsidP="005A4FD6">
      <w:pPr>
        <w:spacing w:line="276" w:lineRule="auto"/>
        <w:jc w:val="center"/>
        <w:rPr>
          <w:rStyle w:val="st"/>
          <w:rFonts w:asciiTheme="majorHAnsi" w:hAnsiTheme="majorHAnsi"/>
          <w:color w:val="E88E0A"/>
          <w:sz w:val="4"/>
        </w:rPr>
      </w:pPr>
    </w:p>
    <w:p w:rsidR="005A4FD6" w:rsidRPr="0043614C" w:rsidRDefault="00957071" w:rsidP="005A4FD6">
      <w:pPr>
        <w:spacing w:line="276" w:lineRule="auto"/>
        <w:jc w:val="center"/>
        <w:rPr>
          <w:rStyle w:val="st"/>
          <w:rFonts w:asciiTheme="majorHAnsi" w:hAnsiTheme="majorHAnsi"/>
          <w:color w:val="E88E0A"/>
          <w:sz w:val="4"/>
        </w:rPr>
      </w:pPr>
      <w:r w:rsidRPr="00552AA9">
        <w:rPr>
          <w:rStyle w:val="st"/>
          <w:rFonts w:asciiTheme="majorHAnsi" w:hAnsiTheme="majorHAnsi"/>
          <w:color w:val="E88E0A"/>
        </w:rPr>
        <w:t>T I P</w:t>
      </w:r>
      <w:r>
        <w:rPr>
          <w:rStyle w:val="st"/>
          <w:rFonts w:asciiTheme="majorHAnsi" w:hAnsiTheme="majorHAnsi"/>
          <w:color w:val="E88E0A"/>
        </w:rPr>
        <w:t xml:space="preserve">   O F   T H E   W E E K</w:t>
      </w:r>
      <w:r>
        <w:rPr>
          <w:rStyle w:val="st"/>
          <w:rFonts w:asciiTheme="majorHAnsi" w:hAnsiTheme="majorHAnsi"/>
          <w:color w:val="E88E0A"/>
        </w:rPr>
        <w:br/>
      </w:r>
    </w:p>
    <w:p w:rsidR="005A4FD6" w:rsidRDefault="00957071" w:rsidP="005A4FD6">
      <w:pPr>
        <w:spacing w:line="276" w:lineRule="auto"/>
        <w:jc w:val="center"/>
        <w:rPr>
          <w:rStyle w:val="st"/>
          <w:rFonts w:asciiTheme="majorHAnsi" w:hAnsiTheme="majorHAnsi"/>
        </w:rPr>
      </w:pPr>
      <w:r>
        <w:rPr>
          <w:rFonts w:asciiTheme="majorHAnsi" w:hAnsiTheme="majorHAnsi"/>
          <w:noProof/>
        </w:rPr>
        <w:drawing>
          <wp:inline distT="0" distB="0" distL="0" distR="0">
            <wp:extent cx="714375" cy="7143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inline>
        </w:drawing>
      </w:r>
    </w:p>
    <w:p w:rsidR="005A4FD6" w:rsidRPr="00EA0505" w:rsidRDefault="00957071" w:rsidP="005A4FD6">
      <w:pPr>
        <w:spacing w:line="276" w:lineRule="auto"/>
        <w:jc w:val="center"/>
        <w:rPr>
          <w:rStyle w:val="st"/>
          <w:rFonts w:asciiTheme="majorHAnsi" w:hAnsiTheme="majorHAnsi"/>
          <w:i/>
          <w:sz w:val="28"/>
        </w:rPr>
      </w:pPr>
      <w:r>
        <w:rPr>
          <w:rStyle w:val="st"/>
          <w:rFonts w:asciiTheme="majorHAnsi" w:hAnsiTheme="majorHAnsi"/>
          <w:sz w:val="24"/>
        </w:rPr>
        <w:br/>
      </w:r>
      <w:r w:rsidRPr="00C6479B">
        <w:rPr>
          <w:rStyle w:val="st"/>
          <w:rFonts w:asciiTheme="majorHAnsi" w:hAnsiTheme="majorHAnsi"/>
          <w:b/>
          <w:i/>
          <w:sz w:val="28"/>
        </w:rPr>
        <w:t>Young adults</w:t>
      </w:r>
      <w:r w:rsidRPr="00C6479B">
        <w:rPr>
          <w:rStyle w:val="st"/>
          <w:rFonts w:asciiTheme="majorHAnsi" w:hAnsiTheme="majorHAnsi"/>
          <w:i/>
          <w:sz w:val="28"/>
        </w:rPr>
        <w:t xml:space="preserve"> can potentially see </w:t>
      </w:r>
      <w:r w:rsidRPr="00C6479B">
        <w:rPr>
          <w:rStyle w:val="st"/>
          <w:rFonts w:asciiTheme="majorHAnsi" w:hAnsiTheme="majorHAnsi"/>
          <w:b/>
          <w:i/>
          <w:sz w:val="28"/>
        </w:rPr>
        <w:t>significant auto insurance savings</w:t>
      </w:r>
      <w:r w:rsidRPr="00C6479B">
        <w:rPr>
          <w:rStyle w:val="st"/>
          <w:rFonts w:asciiTheme="majorHAnsi" w:hAnsiTheme="majorHAnsi"/>
          <w:i/>
          <w:sz w:val="28"/>
        </w:rPr>
        <w:t xml:space="preserve"> if their parents include them on their policy. That is permissible as long as the younger driver is under a certain age and either still living at home or living on a college campus</w:t>
      </w:r>
      <w:r w:rsidRPr="00D95DF2">
        <w:rPr>
          <w:rStyle w:val="st"/>
          <w:rFonts w:asciiTheme="majorHAnsi" w:hAnsiTheme="majorHAnsi"/>
          <w:i/>
          <w:sz w:val="28"/>
        </w:rPr>
        <w:t>.</w:t>
      </w:r>
    </w:p>
    <w:p w:rsidR="005A4FD6" w:rsidRPr="0043614C" w:rsidRDefault="00957071" w:rsidP="005A4FD6">
      <w:pPr>
        <w:spacing w:line="276" w:lineRule="auto"/>
        <w:jc w:val="center"/>
        <w:rPr>
          <w:rStyle w:val="st"/>
          <w:rFonts w:asciiTheme="majorHAnsi" w:hAnsiTheme="majorHAnsi"/>
          <w:i/>
          <w:color w:val="E88E0A"/>
          <w:sz w:val="4"/>
        </w:rPr>
      </w:pPr>
    </w:p>
    <w:p w:rsidR="005A4FD6" w:rsidRDefault="00957071"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957071" w:rsidP="005A4FD6">
      <w:pPr>
        <w:spacing w:line="276" w:lineRule="auto"/>
        <w:rPr>
          <w:rFonts w:asciiTheme="majorHAnsi" w:hAnsiTheme="majorHAnsi"/>
          <w:b/>
          <w:color w:val="E88E0A"/>
          <w:spacing w:val="-2"/>
          <w:sz w:val="6"/>
        </w:rPr>
      </w:pPr>
    </w:p>
    <w:p w:rsidR="005A4FD6" w:rsidRDefault="00957071"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w:t>
      </w:r>
      <w:r w:rsidRPr="000525F2">
        <w:rPr>
          <w:rFonts w:asciiTheme="majorHAnsi" w:hAnsiTheme="majorHAnsi"/>
          <w:b/>
          <w:color w:val="E88E0A"/>
          <w:spacing w:val="-2"/>
          <w:sz w:val="28"/>
        </w:rPr>
        <w:t>HE WEEK AHEAD: KEY ECONOMIC DATA</w:t>
      </w:r>
    </w:p>
    <w:p w:rsidR="00C6479B" w:rsidRPr="00C6479B" w:rsidRDefault="00957071" w:rsidP="00C6479B">
      <w:pPr>
        <w:spacing w:line="240" w:lineRule="auto"/>
        <w:rPr>
          <w:rFonts w:asciiTheme="majorHAnsi" w:hAnsiTheme="majorHAnsi"/>
          <w:color w:val="000000" w:themeColor="text1"/>
          <w:spacing w:val="-2"/>
          <w:sz w:val="24"/>
        </w:rPr>
      </w:pPr>
      <w:bookmarkStart w:id="0" w:name="_Hlk3729023"/>
      <w:r w:rsidRPr="00C6479B">
        <w:rPr>
          <w:rFonts w:asciiTheme="majorHAnsi" w:hAnsiTheme="majorHAnsi"/>
          <w:b/>
          <w:color w:val="000000" w:themeColor="text1"/>
          <w:spacing w:val="-2"/>
          <w:sz w:val="24"/>
        </w:rPr>
        <w:t xml:space="preserve">Tuesday: </w:t>
      </w:r>
      <w:r w:rsidRPr="00C6479B">
        <w:rPr>
          <w:rFonts w:asciiTheme="majorHAnsi" w:hAnsiTheme="majorHAnsi"/>
          <w:color w:val="000000" w:themeColor="text1"/>
          <w:spacing w:val="-2"/>
          <w:sz w:val="24"/>
        </w:rPr>
        <w:t>The Conference Board’s latest monthly consumer confidence index.</w:t>
      </w:r>
    </w:p>
    <w:p w:rsidR="005A4FD6" w:rsidRPr="00C0649C" w:rsidRDefault="00957071" w:rsidP="00C6479B">
      <w:pPr>
        <w:spacing w:line="240" w:lineRule="auto"/>
        <w:rPr>
          <w:rFonts w:asciiTheme="majorHAnsi" w:eastAsia="Times New Roman" w:hAnsiTheme="majorHAnsi"/>
          <w:color w:val="000000" w:themeColor="text1"/>
          <w:spacing w:val="-2"/>
          <w:sz w:val="24"/>
          <w:szCs w:val="20"/>
        </w:rPr>
      </w:pPr>
      <w:r w:rsidRPr="00C6479B">
        <w:rPr>
          <w:rFonts w:asciiTheme="majorHAnsi" w:hAnsiTheme="majorHAnsi"/>
          <w:b/>
          <w:color w:val="000000" w:themeColor="text1"/>
          <w:spacing w:val="-2"/>
          <w:sz w:val="24"/>
        </w:rPr>
        <w:t xml:space="preserve">Friday: </w:t>
      </w:r>
      <w:r w:rsidRPr="00C6479B">
        <w:rPr>
          <w:rFonts w:asciiTheme="majorHAnsi" w:hAnsiTheme="majorHAnsi"/>
          <w:color w:val="000000" w:themeColor="text1"/>
          <w:spacing w:val="-2"/>
          <w:sz w:val="24"/>
        </w:rPr>
        <w:t xml:space="preserve">May consumer spending numbers and May’s final University of Michigan consumer sentiment index (another important measure of consumer </w:t>
      </w:r>
      <w:r w:rsidRPr="00C6479B">
        <w:rPr>
          <w:rFonts w:asciiTheme="majorHAnsi" w:hAnsiTheme="majorHAnsi"/>
          <w:color w:val="000000" w:themeColor="text1"/>
          <w:spacing w:val="-2"/>
          <w:sz w:val="24"/>
        </w:rPr>
        <w:t>confidence levels).</w:t>
      </w:r>
    </w:p>
    <w:bookmarkEnd w:id="0"/>
    <w:p w:rsidR="005A4FD6" w:rsidRPr="000525F2" w:rsidRDefault="00957071"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Econoday / MarketWatch Calendar, </w:t>
      </w:r>
      <w:r>
        <w:rPr>
          <w:rFonts w:eastAsia="Times New Roman"/>
          <w:color w:val="000000"/>
          <w:sz w:val="18"/>
          <w:szCs w:val="20"/>
        </w:rPr>
        <w:t>May 24, 2019</w:t>
      </w:r>
    </w:p>
    <w:p w:rsidR="005A4FD6" w:rsidRPr="0043614C" w:rsidRDefault="00957071" w:rsidP="005A4FD6">
      <w:pPr>
        <w:spacing w:line="240" w:lineRule="auto"/>
        <w:jc w:val="both"/>
        <w:rPr>
          <w:rFonts w:asciiTheme="majorHAnsi" w:hAnsiTheme="majorHAnsi"/>
          <w:color w:val="000000" w:themeColor="text1"/>
          <w:spacing w:val="-2"/>
          <w:sz w:val="24"/>
        </w:rPr>
      </w:pPr>
      <w:r w:rsidRPr="00C6479B">
        <w:rPr>
          <w:rFonts w:eastAsia="Times New Roman"/>
          <w:color w:val="000000"/>
          <w:sz w:val="18"/>
          <w:szCs w:val="20"/>
        </w:rPr>
        <w:t>The Econoday and MarketWatch economic calendars list upcoming U.S. economic data releases (including key economic indicators), Federal Reserve policy meetings, and speaking engagemen</w:t>
      </w:r>
      <w:r w:rsidRPr="00C6479B">
        <w:rPr>
          <w:rFonts w:eastAsia="Times New Roman"/>
          <w:color w:val="000000"/>
          <w:sz w:val="18"/>
          <w:szCs w:val="20"/>
        </w:rPr>
        <w:t>ts of Federal Reserve officials. The content is developed from sources believed to be providing accurate information. The forecasts or forward-looking statements are based on assumptions and may not materialize. The forecasts also are subject to revision</w:t>
      </w:r>
      <w:r w:rsidRPr="000525F2">
        <w:rPr>
          <w:rFonts w:eastAsia="Times New Roman"/>
          <w:color w:val="000000"/>
          <w:sz w:val="18"/>
          <w:szCs w:val="20"/>
        </w:rPr>
        <w:t>.</w:t>
      </w:r>
    </w:p>
    <w:p w:rsidR="005A4FD6" w:rsidRPr="0043614C" w:rsidRDefault="00957071" w:rsidP="005A4FD6">
      <w:pPr>
        <w:spacing w:line="276" w:lineRule="auto"/>
        <w:rPr>
          <w:rFonts w:asciiTheme="majorHAnsi" w:hAnsiTheme="majorHAnsi"/>
          <w:color w:val="808080"/>
          <w:spacing w:val="-2"/>
          <w:sz w:val="4"/>
        </w:rPr>
      </w:pPr>
    </w:p>
    <w:p w:rsidR="005A4FD6" w:rsidRDefault="00957071" w:rsidP="005A4FD6">
      <w:pPr>
        <w:spacing w:line="276" w:lineRule="auto"/>
        <w:rPr>
          <w:rFonts w:asciiTheme="majorHAnsi" w:hAnsiTheme="majorHAnsi"/>
          <w:b/>
          <w:color w:val="E88E0A"/>
          <w:spacing w:val="-2"/>
          <w:sz w:val="28"/>
        </w:rPr>
      </w:pPr>
      <w:r w:rsidRPr="000525F2">
        <w:rPr>
          <w:rFonts w:asciiTheme="majorHAnsi" w:hAnsiTheme="majorHAnsi"/>
          <w:b/>
          <w:color w:val="E88E0A"/>
          <w:spacing w:val="-2"/>
          <w:sz w:val="28"/>
        </w:rPr>
        <w:t>THE WEEK AHEAD: COMPANIES REPORTING EARNINGS</w:t>
      </w:r>
    </w:p>
    <w:p w:rsidR="00C6479B" w:rsidRPr="00C6479B" w:rsidRDefault="00957071" w:rsidP="00C6479B">
      <w:pPr>
        <w:spacing w:line="240" w:lineRule="auto"/>
        <w:rPr>
          <w:rFonts w:asciiTheme="majorHAnsi" w:hAnsiTheme="majorHAnsi"/>
          <w:b/>
          <w:color w:val="000000" w:themeColor="text1"/>
          <w:spacing w:val="-2"/>
          <w:sz w:val="24"/>
        </w:rPr>
      </w:pPr>
      <w:r w:rsidRPr="00C6479B">
        <w:rPr>
          <w:rFonts w:asciiTheme="majorHAnsi" w:hAnsiTheme="majorHAnsi"/>
          <w:b/>
          <w:color w:val="000000" w:themeColor="text1"/>
          <w:spacing w:val="-2"/>
          <w:sz w:val="24"/>
        </w:rPr>
        <w:t xml:space="preserve">Wednesday: </w:t>
      </w:r>
      <w:r w:rsidRPr="00C6479B">
        <w:rPr>
          <w:rFonts w:asciiTheme="majorHAnsi" w:hAnsiTheme="majorHAnsi"/>
          <w:color w:val="000000" w:themeColor="text1"/>
          <w:spacing w:val="-2"/>
          <w:sz w:val="24"/>
        </w:rPr>
        <w:t>Dick’s Sporting Goods (DKS), PVH (PVH)</w:t>
      </w:r>
    </w:p>
    <w:p w:rsidR="00534997" w:rsidRPr="00C0649C" w:rsidRDefault="00957071" w:rsidP="00C6479B">
      <w:pPr>
        <w:spacing w:line="240" w:lineRule="auto"/>
        <w:rPr>
          <w:rFonts w:asciiTheme="majorHAnsi" w:eastAsia="Times New Roman" w:hAnsiTheme="majorHAnsi"/>
          <w:color w:val="000000" w:themeColor="text1"/>
          <w:spacing w:val="-2"/>
          <w:sz w:val="24"/>
          <w:szCs w:val="20"/>
        </w:rPr>
      </w:pPr>
      <w:r w:rsidRPr="00C6479B">
        <w:rPr>
          <w:rFonts w:asciiTheme="majorHAnsi" w:hAnsiTheme="majorHAnsi"/>
          <w:b/>
          <w:color w:val="000000" w:themeColor="text1"/>
          <w:spacing w:val="-2"/>
          <w:sz w:val="24"/>
        </w:rPr>
        <w:t>Thursday:</w:t>
      </w:r>
      <w:r w:rsidRPr="00C6479B">
        <w:rPr>
          <w:rFonts w:asciiTheme="majorHAnsi" w:hAnsiTheme="majorHAnsi"/>
          <w:color w:val="000000" w:themeColor="text1"/>
          <w:spacing w:val="-2"/>
          <w:sz w:val="24"/>
        </w:rPr>
        <w:t xml:space="preserve"> Costco (COST), Dell (DELL), Dollar General (DG), Ulta Beauty (ULTA)</w:t>
      </w:r>
    </w:p>
    <w:p w:rsidR="005A4FD6" w:rsidRPr="000525F2" w:rsidRDefault="00957071"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Source: Morningstar.com, </w:t>
      </w:r>
      <w:r>
        <w:rPr>
          <w:rFonts w:eastAsia="Times New Roman"/>
          <w:color w:val="000000"/>
          <w:sz w:val="18"/>
          <w:szCs w:val="20"/>
        </w:rPr>
        <w:t>May 24, 2019</w:t>
      </w:r>
    </w:p>
    <w:p w:rsidR="005A4FD6" w:rsidRPr="000525F2" w:rsidRDefault="00957071" w:rsidP="005A4FD6">
      <w:pPr>
        <w:spacing w:line="240" w:lineRule="auto"/>
        <w:rPr>
          <w:rFonts w:ascii="Times New Roman" w:eastAsia="Times New Roman" w:hAnsi="Times New Roman" w:cs="Times New Roman"/>
          <w:szCs w:val="24"/>
        </w:rPr>
      </w:pPr>
      <w:r w:rsidRPr="000525F2">
        <w:rPr>
          <w:rFonts w:eastAsia="Times New Roman"/>
          <w:color w:val="000000"/>
          <w:sz w:val="18"/>
          <w:szCs w:val="20"/>
        </w:rPr>
        <w:t xml:space="preserve">Companies mentioned are for informational </w:t>
      </w:r>
      <w:r w:rsidRPr="000525F2">
        <w:rPr>
          <w:rFonts w:eastAsia="Times New Roman"/>
          <w:color w:val="000000"/>
          <w:sz w:val="18"/>
          <w:szCs w:val="20"/>
        </w:rPr>
        <w:t>purposes only. It should not be considered a solicitation for the purchase or sale of the securities. Any investment should be consistent with your objectives, time frame</w:t>
      </w:r>
      <w:r>
        <w:rPr>
          <w:rFonts w:eastAsia="Times New Roman"/>
          <w:color w:val="000000"/>
          <w:sz w:val="18"/>
          <w:szCs w:val="20"/>
        </w:rPr>
        <w:t>,</w:t>
      </w:r>
      <w:r w:rsidRPr="000525F2">
        <w:rPr>
          <w:rFonts w:eastAsia="Times New Roman"/>
          <w:color w:val="000000"/>
          <w:sz w:val="18"/>
          <w:szCs w:val="20"/>
        </w:rPr>
        <w:t xml:space="preserve"> and risk tolerance. The return and </w:t>
      </w:r>
      <w:r w:rsidRPr="000525F2">
        <w:rPr>
          <w:rFonts w:eastAsia="Times New Roman"/>
          <w:color w:val="000000"/>
          <w:sz w:val="18"/>
          <w:szCs w:val="20"/>
        </w:rPr>
        <w:lastRenderedPageBreak/>
        <w:t xml:space="preserve">principal value of investments will fluctuate as </w:t>
      </w:r>
      <w:r w:rsidRPr="000525F2">
        <w:rPr>
          <w:rFonts w:eastAsia="Times New Roman"/>
          <w:color w:val="000000"/>
          <w:sz w:val="18"/>
          <w:szCs w:val="20"/>
        </w:rPr>
        <w:t>market conditions change. When sold, investments may be worth more or less than their original cost. Companies may reschedule when they report earnings without notic</w:t>
      </w:r>
      <w:r>
        <w:rPr>
          <w:rFonts w:eastAsia="Times New Roman"/>
          <w:color w:val="000000"/>
          <w:sz w:val="18"/>
          <w:szCs w:val="20"/>
        </w:rPr>
        <w:t>e.</w:t>
      </w:r>
    </w:p>
    <w:p w:rsidR="005A4FD6" w:rsidRPr="0043614C" w:rsidRDefault="00957071" w:rsidP="005A4FD6">
      <w:pPr>
        <w:spacing w:line="276" w:lineRule="auto"/>
        <w:rPr>
          <w:rFonts w:asciiTheme="majorHAnsi" w:hAnsiTheme="majorHAnsi"/>
          <w:color w:val="808080"/>
          <w:spacing w:val="-2"/>
          <w:sz w:val="4"/>
        </w:rPr>
      </w:pPr>
    </w:p>
    <w:p w:rsidR="005A4FD6" w:rsidRDefault="00957071"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957071" w:rsidP="005A4FD6">
      <w:pPr>
        <w:spacing w:line="276" w:lineRule="auto"/>
        <w:jc w:val="center"/>
        <w:rPr>
          <w:rStyle w:val="st"/>
          <w:rFonts w:asciiTheme="majorHAnsi" w:hAnsiTheme="majorHAnsi"/>
          <w:color w:val="E88E0A"/>
          <w:sz w:val="4"/>
        </w:rPr>
      </w:pPr>
    </w:p>
    <w:p w:rsidR="005A4FD6" w:rsidRPr="00B2579B" w:rsidRDefault="00957071" w:rsidP="005A4FD6">
      <w:pPr>
        <w:spacing w:line="276" w:lineRule="auto"/>
        <w:jc w:val="center"/>
        <w:rPr>
          <w:rStyle w:val="st"/>
          <w:rFonts w:asciiTheme="majorHAnsi" w:hAnsiTheme="majorHAnsi"/>
          <w:color w:val="E88E0A"/>
        </w:rPr>
      </w:pPr>
      <w:r w:rsidRPr="00B2579B">
        <w:rPr>
          <w:rStyle w:val="st"/>
          <w:rFonts w:asciiTheme="majorHAnsi" w:hAnsiTheme="majorHAnsi"/>
          <w:color w:val="E88E0A"/>
        </w:rPr>
        <w:t>Q</w:t>
      </w:r>
      <w:r>
        <w:rPr>
          <w:rStyle w:val="st"/>
          <w:rFonts w:asciiTheme="majorHAnsi" w:hAnsiTheme="majorHAnsi"/>
          <w:color w:val="E88E0A"/>
        </w:rPr>
        <w:t xml:space="preserve"> </w:t>
      </w:r>
      <w:r w:rsidRPr="00B2579B">
        <w:rPr>
          <w:rStyle w:val="st"/>
          <w:rFonts w:asciiTheme="majorHAnsi" w:hAnsiTheme="majorHAnsi"/>
          <w:color w:val="E88E0A"/>
        </w:rPr>
        <w:t>U</w:t>
      </w:r>
      <w:r>
        <w:rPr>
          <w:rStyle w:val="st"/>
          <w:rFonts w:asciiTheme="majorHAnsi" w:hAnsiTheme="majorHAnsi"/>
          <w:color w:val="E88E0A"/>
        </w:rPr>
        <w:t xml:space="preserve"> </w:t>
      </w:r>
      <w:r w:rsidRPr="00B2579B">
        <w:rPr>
          <w:rStyle w:val="st"/>
          <w:rFonts w:asciiTheme="majorHAnsi" w:hAnsiTheme="majorHAnsi"/>
          <w:color w:val="E88E0A"/>
        </w:rPr>
        <w:t>O</w:t>
      </w:r>
      <w:r>
        <w:rPr>
          <w:rStyle w:val="st"/>
          <w:rFonts w:asciiTheme="majorHAnsi" w:hAnsiTheme="majorHAnsi"/>
          <w:color w:val="E88E0A"/>
        </w:rPr>
        <w:t xml:space="preserve"> </w:t>
      </w:r>
      <w:r w:rsidRPr="00B2579B">
        <w:rPr>
          <w:rStyle w:val="st"/>
          <w:rFonts w:asciiTheme="majorHAnsi" w:hAnsiTheme="majorHAnsi"/>
          <w:color w:val="E88E0A"/>
        </w:rPr>
        <w:t>T</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O</w:t>
      </w:r>
      <w:r>
        <w:rPr>
          <w:rStyle w:val="st"/>
          <w:rFonts w:asciiTheme="majorHAnsi" w:hAnsiTheme="majorHAnsi"/>
          <w:color w:val="E88E0A"/>
        </w:rPr>
        <w:t xml:space="preserve"> </w:t>
      </w:r>
      <w:r w:rsidRPr="00B2579B">
        <w:rPr>
          <w:rStyle w:val="st"/>
          <w:rFonts w:asciiTheme="majorHAnsi" w:hAnsiTheme="majorHAnsi"/>
          <w:color w:val="E88E0A"/>
        </w:rPr>
        <w:t>F</w:t>
      </w:r>
      <w:r>
        <w:rPr>
          <w:rStyle w:val="st"/>
          <w:rFonts w:asciiTheme="majorHAnsi" w:hAnsiTheme="majorHAnsi"/>
          <w:color w:val="E88E0A"/>
        </w:rPr>
        <w:t xml:space="preserve">  </w:t>
      </w:r>
      <w:r w:rsidRPr="00B2579B">
        <w:rPr>
          <w:rStyle w:val="st"/>
          <w:rFonts w:asciiTheme="majorHAnsi" w:hAnsiTheme="majorHAnsi"/>
          <w:color w:val="E88E0A"/>
        </w:rPr>
        <w:t xml:space="preserve"> T</w:t>
      </w:r>
      <w:r>
        <w:rPr>
          <w:rStyle w:val="st"/>
          <w:rFonts w:asciiTheme="majorHAnsi" w:hAnsiTheme="majorHAnsi"/>
          <w:color w:val="E88E0A"/>
        </w:rPr>
        <w:t xml:space="preserve"> </w:t>
      </w:r>
      <w:r w:rsidRPr="00B2579B">
        <w:rPr>
          <w:rStyle w:val="st"/>
          <w:rFonts w:asciiTheme="majorHAnsi" w:hAnsiTheme="majorHAnsi"/>
          <w:color w:val="E88E0A"/>
        </w:rPr>
        <w:t>H</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 xml:space="preserve"> W</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E</w:t>
      </w:r>
      <w:r>
        <w:rPr>
          <w:rStyle w:val="st"/>
          <w:rFonts w:asciiTheme="majorHAnsi" w:hAnsiTheme="majorHAnsi"/>
          <w:color w:val="E88E0A"/>
        </w:rPr>
        <w:t xml:space="preserve"> </w:t>
      </w:r>
      <w:r w:rsidRPr="00B2579B">
        <w:rPr>
          <w:rStyle w:val="st"/>
          <w:rFonts w:asciiTheme="majorHAnsi" w:hAnsiTheme="majorHAnsi"/>
          <w:color w:val="E88E0A"/>
        </w:rPr>
        <w:t>K</w:t>
      </w:r>
    </w:p>
    <w:p w:rsidR="005A4FD6" w:rsidRPr="0043614C" w:rsidRDefault="00957071" w:rsidP="005A4FD6">
      <w:pPr>
        <w:spacing w:line="276" w:lineRule="auto"/>
        <w:jc w:val="center"/>
        <w:rPr>
          <w:rStyle w:val="st"/>
          <w:rFonts w:asciiTheme="majorHAnsi" w:hAnsiTheme="majorHAnsi"/>
          <w:sz w:val="4"/>
        </w:rPr>
      </w:pPr>
    </w:p>
    <w:p w:rsidR="005A4FD6" w:rsidRDefault="00957071" w:rsidP="005A4FD6">
      <w:pPr>
        <w:spacing w:line="276" w:lineRule="auto"/>
        <w:jc w:val="center"/>
        <w:rPr>
          <w:rStyle w:val="st"/>
          <w:rFonts w:asciiTheme="majorHAnsi" w:hAnsiTheme="majorHAnsi"/>
        </w:rPr>
      </w:pPr>
      <w:r>
        <w:rPr>
          <w:rFonts w:asciiTheme="majorHAnsi" w:hAnsiTheme="majorHAnsi"/>
          <w:noProof/>
        </w:rPr>
        <w:drawing>
          <wp:inline distT="0" distB="0" distL="0" distR="0">
            <wp:extent cx="868680" cy="640080"/>
            <wp:effectExtent l="0" t="0" r="7620"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640080"/>
                    </a:xfrm>
                    <a:prstGeom prst="rect">
                      <a:avLst/>
                    </a:prstGeom>
                  </pic:spPr>
                </pic:pic>
              </a:graphicData>
            </a:graphic>
          </wp:inline>
        </w:drawing>
      </w:r>
    </w:p>
    <w:p w:rsidR="005A4FD6" w:rsidRPr="00234A75" w:rsidRDefault="00957071" w:rsidP="005A4FD6">
      <w:pPr>
        <w:spacing w:line="276" w:lineRule="auto"/>
        <w:jc w:val="center"/>
        <w:rPr>
          <w:rStyle w:val="st"/>
          <w:rFonts w:asciiTheme="majorHAnsi" w:hAnsiTheme="majorHAnsi"/>
          <w:i/>
          <w:sz w:val="36"/>
        </w:rPr>
      </w:pPr>
      <w:r w:rsidRPr="00234A75">
        <w:rPr>
          <w:rStyle w:val="st"/>
          <w:rFonts w:asciiTheme="majorHAnsi" w:hAnsiTheme="majorHAnsi"/>
          <w:i/>
          <w:sz w:val="36"/>
        </w:rPr>
        <w:t>“</w:t>
      </w:r>
      <w:r w:rsidRPr="002C4602">
        <w:rPr>
          <w:rStyle w:val="st"/>
          <w:rFonts w:asciiTheme="majorHAnsi" w:hAnsiTheme="majorHAnsi"/>
          <w:i/>
          <w:sz w:val="36"/>
        </w:rPr>
        <w:t xml:space="preserve">The </w:t>
      </w:r>
      <w:r w:rsidRPr="002C4602">
        <w:rPr>
          <w:rStyle w:val="st"/>
          <w:rFonts w:asciiTheme="majorHAnsi" w:hAnsiTheme="majorHAnsi"/>
          <w:b/>
          <w:i/>
          <w:sz w:val="36"/>
        </w:rPr>
        <w:t>successful person</w:t>
      </w:r>
      <w:r w:rsidRPr="002C4602">
        <w:rPr>
          <w:rStyle w:val="st"/>
          <w:rFonts w:asciiTheme="majorHAnsi" w:hAnsiTheme="majorHAnsi"/>
          <w:i/>
          <w:sz w:val="36"/>
        </w:rPr>
        <w:t xml:space="preserve"> knows how to put </w:t>
      </w:r>
      <w:r w:rsidRPr="002C4602">
        <w:rPr>
          <w:rStyle w:val="st"/>
          <w:rFonts w:asciiTheme="majorHAnsi" w:hAnsiTheme="majorHAnsi"/>
          <w:b/>
          <w:i/>
          <w:sz w:val="36"/>
        </w:rPr>
        <w:t xml:space="preserve">energy </w:t>
      </w:r>
      <w:r w:rsidRPr="002C4602">
        <w:rPr>
          <w:rStyle w:val="st"/>
          <w:rFonts w:asciiTheme="majorHAnsi" w:hAnsiTheme="majorHAnsi"/>
          <w:b/>
          <w:i/>
          <w:sz w:val="36"/>
        </w:rPr>
        <w:t>into time</w:t>
      </w:r>
      <w:r w:rsidRPr="002C4602">
        <w:rPr>
          <w:rStyle w:val="st"/>
          <w:rFonts w:asciiTheme="majorHAnsi" w:hAnsiTheme="majorHAnsi"/>
          <w:i/>
          <w:sz w:val="36"/>
        </w:rPr>
        <w:t xml:space="preserve"> and how to draw </w:t>
      </w:r>
      <w:r w:rsidRPr="002C4602">
        <w:rPr>
          <w:rStyle w:val="st"/>
          <w:rFonts w:asciiTheme="majorHAnsi" w:hAnsiTheme="majorHAnsi"/>
          <w:b/>
          <w:i/>
          <w:sz w:val="36"/>
        </w:rPr>
        <w:t>success from time</w:t>
      </w:r>
      <w:r w:rsidRPr="004F6F29">
        <w:rPr>
          <w:rStyle w:val="st"/>
          <w:rFonts w:asciiTheme="majorHAnsi" w:hAnsiTheme="majorHAnsi"/>
          <w:i/>
          <w:sz w:val="36"/>
        </w:rPr>
        <w:t>.</w:t>
      </w:r>
      <w:r w:rsidRPr="00234A75">
        <w:rPr>
          <w:rStyle w:val="st"/>
          <w:rFonts w:asciiTheme="majorHAnsi" w:hAnsiTheme="majorHAnsi"/>
          <w:i/>
          <w:sz w:val="36"/>
        </w:rPr>
        <w:t>”</w:t>
      </w:r>
    </w:p>
    <w:p w:rsidR="005A4FD6" w:rsidRPr="00552AA9" w:rsidRDefault="00957071" w:rsidP="005A4FD6">
      <w:pPr>
        <w:spacing w:line="276" w:lineRule="auto"/>
        <w:jc w:val="center"/>
        <w:rPr>
          <w:rStyle w:val="st"/>
          <w:rFonts w:asciiTheme="majorHAnsi" w:hAnsiTheme="majorHAnsi"/>
          <w:sz w:val="24"/>
        </w:rPr>
      </w:pPr>
      <w:r>
        <w:rPr>
          <w:rStyle w:val="st"/>
          <w:rFonts w:asciiTheme="majorHAnsi" w:hAnsiTheme="majorHAnsi"/>
          <w:i/>
          <w:color w:val="E88E0A"/>
        </w:rPr>
        <w:t>DENIS WAITLEY</w:t>
      </w:r>
    </w:p>
    <w:p w:rsidR="005A4FD6" w:rsidRPr="0043614C" w:rsidRDefault="00957071" w:rsidP="005A4FD6">
      <w:pPr>
        <w:spacing w:line="276" w:lineRule="auto"/>
        <w:jc w:val="center"/>
        <w:rPr>
          <w:rStyle w:val="st"/>
          <w:rFonts w:asciiTheme="majorHAnsi" w:hAnsiTheme="majorHAnsi"/>
          <w:i/>
          <w:color w:val="E88E0A"/>
          <w:sz w:val="4"/>
        </w:rPr>
      </w:pPr>
    </w:p>
    <w:p w:rsidR="005A4FD6" w:rsidRDefault="00957071"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957071" w:rsidP="005A4FD6">
      <w:pPr>
        <w:spacing w:line="276" w:lineRule="auto"/>
        <w:rPr>
          <w:rStyle w:val="st"/>
          <w:rFonts w:asciiTheme="majorHAnsi" w:hAnsiTheme="majorHAnsi"/>
          <w:sz w:val="4"/>
        </w:rPr>
      </w:pPr>
    </w:p>
    <w:p w:rsidR="005A4FD6" w:rsidRPr="001162D1" w:rsidRDefault="00957071" w:rsidP="005A4FD6">
      <w:pPr>
        <w:spacing w:line="276" w:lineRule="auto"/>
        <w:jc w:val="center"/>
        <w:rPr>
          <w:rFonts w:asciiTheme="majorHAnsi" w:hAnsiTheme="majorHAnsi" w:cs="Verdana"/>
          <w:iCs/>
          <w:color w:val="646464"/>
          <w:spacing w:val="-4"/>
          <w:sz w:val="18"/>
          <w:szCs w:val="14"/>
        </w:rPr>
      </w:pPr>
      <w:r>
        <w:rPr>
          <w:rFonts w:asciiTheme="majorHAnsi" w:hAnsiTheme="majorHAnsi" w:cs="Verdana"/>
          <w:iCs/>
          <w:noProof/>
          <w:color w:val="646464"/>
          <w:spacing w:val="-4"/>
          <w:sz w:val="18"/>
          <w:szCs w:val="14"/>
        </w:rPr>
        <w:lastRenderedPageBreak/>
        <w:drawing>
          <wp:inline distT="0" distB="0" distL="0" distR="0">
            <wp:extent cx="5715000" cy="6455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ekly-commentary-tables.jpg"/>
                    <pic:cNvPicPr/>
                  </pic:nvPicPr>
                  <pic:blipFill>
                    <a:blip r:embed="rId7">
                      <a:extLst>
                        <a:ext uri="{28A0092B-C50C-407E-A947-70E740481C1C}">
                          <a14:useLocalDpi xmlns:a14="http://schemas.microsoft.com/office/drawing/2010/main" val="0"/>
                        </a:ext>
                      </a:extLst>
                    </a:blip>
                    <a:stretch>
                      <a:fillRect/>
                    </a:stretch>
                  </pic:blipFill>
                  <pic:spPr>
                    <a:xfrm>
                      <a:off x="0" y="0"/>
                      <a:ext cx="5715000" cy="6455664"/>
                    </a:xfrm>
                    <a:prstGeom prst="rect">
                      <a:avLst/>
                    </a:prstGeom>
                  </pic:spPr>
                </pic:pic>
              </a:graphicData>
            </a:graphic>
          </wp:inline>
        </w:drawing>
      </w:r>
    </w:p>
    <w:p w:rsidR="005A4FD6" w:rsidRDefault="00957071" w:rsidP="005A4FD6">
      <w:pPr>
        <w:spacing w:line="276" w:lineRule="auto"/>
        <w:jc w:val="center"/>
        <w:rPr>
          <w:rStyle w:val="st"/>
          <w:rFonts w:asciiTheme="majorHAnsi" w:hAnsiTheme="majorHAnsi"/>
        </w:rPr>
      </w:pPr>
      <w:r w:rsidRPr="004A2938">
        <w:rPr>
          <w:rFonts w:asciiTheme="majorHAnsi" w:hAnsiTheme="majorHAnsi"/>
          <w:noProof/>
          <w:sz w:val="10"/>
        </w:rPr>
        <w:drawing>
          <wp:inline distT="0" distB="0" distL="0" distR="0">
            <wp:extent cx="5943600" cy="2743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943600" cy="27432"/>
                    </a:xfrm>
                    <a:prstGeom prst="rect">
                      <a:avLst/>
                    </a:prstGeom>
                    <a:noFill/>
                    <a:ln>
                      <a:noFill/>
                    </a:ln>
                  </pic:spPr>
                </pic:pic>
              </a:graphicData>
            </a:graphic>
          </wp:inline>
        </w:drawing>
      </w:r>
    </w:p>
    <w:p w:rsidR="005A4FD6" w:rsidRPr="0043614C" w:rsidRDefault="00957071" w:rsidP="005A4FD6">
      <w:pPr>
        <w:spacing w:line="276" w:lineRule="auto"/>
        <w:jc w:val="center"/>
        <w:rPr>
          <w:rStyle w:val="st"/>
          <w:rFonts w:asciiTheme="majorHAnsi" w:hAnsiTheme="majorHAnsi"/>
          <w:color w:val="E88E0A"/>
          <w:sz w:val="4"/>
        </w:rPr>
      </w:pPr>
    </w:p>
    <w:p w:rsidR="005A4FD6" w:rsidRPr="00B2579B" w:rsidRDefault="00957071" w:rsidP="005A4FD6">
      <w:pPr>
        <w:spacing w:line="276" w:lineRule="auto"/>
        <w:jc w:val="center"/>
        <w:rPr>
          <w:rStyle w:val="st"/>
          <w:rFonts w:asciiTheme="majorHAnsi" w:hAnsiTheme="majorHAnsi"/>
          <w:color w:val="E88E0A"/>
        </w:rPr>
      </w:pPr>
      <w:r>
        <w:rPr>
          <w:rStyle w:val="st"/>
          <w:rFonts w:asciiTheme="majorHAnsi" w:hAnsiTheme="majorHAnsi"/>
          <w:color w:val="E88E0A"/>
        </w:rPr>
        <w:t>T H E   W E E K L Y   R I D D L E</w:t>
      </w:r>
    </w:p>
    <w:p w:rsidR="005A4FD6" w:rsidRPr="0043614C" w:rsidRDefault="00957071" w:rsidP="005A4FD6">
      <w:pPr>
        <w:spacing w:line="276" w:lineRule="auto"/>
        <w:jc w:val="center"/>
        <w:rPr>
          <w:rStyle w:val="st"/>
          <w:rFonts w:asciiTheme="majorHAnsi" w:hAnsiTheme="majorHAnsi"/>
          <w:sz w:val="4"/>
        </w:rPr>
      </w:pPr>
    </w:p>
    <w:p w:rsidR="005A4FD6" w:rsidRDefault="00957071" w:rsidP="005A4FD6">
      <w:pPr>
        <w:spacing w:line="276" w:lineRule="auto"/>
        <w:jc w:val="center"/>
        <w:rPr>
          <w:rStyle w:val="st"/>
          <w:rFonts w:asciiTheme="majorHAnsi" w:hAnsiTheme="majorHAnsi"/>
        </w:rPr>
      </w:pPr>
      <w:r>
        <w:rPr>
          <w:rFonts w:asciiTheme="majorHAnsi" w:hAnsiTheme="majorHAnsi"/>
          <w:noProof/>
        </w:rPr>
        <w:lastRenderedPageBreak/>
        <w:drawing>
          <wp:inline distT="0" distB="0" distL="0" distR="0">
            <wp:extent cx="771525" cy="949569"/>
            <wp:effectExtent l="0" t="0" r="0" b="317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ote Bubble.jpg"/>
                    <pic:cNvPicPr/>
                  </pic:nvPicPr>
                  <pic:blipFill>
                    <a:blip r:embed="rId8">
                      <a:extLst>
                        <a:ext uri="{28A0092B-C50C-407E-A947-70E740481C1C}">
                          <a14:useLocalDpi xmlns:a14="http://schemas.microsoft.com/office/drawing/2010/main" val="0"/>
                        </a:ext>
                      </a:extLst>
                    </a:blip>
                    <a:stretch>
                      <a:fillRect/>
                    </a:stretch>
                  </pic:blipFill>
                  <pic:spPr>
                    <a:xfrm>
                      <a:off x="0" y="0"/>
                      <a:ext cx="776035" cy="955119"/>
                    </a:xfrm>
                    <a:prstGeom prst="rect">
                      <a:avLst/>
                    </a:prstGeom>
                  </pic:spPr>
                </pic:pic>
              </a:graphicData>
            </a:graphic>
          </wp:inline>
        </w:drawing>
      </w:r>
    </w:p>
    <w:p w:rsidR="005A4FD6" w:rsidRPr="00EA0505" w:rsidRDefault="00957071" w:rsidP="005A4FD6">
      <w:pPr>
        <w:spacing w:line="276" w:lineRule="auto"/>
        <w:jc w:val="center"/>
        <w:rPr>
          <w:rStyle w:val="st"/>
          <w:rFonts w:asciiTheme="majorHAnsi" w:hAnsiTheme="majorHAnsi"/>
          <w:b/>
          <w:i/>
          <w:sz w:val="36"/>
        </w:rPr>
      </w:pPr>
      <w:r w:rsidRPr="002D2C50">
        <w:rPr>
          <w:rStyle w:val="st"/>
          <w:rFonts w:asciiTheme="majorHAnsi" w:hAnsiTheme="majorHAnsi"/>
          <w:i/>
          <w:sz w:val="36"/>
        </w:rPr>
        <w:t>If I say</w:t>
      </w:r>
      <w:r>
        <w:rPr>
          <w:rStyle w:val="st"/>
          <w:rFonts w:asciiTheme="majorHAnsi" w:hAnsiTheme="majorHAnsi"/>
          <w:i/>
          <w:sz w:val="36"/>
        </w:rPr>
        <w:t>,</w:t>
      </w:r>
      <w:r w:rsidRPr="002D2C50">
        <w:rPr>
          <w:rStyle w:val="st"/>
          <w:rFonts w:asciiTheme="majorHAnsi" w:hAnsiTheme="majorHAnsi"/>
          <w:i/>
          <w:sz w:val="36"/>
        </w:rPr>
        <w:t xml:space="preserve"> "everything I tell you is a lie," am I telling you </w:t>
      </w:r>
      <w:r w:rsidRPr="002D2C50">
        <w:rPr>
          <w:rStyle w:val="st"/>
          <w:rFonts w:asciiTheme="majorHAnsi" w:hAnsiTheme="majorHAnsi"/>
          <w:b/>
          <w:i/>
          <w:sz w:val="36"/>
        </w:rPr>
        <w:t>the truth</w:t>
      </w:r>
      <w:r w:rsidRPr="002D2C50">
        <w:rPr>
          <w:rStyle w:val="st"/>
          <w:rFonts w:asciiTheme="majorHAnsi" w:hAnsiTheme="majorHAnsi"/>
          <w:i/>
          <w:sz w:val="36"/>
        </w:rPr>
        <w:t xml:space="preserve"> or </w:t>
      </w:r>
      <w:r w:rsidRPr="002D2C50">
        <w:rPr>
          <w:rStyle w:val="st"/>
          <w:rFonts w:asciiTheme="majorHAnsi" w:hAnsiTheme="majorHAnsi"/>
          <w:b/>
          <w:i/>
          <w:sz w:val="36"/>
        </w:rPr>
        <w:t>a lie</w:t>
      </w:r>
      <w:r w:rsidRPr="003B2B01">
        <w:rPr>
          <w:rStyle w:val="st"/>
          <w:rFonts w:asciiTheme="majorHAnsi" w:hAnsiTheme="majorHAnsi"/>
          <w:i/>
          <w:sz w:val="36"/>
        </w:rPr>
        <w:t>?</w:t>
      </w:r>
    </w:p>
    <w:p w:rsidR="005A4FD6" w:rsidRPr="0043614C" w:rsidRDefault="00957071" w:rsidP="005A4FD6">
      <w:pPr>
        <w:spacing w:line="276" w:lineRule="auto"/>
        <w:jc w:val="center"/>
        <w:rPr>
          <w:rStyle w:val="st"/>
          <w:rFonts w:asciiTheme="majorHAnsi" w:hAnsiTheme="majorHAnsi"/>
          <w:i/>
          <w:color w:val="A6A6A6" w:themeColor="background1" w:themeShade="A6"/>
          <w:sz w:val="4"/>
        </w:rPr>
      </w:pPr>
    </w:p>
    <w:p w:rsidR="005A4FD6" w:rsidRPr="001162D1" w:rsidRDefault="00957071"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LAST WEEK’S RIDDLE: </w:t>
      </w:r>
      <w:r w:rsidRPr="002D2C50">
        <w:rPr>
          <w:rStyle w:val="st"/>
          <w:rFonts w:asciiTheme="majorHAnsi" w:hAnsiTheme="majorHAnsi"/>
          <w:i/>
          <w:color w:val="646464"/>
        </w:rPr>
        <w:t>Can you name two perennial vegetables? (That is,</w:t>
      </w:r>
      <w:r w:rsidRPr="002D2C50">
        <w:rPr>
          <w:rStyle w:val="st"/>
          <w:rFonts w:asciiTheme="majorHAnsi" w:hAnsiTheme="majorHAnsi"/>
          <w:i/>
          <w:color w:val="646464"/>
        </w:rPr>
        <w:t xml:space="preserve"> vegetables that don’t need to be replanted and can live on to produce in a future growing season?)</w:t>
      </w:r>
    </w:p>
    <w:p w:rsidR="005A4FD6" w:rsidRPr="001162D1" w:rsidRDefault="00957071" w:rsidP="005A4FD6">
      <w:pPr>
        <w:spacing w:line="276" w:lineRule="auto"/>
        <w:jc w:val="center"/>
        <w:rPr>
          <w:rStyle w:val="st"/>
          <w:rFonts w:asciiTheme="majorHAnsi" w:hAnsiTheme="majorHAnsi"/>
          <w:i/>
          <w:color w:val="646464"/>
        </w:rPr>
      </w:pPr>
      <w:r w:rsidRPr="001162D1">
        <w:rPr>
          <w:rStyle w:val="st"/>
          <w:rFonts w:asciiTheme="majorHAnsi" w:hAnsiTheme="majorHAnsi"/>
          <w:i/>
          <w:color w:val="646464"/>
        </w:rPr>
        <w:t xml:space="preserve">ANSWER: </w:t>
      </w:r>
      <w:r w:rsidRPr="002D2C50">
        <w:rPr>
          <w:rStyle w:val="st"/>
          <w:rFonts w:asciiTheme="majorHAnsi" w:hAnsiTheme="majorHAnsi"/>
          <w:i/>
          <w:color w:val="646464"/>
        </w:rPr>
        <w:t xml:space="preserve">Asparagus and </w:t>
      </w:r>
      <w:r>
        <w:rPr>
          <w:rStyle w:val="st"/>
          <w:rFonts w:asciiTheme="majorHAnsi" w:hAnsiTheme="majorHAnsi"/>
          <w:i/>
          <w:color w:val="646464"/>
        </w:rPr>
        <w:t>r</w:t>
      </w:r>
      <w:r w:rsidRPr="002D2C50">
        <w:rPr>
          <w:rStyle w:val="st"/>
          <w:rFonts w:asciiTheme="majorHAnsi" w:hAnsiTheme="majorHAnsi"/>
          <w:i/>
          <w:color w:val="646464"/>
        </w:rPr>
        <w:t>hubarb</w:t>
      </w:r>
      <w:r>
        <w:rPr>
          <w:rStyle w:val="st"/>
          <w:rFonts w:asciiTheme="majorHAnsi" w:hAnsiTheme="majorHAnsi"/>
          <w:i/>
          <w:color w:val="646464"/>
        </w:rPr>
        <w:t>.</w:t>
      </w:r>
    </w:p>
    <w:p w:rsidR="005A4FD6" w:rsidRPr="0043614C" w:rsidRDefault="00957071" w:rsidP="005A4FD6">
      <w:pPr>
        <w:spacing w:line="276" w:lineRule="auto"/>
        <w:jc w:val="center"/>
        <w:rPr>
          <w:rStyle w:val="st"/>
          <w:rFonts w:asciiTheme="majorHAnsi" w:hAnsiTheme="majorHAnsi"/>
          <w:i/>
          <w:color w:val="A6A6A6" w:themeColor="background1" w:themeShade="A6"/>
          <w:sz w:val="4"/>
        </w:rPr>
      </w:pPr>
    </w:p>
    <w:p w:rsidR="005A4FD6" w:rsidRDefault="00957071" w:rsidP="005A4FD6">
      <w:pPr>
        <w:spacing w:line="276" w:lineRule="auto"/>
        <w:jc w:val="center"/>
        <w:rPr>
          <w:rStyle w:val="st"/>
          <w:rFonts w:asciiTheme="majorHAnsi" w:hAnsiTheme="majorHAnsi"/>
          <w:i/>
          <w:color w:val="A6A6A6" w:themeColor="background1" w:themeShade="A6"/>
        </w:rPr>
      </w:pPr>
      <w:r w:rsidRPr="004A2938">
        <w:rPr>
          <w:rFonts w:asciiTheme="majorHAnsi" w:hAnsiTheme="majorHAnsi"/>
          <w:noProof/>
          <w:sz w:val="10"/>
        </w:rPr>
        <w:drawing>
          <wp:inline distT="0" distB="0" distL="0" distR="0">
            <wp:extent cx="5852160" cy="268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885"/>
                    </a:xfrm>
                    <a:prstGeom prst="rect">
                      <a:avLst/>
                    </a:prstGeom>
                    <a:noFill/>
                    <a:ln>
                      <a:noFill/>
                    </a:ln>
                  </pic:spPr>
                </pic:pic>
              </a:graphicData>
            </a:graphic>
          </wp:inline>
        </w:drawing>
      </w:r>
    </w:p>
    <w:p w:rsidR="005A4FD6" w:rsidRPr="0043614C" w:rsidRDefault="00957071" w:rsidP="005A4FD6">
      <w:pPr>
        <w:spacing w:line="276" w:lineRule="auto"/>
        <w:rPr>
          <w:rFonts w:asciiTheme="majorHAnsi" w:hAnsiTheme="majorHAnsi"/>
          <w:color w:val="A6A6A6" w:themeColor="background1" w:themeShade="A6"/>
          <w:sz w:val="4"/>
          <w:szCs w:val="20"/>
        </w:rPr>
      </w:pPr>
    </w:p>
    <w:p w:rsidR="005A4FD6" w:rsidRPr="0043614C" w:rsidRDefault="00957071" w:rsidP="005A4FD6">
      <w:pPr>
        <w:spacing w:line="276" w:lineRule="auto"/>
        <w:jc w:val="center"/>
        <w:rPr>
          <w:rFonts w:asciiTheme="majorHAnsi" w:hAnsiTheme="majorHAnsi" w:cs="Times New Roman"/>
          <w:sz w:val="6"/>
          <w:szCs w:val="32"/>
        </w:rPr>
      </w:pPr>
      <w:r w:rsidRPr="006E3EBF">
        <w:rPr>
          <w:rFonts w:asciiTheme="majorHAnsi" w:hAnsiTheme="majorHAnsi" w:cs="Times New Roman"/>
          <w:b/>
          <w:sz w:val="24"/>
          <w:szCs w:val="32"/>
        </w:rPr>
        <w:t>Know someone who could us</w:t>
      </w:r>
      <w:r w:rsidRPr="006E3EBF">
        <w:rPr>
          <w:rFonts w:asciiTheme="majorHAnsi" w:hAnsiTheme="majorHAnsi" w:cs="Times New Roman"/>
          <w:b/>
          <w:sz w:val="24"/>
          <w:szCs w:val="32"/>
        </w:rPr>
        <w:t xml:space="preserve">e information like this? </w:t>
      </w:r>
      <w:r>
        <w:rPr>
          <w:rFonts w:asciiTheme="majorHAnsi" w:hAnsiTheme="majorHAnsi" w:cs="Times New Roman"/>
          <w:b/>
          <w:sz w:val="24"/>
          <w:szCs w:val="32"/>
        </w:rPr>
        <w:br/>
      </w:r>
      <w:r>
        <w:rPr>
          <w:rFonts w:asciiTheme="majorHAnsi" w:hAnsiTheme="majorHAnsi" w:cs="Times New Roman"/>
          <w:sz w:val="24"/>
          <w:szCs w:val="32"/>
        </w:rPr>
        <w:t>Please feel free to send us their contact information via phone or email. (Don’t worry – we’ll request their permission before adding them to our mailing list.)</w:t>
      </w:r>
    </w:p>
    <w:p w:rsidR="00237981" w:rsidRDefault="00957071" w:rsidP="00571E5C">
      <w:pPr>
        <w:spacing w:line="276" w:lineRule="auto"/>
        <w:jc w:val="center"/>
        <w:rPr>
          <w:rFonts w:asciiTheme="majorHAnsi" w:hAnsiTheme="majorHAnsi"/>
          <w:color w:val="A6A6A6" w:themeColor="background1" w:themeShade="A6"/>
          <w:sz w:val="20"/>
          <w:szCs w:val="20"/>
        </w:rPr>
      </w:pPr>
      <w:r w:rsidRPr="004A2938">
        <w:rPr>
          <w:rFonts w:asciiTheme="majorHAnsi" w:hAnsiTheme="majorHAnsi"/>
          <w:noProof/>
          <w:sz w:val="10"/>
        </w:rPr>
        <w:drawing>
          <wp:inline distT="0" distB="0" distL="0" distR="0">
            <wp:extent cx="5852160" cy="2667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5852160" cy="26670"/>
                    </a:xfrm>
                    <a:prstGeom prst="rect">
                      <a:avLst/>
                    </a:prstGeom>
                    <a:noFill/>
                    <a:ln>
                      <a:noFill/>
                    </a:ln>
                  </pic:spPr>
                </pic:pic>
              </a:graphicData>
            </a:graphic>
          </wp:inline>
        </w:drawing>
      </w:r>
    </w:p>
    <w:p w:rsidR="00EA0505" w:rsidRPr="0043614C" w:rsidRDefault="00957071" w:rsidP="00571E5C">
      <w:pPr>
        <w:spacing w:line="276" w:lineRule="auto"/>
        <w:jc w:val="both"/>
        <w:rPr>
          <w:rFonts w:asciiTheme="majorHAnsi" w:hAnsiTheme="majorHAnsi"/>
          <w:color w:val="A6A6A6" w:themeColor="background1" w:themeShade="A6"/>
          <w:sz w:val="2"/>
          <w:szCs w:val="16"/>
        </w:rPr>
      </w:pPr>
    </w:p>
    <w:p w:rsidR="00957071" w:rsidRDefault="00957071" w:rsidP="00957071">
      <w:pPr>
        <w:jc w:val="both"/>
        <w:rPr>
          <w:rFonts w:ascii="Calibri Light" w:hAnsi="Calibri Light" w:cs="Calibri Light"/>
          <w:b/>
          <w:bCs/>
          <w:sz w:val="16"/>
          <w:szCs w:val="16"/>
        </w:rPr>
      </w:pPr>
      <w:r>
        <w:rPr>
          <w:rFonts w:ascii="Calibri Light" w:hAnsi="Calibri Light" w:cs="Calibri Light"/>
          <w:snapToGrid w:val="0"/>
          <w:color w:val="000000"/>
          <w:sz w:val="16"/>
          <w:szCs w:val="16"/>
        </w:rPr>
        <w:t xml:space="preserve">Securities offered through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Investment Services, LLC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IS), a member FINRA/SIPC.  Investment advisory services offered through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Advisory Services, LLC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AS), </w:t>
      </w:r>
      <w:proofErr w:type="gramStart"/>
      <w:r>
        <w:rPr>
          <w:rFonts w:ascii="Calibri Light" w:hAnsi="Calibri Light" w:cs="Calibri Light"/>
          <w:snapToGrid w:val="0"/>
          <w:color w:val="000000"/>
          <w:sz w:val="16"/>
          <w:szCs w:val="16"/>
        </w:rPr>
        <w:t>an</w:t>
      </w:r>
      <w:proofErr w:type="gramEnd"/>
      <w:r>
        <w:rPr>
          <w:rFonts w:ascii="Calibri Light" w:hAnsi="Calibri Light" w:cs="Calibri Light"/>
          <w:snapToGrid w:val="0"/>
          <w:color w:val="000000"/>
          <w:sz w:val="16"/>
          <w:szCs w:val="16"/>
        </w:rPr>
        <w:t xml:space="preserve"> affiliate of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IS.  Levine Group, LLC is not affiliated with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IS or </w:t>
      </w:r>
      <w:proofErr w:type="spellStart"/>
      <w:r>
        <w:rPr>
          <w:rFonts w:ascii="Calibri Light" w:hAnsi="Calibri Light" w:cs="Calibri Light"/>
          <w:snapToGrid w:val="0"/>
          <w:color w:val="000000"/>
          <w:sz w:val="16"/>
          <w:szCs w:val="16"/>
        </w:rPr>
        <w:t>Kestra</w:t>
      </w:r>
      <w:proofErr w:type="spellEnd"/>
      <w:r>
        <w:rPr>
          <w:rFonts w:ascii="Calibri Light" w:hAnsi="Calibri Light" w:cs="Calibri Light"/>
          <w:snapToGrid w:val="0"/>
          <w:color w:val="000000"/>
          <w:sz w:val="16"/>
          <w:szCs w:val="16"/>
        </w:rPr>
        <w:t xml:space="preserve"> AS.</w:t>
      </w:r>
    </w:p>
    <w:p w:rsidR="00AC0537" w:rsidRPr="002543AC" w:rsidRDefault="00957071" w:rsidP="00361016">
      <w:pPr>
        <w:spacing w:after="100" w:afterAutospacing="1" w:line="160" w:lineRule="atLeast"/>
        <w:rPr>
          <w:rFonts w:asciiTheme="majorHAnsi" w:hAnsiTheme="majorHAnsi" w:cs="Arial"/>
          <w:color w:val="646464"/>
          <w:sz w:val="16"/>
          <w:szCs w:val="16"/>
        </w:rPr>
      </w:pPr>
      <w:bookmarkStart w:id="1" w:name="_Hlk2950709"/>
      <w:bookmarkStart w:id="2" w:name="_Hlk5367224"/>
      <w:bookmarkStart w:id="3" w:name="_Hlk1133051"/>
      <w:bookmarkStart w:id="4" w:name="_GoBack"/>
      <w:bookmarkEnd w:id="4"/>
      <w:r w:rsidRPr="002543AC">
        <w:rPr>
          <w:rFonts w:asciiTheme="majorHAnsi" w:hAnsiTheme="majorHAnsi" w:cs="Arial"/>
          <w:color w:val="646464"/>
          <w:sz w:val="16"/>
          <w:szCs w:val="16"/>
        </w:rPr>
        <w:t>CITATIONS:</w:t>
      </w:r>
    </w:p>
    <w:p w:rsidR="00AC0537" w:rsidRPr="008E589A" w:rsidRDefault="00957071" w:rsidP="00361016">
      <w:pPr>
        <w:spacing w:after="100" w:afterAutospacing="1" w:line="160" w:lineRule="atLeast"/>
        <w:rPr>
          <w:rFonts w:asciiTheme="majorHAnsi" w:hAnsiTheme="majorHAnsi" w:cs="Arial"/>
          <w:color w:val="767171" w:themeColor="background2" w:themeShade="80"/>
          <w:sz w:val="16"/>
        </w:rPr>
      </w:pPr>
      <w:bookmarkStart w:id="5" w:name="_Hlk7787319"/>
      <w:r>
        <w:rPr>
          <w:rFonts w:asciiTheme="majorHAnsi" w:hAnsiTheme="majorHAnsi" w:cs="Arial"/>
          <w:color w:val="767171" w:themeColor="background2" w:themeShade="80"/>
          <w:sz w:val="16"/>
        </w:rPr>
        <w:t>1</w:t>
      </w:r>
      <w:r w:rsidRPr="008E589A">
        <w:rPr>
          <w:rFonts w:asciiTheme="majorHAnsi" w:hAnsiTheme="majorHAnsi" w:cs="Arial"/>
          <w:color w:val="767171" w:themeColor="background2" w:themeShade="80"/>
          <w:sz w:val="16"/>
        </w:rPr>
        <w:t xml:space="preserve"> - </w:t>
      </w:r>
      <w:bookmarkStart w:id="6" w:name="_Hlk8391553"/>
      <w:r w:rsidRPr="00B64741">
        <w:rPr>
          <w:rFonts w:asciiTheme="majorHAnsi" w:hAnsiTheme="majorHAnsi" w:cs="Arial"/>
          <w:color w:val="767171" w:themeColor="background2" w:themeShade="80"/>
          <w:sz w:val="16"/>
        </w:rPr>
        <w:t xml:space="preserve">wsj.com/market-data </w:t>
      </w:r>
      <w:bookmarkEnd w:id="6"/>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5/24</w:t>
      </w:r>
      <w:r w:rsidRPr="008E589A">
        <w:rPr>
          <w:rFonts w:asciiTheme="majorHAnsi" w:hAnsiTheme="majorHAnsi" w:cs="Arial"/>
          <w:color w:val="767171" w:themeColor="background2" w:themeShade="80"/>
          <w:sz w:val="16"/>
        </w:rPr>
        <w:t>/19]</w:t>
      </w:r>
    </w:p>
    <w:p w:rsidR="00361016" w:rsidRDefault="00957071" w:rsidP="00361016">
      <w:pPr>
        <w:spacing w:after="100" w:afterAutospacing="1" w:line="160" w:lineRule="atLeast"/>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2</w:t>
      </w:r>
      <w:r w:rsidRPr="008E589A">
        <w:rPr>
          <w:rFonts w:asciiTheme="majorHAnsi" w:hAnsiTheme="majorHAnsi" w:cs="Calibri"/>
          <w:color w:val="767171" w:themeColor="background2" w:themeShade="80"/>
          <w:sz w:val="16"/>
          <w:szCs w:val="16"/>
        </w:rPr>
        <w:t xml:space="preserve"> - </w:t>
      </w:r>
      <w:bookmarkStart w:id="7" w:name="_Hlk3552605"/>
      <w:bookmarkStart w:id="8" w:name="_Hlk5972390"/>
      <w:r w:rsidRPr="008E589A">
        <w:rPr>
          <w:rFonts w:asciiTheme="majorHAnsi" w:hAnsiTheme="majorHAnsi" w:cs="Calibri"/>
          <w:color w:val="767171" w:themeColor="background2" w:themeShade="80"/>
          <w:sz w:val="16"/>
          <w:szCs w:val="16"/>
        </w:rPr>
        <w:t>quotes.wsj.com/index/XX/990300/historical-prices</w:t>
      </w:r>
      <w:bookmarkEnd w:id="7"/>
      <w:r w:rsidRPr="008E589A">
        <w:rPr>
          <w:rFonts w:asciiTheme="majorHAnsi" w:hAnsiTheme="majorHAnsi" w:cs="Calibri"/>
          <w:color w:val="767171" w:themeColor="background2" w:themeShade="80"/>
          <w:sz w:val="16"/>
          <w:szCs w:val="16"/>
        </w:rPr>
        <w:t xml:space="preserve"> </w:t>
      </w:r>
      <w:bookmarkEnd w:id="8"/>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5/24</w:t>
      </w:r>
      <w:r w:rsidRPr="008E589A">
        <w:rPr>
          <w:rFonts w:asciiTheme="majorHAnsi" w:hAnsiTheme="majorHAnsi" w:cs="Calibri"/>
          <w:color w:val="767171" w:themeColor="background2" w:themeShade="80"/>
          <w:sz w:val="16"/>
          <w:szCs w:val="16"/>
        </w:rPr>
        <w:t>/19]</w:t>
      </w:r>
    </w:p>
    <w:p w:rsidR="00AC0537" w:rsidRPr="00361016" w:rsidRDefault="00957071" w:rsidP="00361016">
      <w:pPr>
        <w:spacing w:after="100" w:afterAutospacing="1" w:line="160" w:lineRule="atLeast"/>
        <w:rPr>
          <w:rFonts w:asciiTheme="majorHAnsi" w:hAnsiTheme="majorHAnsi" w:cs="Calibri"/>
          <w:color w:val="767171" w:themeColor="background2" w:themeShade="80"/>
          <w:sz w:val="16"/>
          <w:szCs w:val="16"/>
        </w:rPr>
      </w:pPr>
      <w:r>
        <w:rPr>
          <w:rFonts w:asciiTheme="majorHAnsi" w:hAnsiTheme="majorHAnsi" w:cs="Calibri"/>
          <w:color w:val="767171" w:themeColor="background2" w:themeShade="80"/>
          <w:sz w:val="16"/>
          <w:szCs w:val="16"/>
        </w:rPr>
        <w:t>3</w:t>
      </w:r>
      <w:r w:rsidRPr="008E589A">
        <w:rPr>
          <w:rFonts w:asciiTheme="majorHAnsi" w:hAnsiTheme="majorHAnsi" w:cs="Calibri"/>
          <w:color w:val="767171" w:themeColor="background2" w:themeShade="80"/>
          <w:sz w:val="16"/>
          <w:szCs w:val="16"/>
        </w:rPr>
        <w:t xml:space="preserve"> - </w:t>
      </w:r>
      <w:bookmarkStart w:id="9" w:name="_Hlk9602024"/>
      <w:r w:rsidRPr="00636CA8">
        <w:rPr>
          <w:rFonts w:asciiTheme="majorHAnsi" w:hAnsiTheme="majorHAnsi" w:cs="Calibri"/>
          <w:color w:val="767171" w:themeColor="background2" w:themeShade="80"/>
          <w:sz w:val="16"/>
          <w:szCs w:val="16"/>
        </w:rPr>
        <w:t xml:space="preserve">cnbc.com/2019/05/21/tech-stocks-are-feeling-the-pain-but-may-emerge-better-off-after-trade-war.html </w:t>
      </w:r>
      <w:bookmarkEnd w:id="9"/>
      <w:r w:rsidRPr="008E589A">
        <w:rPr>
          <w:rFonts w:asciiTheme="majorHAnsi" w:hAnsiTheme="majorHAnsi" w:cs="Calibri"/>
          <w:color w:val="767171" w:themeColor="background2" w:themeShade="80"/>
          <w:sz w:val="16"/>
          <w:szCs w:val="16"/>
        </w:rPr>
        <w:t>[</w:t>
      </w:r>
      <w:r>
        <w:rPr>
          <w:rFonts w:asciiTheme="majorHAnsi" w:hAnsiTheme="majorHAnsi" w:cs="Calibri"/>
          <w:color w:val="767171" w:themeColor="background2" w:themeShade="80"/>
          <w:sz w:val="16"/>
          <w:szCs w:val="16"/>
        </w:rPr>
        <w:t>5/21/</w:t>
      </w:r>
      <w:r w:rsidRPr="008E589A">
        <w:rPr>
          <w:rFonts w:asciiTheme="majorHAnsi" w:hAnsiTheme="majorHAnsi" w:cs="Calibri"/>
          <w:color w:val="767171" w:themeColor="background2" w:themeShade="80"/>
          <w:sz w:val="16"/>
          <w:szCs w:val="16"/>
        </w:rPr>
        <w:t>19]</w:t>
      </w:r>
    </w:p>
    <w:p w:rsidR="00AC0537" w:rsidRPr="00207189" w:rsidRDefault="00957071" w:rsidP="00361016">
      <w:pPr>
        <w:spacing w:after="100" w:afterAutospacing="1" w:line="160" w:lineRule="atLeast"/>
        <w:rPr>
          <w:rFonts w:asciiTheme="majorHAnsi" w:hAnsiTheme="majorHAnsi" w:cstheme="majorHAnsi"/>
          <w:color w:val="767171" w:themeColor="background2" w:themeShade="80"/>
          <w:sz w:val="16"/>
          <w:szCs w:val="16"/>
        </w:rPr>
      </w:pPr>
      <w:bookmarkStart w:id="10" w:name="_Hlk2950788"/>
      <w:bookmarkEnd w:id="1"/>
      <w:r>
        <w:rPr>
          <w:rFonts w:asciiTheme="majorHAnsi" w:hAnsiTheme="majorHAnsi" w:cstheme="majorHAnsi"/>
          <w:color w:val="767171" w:themeColor="background2" w:themeShade="80"/>
          <w:sz w:val="16"/>
          <w:szCs w:val="16"/>
        </w:rPr>
        <w:t>4</w:t>
      </w:r>
      <w:r w:rsidRPr="00207189">
        <w:rPr>
          <w:rFonts w:asciiTheme="majorHAnsi" w:hAnsiTheme="majorHAnsi" w:cstheme="majorHAnsi"/>
          <w:color w:val="767171" w:themeColor="background2" w:themeShade="80"/>
          <w:sz w:val="16"/>
          <w:szCs w:val="16"/>
        </w:rPr>
        <w:t xml:space="preserve"> - </w:t>
      </w:r>
      <w:bookmarkStart w:id="11" w:name="_Hlk9602051"/>
      <w:r w:rsidRPr="00423980">
        <w:rPr>
          <w:rFonts w:asciiTheme="majorHAnsi" w:hAnsiTheme="majorHAnsi" w:cstheme="majorHAnsi"/>
          <w:color w:val="767171" w:themeColor="background2" w:themeShade="80"/>
          <w:sz w:val="16"/>
          <w:szCs w:val="16"/>
        </w:rPr>
        <w:t xml:space="preserve">seekingalpha.com/article/4265991-q1-2019-u-s-retail-scorecard-may-21-update </w:t>
      </w:r>
      <w:bookmarkEnd w:id="11"/>
      <w:r w:rsidRPr="00207189">
        <w:rPr>
          <w:rFonts w:asciiTheme="majorHAnsi" w:hAnsiTheme="majorHAnsi" w:cstheme="majorHAnsi"/>
          <w:color w:val="767171" w:themeColor="background2" w:themeShade="80"/>
          <w:sz w:val="16"/>
          <w:szCs w:val="16"/>
        </w:rPr>
        <w:t>[</w:t>
      </w:r>
      <w:r>
        <w:rPr>
          <w:rFonts w:asciiTheme="majorHAnsi" w:hAnsiTheme="majorHAnsi" w:cstheme="majorHAnsi"/>
          <w:color w:val="767171" w:themeColor="background2" w:themeShade="80"/>
          <w:sz w:val="16"/>
          <w:szCs w:val="16"/>
        </w:rPr>
        <w:t>5/21</w:t>
      </w:r>
      <w:r w:rsidRPr="00207189">
        <w:rPr>
          <w:rFonts w:asciiTheme="majorHAnsi" w:hAnsiTheme="majorHAnsi" w:cstheme="majorHAnsi"/>
          <w:color w:val="767171" w:themeColor="background2" w:themeShade="80"/>
          <w:sz w:val="16"/>
          <w:szCs w:val="16"/>
        </w:rPr>
        <w:t>/19]</w:t>
      </w:r>
    </w:p>
    <w:p w:rsidR="00AC0537" w:rsidRPr="00F30576" w:rsidRDefault="00957071" w:rsidP="00361016">
      <w:pPr>
        <w:spacing w:after="100" w:afterAutospacing="1" w:line="160" w:lineRule="atLeast"/>
        <w:rPr>
          <w:rFonts w:asciiTheme="majorHAnsi" w:hAnsiTheme="majorHAnsi" w:cstheme="majorHAnsi"/>
          <w:color w:val="767171" w:themeColor="background2" w:themeShade="80"/>
          <w:sz w:val="16"/>
          <w:szCs w:val="16"/>
        </w:rPr>
      </w:pPr>
      <w:r w:rsidRPr="00F30576">
        <w:rPr>
          <w:rFonts w:asciiTheme="majorHAnsi" w:hAnsiTheme="majorHAnsi" w:cstheme="majorHAnsi"/>
          <w:color w:val="767171" w:themeColor="background2" w:themeShade="80"/>
          <w:sz w:val="16"/>
          <w:szCs w:val="16"/>
        </w:rPr>
        <w:t xml:space="preserve">5 - </w:t>
      </w:r>
      <w:bookmarkStart w:id="12" w:name="_Hlk9602075"/>
      <w:r w:rsidRPr="00F30576">
        <w:rPr>
          <w:rFonts w:asciiTheme="majorHAnsi" w:hAnsiTheme="majorHAnsi" w:cstheme="majorHAnsi"/>
          <w:color w:val="767171" w:themeColor="background2" w:themeShade="80"/>
          <w:sz w:val="16"/>
          <w:szCs w:val="16"/>
        </w:rPr>
        <w:t xml:space="preserve">just-style.com/news/us-q1-in-brief-ross-stores-l-brands-target-corp_id135965.aspx </w:t>
      </w:r>
      <w:bookmarkEnd w:id="12"/>
      <w:r w:rsidRPr="00F30576">
        <w:rPr>
          <w:rFonts w:asciiTheme="majorHAnsi" w:hAnsiTheme="majorHAnsi" w:cstheme="majorHAnsi"/>
          <w:color w:val="767171" w:themeColor="background2" w:themeShade="80"/>
          <w:sz w:val="16"/>
          <w:szCs w:val="16"/>
        </w:rPr>
        <w:t>[5/24/19]</w:t>
      </w:r>
    </w:p>
    <w:p w:rsidR="00AC0537" w:rsidRPr="002543AC" w:rsidRDefault="00957071" w:rsidP="00361016">
      <w:pPr>
        <w:spacing w:after="100" w:afterAutospacing="1" w:line="160" w:lineRule="atLeast"/>
        <w:rPr>
          <w:rFonts w:asciiTheme="majorHAnsi" w:hAnsiTheme="majorHAnsi" w:cs="Arial"/>
          <w:color w:val="646464"/>
          <w:sz w:val="16"/>
          <w:szCs w:val="16"/>
        </w:rPr>
      </w:pPr>
      <w:bookmarkStart w:id="13" w:name="_Hlk5367252"/>
      <w:bookmarkEnd w:id="2"/>
      <w:bookmarkEnd w:id="5"/>
      <w:r w:rsidRPr="002543AC">
        <w:rPr>
          <w:rFonts w:asciiTheme="majorHAnsi" w:hAnsiTheme="majorHAnsi" w:cs="Arial"/>
          <w:color w:val="646464"/>
          <w:sz w:val="16"/>
          <w:szCs w:val="16"/>
        </w:rPr>
        <w:t>CHART CITATIONS:</w:t>
      </w:r>
    </w:p>
    <w:p w:rsidR="00361016" w:rsidRPr="00361016" w:rsidRDefault="00957071" w:rsidP="00361016">
      <w:pPr>
        <w:spacing w:after="100" w:afterAutospacing="1" w:line="160" w:lineRule="atLeast"/>
        <w:rPr>
          <w:rFonts w:asciiTheme="majorHAnsi" w:hAnsiTheme="majorHAnsi" w:cs="Arial"/>
          <w:color w:val="767171" w:themeColor="background2" w:themeShade="80"/>
          <w:sz w:val="16"/>
        </w:rPr>
      </w:pPr>
      <w:bookmarkStart w:id="14" w:name="_Hlk7787375"/>
      <w:r w:rsidRPr="00B64741">
        <w:rPr>
          <w:rFonts w:asciiTheme="majorHAnsi" w:hAnsiTheme="majorHAnsi" w:cs="Arial"/>
          <w:color w:val="767171" w:themeColor="background2" w:themeShade="80"/>
          <w:sz w:val="16"/>
        </w:rPr>
        <w:t xml:space="preserve">wsj.com/market-data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5/24</w:t>
      </w:r>
      <w:r w:rsidRPr="008E589A">
        <w:rPr>
          <w:rFonts w:asciiTheme="majorHAnsi" w:hAnsiTheme="majorHAnsi" w:cs="Arial"/>
          <w:color w:val="767171" w:themeColor="background2" w:themeShade="80"/>
          <w:sz w:val="16"/>
        </w:rPr>
        <w:t>/19]</w:t>
      </w:r>
    </w:p>
    <w:p w:rsidR="00AC0537" w:rsidRDefault="00957071" w:rsidP="00361016">
      <w:pPr>
        <w:spacing w:after="100" w:afterAutospacing="1" w:line="160" w:lineRule="atLeast"/>
        <w:rPr>
          <w:rFonts w:asciiTheme="majorHAnsi" w:hAnsiTheme="majorHAnsi" w:cstheme="majorHAnsi"/>
          <w:color w:val="767171" w:themeColor="background2" w:themeShade="80"/>
          <w:sz w:val="16"/>
          <w:szCs w:val="16"/>
        </w:rPr>
      </w:pPr>
      <w:r w:rsidRPr="00A52D6F">
        <w:rPr>
          <w:rFonts w:asciiTheme="majorHAnsi" w:hAnsiTheme="majorHAnsi" w:cstheme="majorHAnsi"/>
          <w:color w:val="767171" w:themeColor="background2" w:themeShade="80"/>
          <w:sz w:val="16"/>
          <w:szCs w:val="16"/>
        </w:rPr>
        <w:t xml:space="preserve">quotes.wsj.com/index/SPX/historical-prices </w:t>
      </w:r>
      <w:r>
        <w:rPr>
          <w:rFonts w:asciiTheme="majorHAnsi" w:hAnsiTheme="majorHAnsi" w:cstheme="majorHAnsi"/>
          <w:color w:val="767171" w:themeColor="background2" w:themeShade="80"/>
          <w:sz w:val="16"/>
          <w:szCs w:val="16"/>
        </w:rPr>
        <w:t>[5/24/19]</w:t>
      </w:r>
      <w:bookmarkEnd w:id="14"/>
    </w:p>
    <w:p w:rsidR="00AC0537" w:rsidRDefault="00957071" w:rsidP="00361016">
      <w:pPr>
        <w:spacing w:after="100" w:afterAutospacing="1" w:line="160" w:lineRule="atLeast"/>
        <w:rPr>
          <w:rFonts w:asciiTheme="majorHAnsi" w:hAnsiTheme="majorHAnsi" w:cs="Arial"/>
          <w:color w:val="767171" w:themeColor="background2" w:themeShade="80"/>
          <w:sz w:val="16"/>
        </w:rPr>
      </w:pPr>
      <w:r w:rsidRPr="00F22715">
        <w:rPr>
          <w:rFonts w:asciiTheme="majorHAnsi" w:hAnsiTheme="majorHAnsi" w:cs="Arial"/>
          <w:color w:val="767171" w:themeColor="background2" w:themeShade="80"/>
          <w:sz w:val="16"/>
        </w:rPr>
        <w:t xml:space="preserve">treasury.gov/resource-center/data-chart-center/interest-rates/Pages/TextView.aspx?data=yield </w:t>
      </w:r>
      <w:r w:rsidRPr="008E589A">
        <w:rPr>
          <w:rFonts w:asciiTheme="majorHAnsi" w:hAnsiTheme="majorHAnsi" w:cs="Arial"/>
          <w:color w:val="767171" w:themeColor="background2" w:themeShade="80"/>
          <w:sz w:val="16"/>
        </w:rPr>
        <w:t>[</w:t>
      </w:r>
      <w:r>
        <w:rPr>
          <w:rFonts w:asciiTheme="majorHAnsi" w:hAnsiTheme="majorHAnsi" w:cs="Arial"/>
          <w:color w:val="767171" w:themeColor="background2" w:themeShade="80"/>
          <w:sz w:val="16"/>
        </w:rPr>
        <w:t>5/24</w:t>
      </w:r>
      <w:r w:rsidRPr="008E589A">
        <w:rPr>
          <w:rFonts w:asciiTheme="majorHAnsi" w:hAnsiTheme="majorHAnsi" w:cs="Arial"/>
          <w:color w:val="767171" w:themeColor="background2" w:themeShade="80"/>
          <w:sz w:val="16"/>
        </w:rPr>
        <w:t>/19]</w:t>
      </w:r>
    </w:p>
    <w:p w:rsidR="00AC0537" w:rsidRPr="008E589A" w:rsidRDefault="00957071" w:rsidP="00361016">
      <w:pPr>
        <w:spacing w:after="100" w:afterAutospacing="1" w:line="160" w:lineRule="atLeast"/>
        <w:rPr>
          <w:noProof/>
          <w:color w:val="767171" w:themeColor="background2" w:themeShade="80"/>
        </w:rPr>
      </w:pPr>
      <w:bookmarkStart w:id="15" w:name="_Hlk7787450"/>
      <w:r w:rsidRPr="008E589A">
        <w:rPr>
          <w:rFonts w:asciiTheme="majorHAnsi" w:hAnsiTheme="majorHAnsi" w:cs="Arial"/>
          <w:color w:val="767171" w:themeColor="background2" w:themeShade="80"/>
          <w:sz w:val="16"/>
        </w:rPr>
        <w:t>treasury.gov/resource-center/data-chart-center/interest-rates/Pages/TextView.aspx?data=yieldAll [</w:t>
      </w:r>
      <w:r>
        <w:rPr>
          <w:rFonts w:asciiTheme="majorHAnsi" w:hAnsiTheme="majorHAnsi" w:cs="Arial"/>
          <w:color w:val="767171" w:themeColor="background2" w:themeShade="80"/>
          <w:sz w:val="16"/>
        </w:rPr>
        <w:t>5/2</w:t>
      </w:r>
      <w:r>
        <w:rPr>
          <w:rFonts w:asciiTheme="majorHAnsi" w:hAnsiTheme="majorHAnsi" w:cs="Arial"/>
          <w:color w:val="767171" w:themeColor="background2" w:themeShade="80"/>
          <w:sz w:val="16"/>
        </w:rPr>
        <w:t>4</w:t>
      </w:r>
      <w:r w:rsidRPr="008E589A">
        <w:rPr>
          <w:rFonts w:asciiTheme="majorHAnsi" w:hAnsiTheme="majorHAnsi" w:cs="Arial"/>
          <w:color w:val="767171" w:themeColor="background2" w:themeShade="80"/>
          <w:sz w:val="16"/>
        </w:rPr>
        <w:t>/19]</w:t>
      </w:r>
    </w:p>
    <w:bookmarkEnd w:id="3"/>
    <w:bookmarkEnd w:id="10"/>
    <w:bookmarkEnd w:id="13"/>
    <w:bookmarkEnd w:id="15"/>
    <w:p w:rsidR="007916FF" w:rsidRPr="00E55C73" w:rsidRDefault="00957071" w:rsidP="006D112F">
      <w:pPr>
        <w:rPr>
          <w:color w:val="767171" w:themeColor="background2" w:themeShade="80"/>
        </w:rPr>
      </w:pPr>
    </w:p>
    <w:sectPr w:rsidR="007916FF" w:rsidRPr="00E55C73" w:rsidSect="002B3955">
      <w:pgSz w:w="12240" w:h="15840"/>
      <w:pgMar w:top="1440" w:right="1584"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71"/>
    <w:rsid w:val="00957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97900-C736-4378-8F6D-38CDE23F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4A2938"/>
  </w:style>
  <w:style w:type="paragraph" w:styleId="ListParagraph">
    <w:name w:val="List Paragraph"/>
    <w:basedOn w:val="Normal"/>
    <w:uiPriority w:val="34"/>
    <w:qFormat/>
    <w:rsid w:val="00B2579B"/>
    <w:pPr>
      <w:ind w:left="720"/>
      <w:contextualSpacing/>
    </w:pPr>
  </w:style>
  <w:style w:type="table" w:styleId="TableGrid">
    <w:name w:val="Table Grid"/>
    <w:basedOn w:val="TableNormal"/>
    <w:uiPriority w:val="39"/>
    <w:rsid w:val="006D5A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37981"/>
    <w:pPr>
      <w:autoSpaceDE w:val="0"/>
      <w:autoSpaceDN w:val="0"/>
      <w:adjustRightInd w:val="0"/>
      <w:spacing w:after="480" w:line="420" w:lineRule="exact"/>
    </w:pPr>
    <w:rPr>
      <w:rFonts w:ascii="Georgia" w:eastAsia="Times" w:hAnsi="Georgia" w:cs="Times New Roman"/>
      <w:sz w:val="40"/>
      <w:szCs w:val="24"/>
    </w:rPr>
  </w:style>
  <w:style w:type="character" w:customStyle="1" w:styleId="BodyTextChar">
    <w:name w:val="Body Text Char"/>
    <w:basedOn w:val="DefaultParagraphFont"/>
    <w:link w:val="BodyText"/>
    <w:rsid w:val="00237981"/>
    <w:rPr>
      <w:rFonts w:ascii="Georgia" w:eastAsia="Times" w:hAnsi="Georgia" w:cs="Times New Roman"/>
      <w:sz w:val="40"/>
      <w:szCs w:val="24"/>
    </w:rPr>
  </w:style>
  <w:style w:type="paragraph" w:styleId="BalloonText">
    <w:name w:val="Balloon Text"/>
    <w:basedOn w:val="Normal"/>
    <w:link w:val="BalloonTextChar"/>
    <w:uiPriority w:val="99"/>
    <w:semiHidden/>
    <w:unhideWhenUsed/>
    <w:rsid w:val="00C813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4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dc:creator>
  <cp:lastModifiedBy>April Rome</cp:lastModifiedBy>
  <cp:revision>2</cp:revision>
  <dcterms:created xsi:type="dcterms:W3CDTF">2019-05-28T14:54:00Z</dcterms:created>
  <dcterms:modified xsi:type="dcterms:W3CDTF">2019-05-28T14:54:00Z</dcterms:modified>
</cp:coreProperties>
</file>