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5" w:type="dxa"/>
        <w:tblCellSpacing w:w="0" w:type="dxa"/>
        <w:tblCellMar>
          <w:left w:w="0" w:type="dxa"/>
          <w:right w:w="0" w:type="dxa"/>
        </w:tblCellMar>
        <w:tblLook w:val="04A0" w:firstRow="1" w:lastRow="0" w:firstColumn="1" w:lastColumn="0" w:noHBand="0" w:noVBand="1"/>
      </w:tblPr>
      <w:tblGrid>
        <w:gridCol w:w="10140"/>
      </w:tblGrid>
      <w:tr w:rsidR="00E7634C" w14:paraId="3DE99589" w14:textId="77777777" w:rsidTr="00E7634C">
        <w:trPr>
          <w:tblCellSpacing w:w="0" w:type="dxa"/>
        </w:trPr>
        <w:tc>
          <w:tcPr>
            <w:tcW w:w="0" w:type="auto"/>
            <w:vAlign w:val="center"/>
            <w:hideMark/>
          </w:tcPr>
          <w:tbl>
            <w:tblPr>
              <w:tblW w:w="10125" w:type="dxa"/>
              <w:tblCellSpacing w:w="0" w:type="dxa"/>
              <w:tblCellMar>
                <w:left w:w="0" w:type="dxa"/>
                <w:right w:w="0" w:type="dxa"/>
              </w:tblCellMar>
              <w:tblLook w:val="04A0" w:firstRow="1" w:lastRow="0" w:firstColumn="1" w:lastColumn="0" w:noHBand="0" w:noVBand="1"/>
            </w:tblPr>
            <w:tblGrid>
              <w:gridCol w:w="300"/>
              <w:gridCol w:w="9525"/>
              <w:gridCol w:w="300"/>
            </w:tblGrid>
            <w:tr w:rsidR="00E7634C" w14:paraId="2A645E9C" w14:textId="77777777">
              <w:trPr>
                <w:tblCellSpacing w:w="0" w:type="dxa"/>
              </w:trPr>
              <w:tc>
                <w:tcPr>
                  <w:tcW w:w="0" w:type="auto"/>
                  <w:gridSpan w:val="3"/>
                  <w:vAlign w:val="center"/>
                  <w:hideMark/>
                </w:tcPr>
                <w:p w14:paraId="2F249B3E" w14:textId="43596A13" w:rsidR="00E7634C" w:rsidRDefault="00E7634C">
                  <w:r>
                    <w:rPr>
                      <w:noProof/>
                    </w:rPr>
                    <w:drawing>
                      <wp:inline distT="0" distB="0" distL="0" distR="0" wp14:anchorId="21C70649" wp14:editId="4A4B3C69">
                        <wp:extent cx="1247775" cy="95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95250"/>
                                </a:xfrm>
                                <a:prstGeom prst="rect">
                                  <a:avLst/>
                                </a:prstGeom>
                                <a:noFill/>
                                <a:ln>
                                  <a:noFill/>
                                </a:ln>
                              </pic:spPr>
                            </pic:pic>
                          </a:graphicData>
                        </a:graphic>
                      </wp:inline>
                    </w:drawing>
                  </w:r>
                </w:p>
              </w:tc>
            </w:tr>
            <w:tr w:rsidR="00E7634C" w14:paraId="29009448" w14:textId="77777777">
              <w:trPr>
                <w:tblCellSpacing w:w="0" w:type="dxa"/>
              </w:trPr>
              <w:tc>
                <w:tcPr>
                  <w:tcW w:w="300" w:type="dxa"/>
                  <w:vAlign w:val="center"/>
                  <w:hideMark/>
                </w:tcPr>
                <w:p w14:paraId="678E4C47" w14:textId="57B07BCC" w:rsidR="00E7634C" w:rsidRDefault="00E7634C">
                  <w:r>
                    <w:rPr>
                      <w:noProof/>
                    </w:rPr>
                    <w:drawing>
                      <wp:inline distT="0" distB="0" distL="0" distR="0" wp14:anchorId="6B48F270" wp14:editId="1F21330F">
                        <wp:extent cx="190500" cy="95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9525"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50"/>
                  </w:tblGrid>
                  <w:tr w:rsidR="00E7634C" w14:paraId="04585C41" w14:textId="77777777">
                    <w:trPr>
                      <w:tblCellSpacing w:w="0" w:type="dxa"/>
                      <w:jc w:val="center"/>
                    </w:trPr>
                    <w:tc>
                      <w:tcPr>
                        <w:tcW w:w="0" w:type="auto"/>
                        <w:vAlign w:val="center"/>
                        <w:hideMark/>
                      </w:tcPr>
                      <w:p w14:paraId="5911362E" w14:textId="369AB44D" w:rsidR="00E7634C" w:rsidRDefault="00E7634C">
                        <w:pPr>
                          <w:jc w:val="center"/>
                        </w:pPr>
                        <w:r>
                          <w:rPr>
                            <w:noProof/>
                          </w:rPr>
                          <w:drawing>
                            <wp:inline distT="0" distB="0" distL="0" distR="0" wp14:anchorId="68899D4F" wp14:editId="208F5ACA">
                              <wp:extent cx="2562225" cy="457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457200"/>
                                      </a:xfrm>
                                      <a:prstGeom prst="rect">
                                        <a:avLst/>
                                      </a:prstGeom>
                                      <a:noFill/>
                                      <a:ln>
                                        <a:noFill/>
                                      </a:ln>
                                    </pic:spPr>
                                  </pic:pic>
                                </a:graphicData>
                              </a:graphic>
                            </wp:inline>
                          </w:drawing>
                        </w:r>
                      </w:p>
                    </w:tc>
                  </w:tr>
                  <w:tr w:rsidR="00E7634C" w14:paraId="10A2A905" w14:textId="77777777">
                    <w:trPr>
                      <w:tblCellSpacing w:w="0" w:type="dxa"/>
                      <w:jc w:val="center"/>
                    </w:trPr>
                    <w:tc>
                      <w:tcPr>
                        <w:tcW w:w="0" w:type="auto"/>
                        <w:vAlign w:val="center"/>
                        <w:hideMark/>
                      </w:tcPr>
                      <w:p w14:paraId="4CD7DF69" w14:textId="447FCA07" w:rsidR="00E7634C" w:rsidRDefault="00E7634C">
                        <w:pPr>
                          <w:jc w:val="center"/>
                        </w:pPr>
                        <w:r>
                          <w:rPr>
                            <w:noProof/>
                          </w:rPr>
                          <w:drawing>
                            <wp:inline distT="0" distB="0" distL="0" distR="0" wp14:anchorId="0264CBD3" wp14:editId="767D6B06">
                              <wp:extent cx="19050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r>
                  <w:tr w:rsidR="00E7634C" w14:paraId="2F513B56" w14:textId="77777777">
                    <w:trPr>
                      <w:tblCellSpacing w:w="0" w:type="dxa"/>
                      <w:jc w:val="center"/>
                    </w:trPr>
                    <w:tc>
                      <w:tcPr>
                        <w:tcW w:w="0" w:type="auto"/>
                        <w:shd w:val="clear" w:color="auto" w:fill="FFFFFF"/>
                        <w:vAlign w:val="center"/>
                        <w:hideMark/>
                      </w:tcPr>
                      <w:p w14:paraId="4B3AF18B" w14:textId="77777777" w:rsidR="00E7634C" w:rsidRDefault="00E7634C"/>
                    </w:tc>
                  </w:tr>
                </w:tbl>
                <w:p w14:paraId="5A5E23EA" w14:textId="77777777" w:rsidR="00E7634C" w:rsidRDefault="00E7634C">
                  <w:pPr>
                    <w:jc w:val="center"/>
                    <w:rPr>
                      <w:rFonts w:ascii="Times New Roman" w:eastAsia="Times New Roman" w:hAnsi="Times New Roman" w:cs="Times New Roman"/>
                      <w:sz w:val="20"/>
                      <w:szCs w:val="20"/>
                    </w:rPr>
                  </w:pPr>
                </w:p>
              </w:tc>
              <w:tc>
                <w:tcPr>
                  <w:tcW w:w="300" w:type="dxa"/>
                  <w:vAlign w:val="center"/>
                  <w:hideMark/>
                </w:tcPr>
                <w:p w14:paraId="6894A165" w14:textId="58CE19BF" w:rsidR="00E7634C" w:rsidRDefault="00E7634C">
                  <w:r>
                    <w:rPr>
                      <w:noProof/>
                    </w:rPr>
                    <w:drawing>
                      <wp:inline distT="0" distB="0" distL="0" distR="0" wp14:anchorId="6FEC153F" wp14:editId="6E7D5260">
                        <wp:extent cx="19050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r>
            <w:tr w:rsidR="00E7634C" w14:paraId="7D970B9E" w14:textId="77777777">
              <w:trPr>
                <w:tblCellSpacing w:w="0" w:type="dxa"/>
              </w:trPr>
              <w:tc>
                <w:tcPr>
                  <w:tcW w:w="0" w:type="auto"/>
                  <w:gridSpan w:val="3"/>
                  <w:vAlign w:val="center"/>
                  <w:hideMark/>
                </w:tcPr>
                <w:p w14:paraId="164559E9" w14:textId="3868C93B" w:rsidR="00E7634C" w:rsidRDefault="00E7634C">
                  <w:r>
                    <w:rPr>
                      <w:noProof/>
                    </w:rPr>
                    <w:drawing>
                      <wp:inline distT="0" distB="0" distL="0" distR="0" wp14:anchorId="4EF8098D" wp14:editId="15BE1643">
                        <wp:extent cx="1247775"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42875"/>
                                </a:xfrm>
                                <a:prstGeom prst="rect">
                                  <a:avLst/>
                                </a:prstGeom>
                                <a:noFill/>
                                <a:ln>
                                  <a:noFill/>
                                </a:ln>
                              </pic:spPr>
                            </pic:pic>
                          </a:graphicData>
                        </a:graphic>
                      </wp:inline>
                    </w:drawing>
                  </w:r>
                </w:p>
              </w:tc>
            </w:tr>
          </w:tbl>
          <w:p w14:paraId="26A5B3A5" w14:textId="77777777" w:rsidR="00E7634C" w:rsidRDefault="00E7634C">
            <w:pPr>
              <w:rPr>
                <w:rFonts w:ascii="Times New Roman" w:eastAsia="Times New Roman" w:hAnsi="Times New Roman" w:cs="Times New Roman"/>
                <w:sz w:val="20"/>
                <w:szCs w:val="20"/>
              </w:rPr>
            </w:pPr>
          </w:p>
        </w:tc>
      </w:tr>
      <w:tr w:rsidR="00E7634C" w14:paraId="257BC790" w14:textId="77777777" w:rsidTr="00E7634C">
        <w:trPr>
          <w:tblCellSpacing w:w="0" w:type="dxa"/>
        </w:trPr>
        <w:tc>
          <w:tcPr>
            <w:tcW w:w="0" w:type="auto"/>
            <w:vAlign w:val="center"/>
            <w:hideMark/>
          </w:tcPr>
          <w:p w14:paraId="451A8562" w14:textId="1DC8CD18" w:rsidR="00E7634C" w:rsidRDefault="00E7634C">
            <w:r>
              <w:rPr>
                <w:noProof/>
              </w:rPr>
              <w:drawing>
                <wp:inline distT="0" distB="0" distL="0" distR="0" wp14:anchorId="1C9333C7" wp14:editId="343CDBCB">
                  <wp:extent cx="5943600" cy="1758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5895"/>
                          </a:xfrm>
                          <a:prstGeom prst="rect">
                            <a:avLst/>
                          </a:prstGeom>
                          <a:noFill/>
                          <a:ln>
                            <a:noFill/>
                          </a:ln>
                        </pic:spPr>
                      </pic:pic>
                    </a:graphicData>
                  </a:graphic>
                </wp:inline>
              </w:drawing>
            </w:r>
          </w:p>
        </w:tc>
      </w:tr>
      <w:tr w:rsidR="00E7634C" w14:paraId="6B8432EA" w14:textId="77777777" w:rsidTr="00E763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6"/>
              <w:gridCol w:w="9719"/>
              <w:gridCol w:w="165"/>
            </w:tblGrid>
            <w:tr w:rsidR="00E7634C" w14:paraId="4DDE5997" w14:textId="77777777">
              <w:trPr>
                <w:tblCellSpacing w:w="0" w:type="dxa"/>
              </w:trPr>
              <w:tc>
                <w:tcPr>
                  <w:tcW w:w="255" w:type="dxa"/>
                  <w:shd w:val="clear" w:color="auto" w:fill="FFFFFF"/>
                  <w:vAlign w:val="center"/>
                  <w:hideMark/>
                </w:tcPr>
                <w:p w14:paraId="18A39351" w14:textId="77777777" w:rsidR="00E7634C" w:rsidRDefault="00E7634C"/>
              </w:tc>
              <w:tc>
                <w:tcPr>
                  <w:tcW w:w="9705" w:type="dxa"/>
                  <w:shd w:val="clear" w:color="auto" w:fill="FFFFFF"/>
                  <w:vAlign w:val="center"/>
                  <w:hideMark/>
                </w:tcPr>
                <w:p w14:paraId="27A11AF7" w14:textId="5F0D9AA9" w:rsidR="00E7634C" w:rsidRPr="00E7634C" w:rsidRDefault="00E7634C" w:rsidP="00E7634C">
                  <w:pPr>
                    <w:jc w:val="center"/>
                    <w:rPr>
                      <w:b/>
                      <w:bCs/>
                      <w:color w:val="000000"/>
                      <w:sz w:val="36"/>
                      <w:szCs w:val="36"/>
                    </w:rPr>
                  </w:pPr>
                  <w:r w:rsidRPr="00E7634C">
                    <w:rPr>
                      <w:b/>
                      <w:bCs/>
                      <w:color w:val="000000"/>
                      <w:sz w:val="36"/>
                      <w:szCs w:val="36"/>
                    </w:rPr>
                    <w:t xml:space="preserve">COVID-19 </w:t>
                  </w:r>
                  <w:r>
                    <w:rPr>
                      <w:b/>
                      <w:bCs/>
                      <w:color w:val="000000"/>
                      <w:sz w:val="36"/>
                      <w:szCs w:val="36"/>
                    </w:rPr>
                    <w:t>:</w:t>
                  </w:r>
                  <w:bookmarkStart w:id="0" w:name="_GoBack"/>
                  <w:bookmarkEnd w:id="0"/>
                  <w:r>
                    <w:rPr>
                      <w:b/>
                      <w:bCs/>
                      <w:color w:val="000000"/>
                      <w:sz w:val="36"/>
                      <w:szCs w:val="36"/>
                    </w:rPr>
                    <w:t xml:space="preserve"> We Are Here for You!</w:t>
                  </w:r>
                </w:p>
                <w:p w14:paraId="4CBB598B" w14:textId="77777777" w:rsidR="00E7634C" w:rsidRDefault="00E7634C" w:rsidP="00E7634C">
                  <w:pPr>
                    <w:jc w:val="center"/>
                    <w:rPr>
                      <w:color w:val="000000"/>
                    </w:rPr>
                  </w:pPr>
                </w:p>
                <w:p w14:paraId="6A944F44" w14:textId="77777777" w:rsidR="00E7634C" w:rsidRDefault="00E7634C">
                  <w:pPr>
                    <w:rPr>
                      <w:color w:val="000000"/>
                    </w:rPr>
                  </w:pPr>
                  <w:r>
                    <w:rPr>
                      <w:color w:val="000000"/>
                      <w:sz w:val="24"/>
                      <w:szCs w:val="24"/>
                    </w:rPr>
                    <w:t>As we respond to the rapidly changing situation surrounding the COVID-19 virus (coronavirus), we want to share with you what we are personally doing to minimize the spread of this virus and still be available for your financial needs.</w:t>
                  </w:r>
                  <w:r>
                    <w:rPr>
                      <w:color w:val="000000"/>
                    </w:rPr>
                    <w:t xml:space="preserve"> </w:t>
                  </w:r>
                </w:p>
                <w:p w14:paraId="56B1E63A" w14:textId="77777777" w:rsidR="00E7634C" w:rsidRDefault="00E7634C">
                  <w:pPr>
                    <w:rPr>
                      <w:color w:val="000000"/>
                    </w:rPr>
                  </w:pPr>
                  <w:r>
                    <w:rPr>
                      <w:color w:val="000000"/>
                    </w:rPr>
                    <w:t> </w:t>
                  </w:r>
                </w:p>
                <w:p w14:paraId="01DA28F3" w14:textId="77777777" w:rsidR="00E7634C" w:rsidRDefault="00E7634C">
                  <w:pPr>
                    <w:rPr>
                      <w:color w:val="000000"/>
                    </w:rPr>
                  </w:pPr>
                  <w:r>
                    <w:rPr>
                      <w:color w:val="000000"/>
                      <w:sz w:val="24"/>
                      <w:szCs w:val="24"/>
                    </w:rPr>
                    <w:t>Our office remains open for business and our team is in the main office.  Should the need arise, we do have the capability to work remotely, including communication and trading capabilities.  We expect to continue to service your needs with no interruption.</w:t>
                  </w:r>
                  <w:r>
                    <w:rPr>
                      <w:color w:val="000000"/>
                    </w:rPr>
                    <w:t xml:space="preserve"> </w:t>
                  </w:r>
                </w:p>
                <w:p w14:paraId="296198A4" w14:textId="77777777" w:rsidR="00E7634C" w:rsidRDefault="00E7634C">
                  <w:pPr>
                    <w:rPr>
                      <w:color w:val="000000"/>
                    </w:rPr>
                  </w:pPr>
                  <w:r>
                    <w:rPr>
                      <w:color w:val="000000"/>
                    </w:rPr>
                    <w:t> </w:t>
                  </w:r>
                </w:p>
                <w:p w14:paraId="2029A56C" w14:textId="77777777" w:rsidR="00E7634C" w:rsidRDefault="00E7634C">
                  <w:pPr>
                    <w:rPr>
                      <w:color w:val="000000"/>
                    </w:rPr>
                  </w:pPr>
                  <w:r>
                    <w:rPr>
                      <w:color w:val="000000"/>
                      <w:sz w:val="24"/>
                      <w:szCs w:val="24"/>
                    </w:rPr>
                    <w:t xml:space="preserve">We will be available by phone at 802-453-2378.  If no one </w:t>
                  </w:r>
                  <w:proofErr w:type="gramStart"/>
                  <w:r>
                    <w:rPr>
                      <w:color w:val="000000"/>
                      <w:sz w:val="24"/>
                      <w:szCs w:val="24"/>
                    </w:rPr>
                    <w:t>is able to</w:t>
                  </w:r>
                  <w:proofErr w:type="gramEnd"/>
                  <w:r>
                    <w:rPr>
                      <w:color w:val="000000"/>
                      <w:sz w:val="24"/>
                      <w:szCs w:val="24"/>
                    </w:rPr>
                    <w:t xml:space="preserve"> answer, please leave a message and we will get back to you as soon as possible. You can also send an email, (</w:t>
                  </w:r>
                  <w:hyperlink r:id="rId7" w:history="1">
                    <w:r>
                      <w:rPr>
                        <w:rStyle w:val="Hyperlink"/>
                        <w:sz w:val="24"/>
                        <w:szCs w:val="24"/>
                      </w:rPr>
                      <w:t>Shawn@bristolfinancial.com</w:t>
                    </w:r>
                  </w:hyperlink>
                  <w:r>
                    <w:rPr>
                      <w:color w:val="000000"/>
                      <w:sz w:val="24"/>
                      <w:szCs w:val="24"/>
                    </w:rPr>
                    <w:t xml:space="preserve"> or </w:t>
                  </w:r>
                  <w:hyperlink r:id="rId8" w:history="1">
                    <w:r>
                      <w:rPr>
                        <w:rStyle w:val="Hyperlink"/>
                        <w:sz w:val="24"/>
                        <w:szCs w:val="24"/>
                      </w:rPr>
                      <w:t>Kris@bristolfinancial.com</w:t>
                    </w:r>
                  </w:hyperlink>
                  <w:r>
                    <w:rPr>
                      <w:color w:val="000000"/>
                      <w:sz w:val="24"/>
                      <w:szCs w:val="24"/>
                    </w:rPr>
                    <w:t xml:space="preserve">), and we will call you back at our earliest opportunity.  As a reminder, we are not permitted to take orders for trades or withdrawals that are left via email or voicemail.  </w:t>
                  </w:r>
                </w:p>
                <w:p w14:paraId="78BBE28B" w14:textId="77777777" w:rsidR="00E7634C" w:rsidRDefault="00E7634C">
                  <w:pPr>
                    <w:rPr>
                      <w:color w:val="000000"/>
                    </w:rPr>
                  </w:pPr>
                  <w:r>
                    <w:rPr>
                      <w:color w:val="000000"/>
                    </w:rPr>
                    <w:t> </w:t>
                  </w:r>
                </w:p>
                <w:p w14:paraId="5AEEE52E" w14:textId="77777777" w:rsidR="00E7634C" w:rsidRDefault="00E7634C">
                  <w:pPr>
                    <w:rPr>
                      <w:color w:val="000000"/>
                    </w:rPr>
                  </w:pPr>
                  <w:r>
                    <w:rPr>
                      <w:color w:val="000000"/>
                      <w:sz w:val="24"/>
                      <w:szCs w:val="24"/>
                    </w:rPr>
                    <w:t>We know this is a challenging time for everyone, and the situation is changing daily.  If you would like to discuss your financial needs or just want to check in, please call or email us.  As always, we are here for you.</w:t>
                  </w:r>
                  <w:r>
                    <w:rPr>
                      <w:color w:val="000000"/>
                    </w:rPr>
                    <w:t xml:space="preserve"> </w:t>
                  </w:r>
                </w:p>
                <w:p w14:paraId="19DB0B20" w14:textId="77777777" w:rsidR="00E7634C" w:rsidRDefault="00E7634C">
                  <w:pPr>
                    <w:rPr>
                      <w:color w:val="000000"/>
                    </w:rPr>
                  </w:pPr>
                  <w:r>
                    <w:rPr>
                      <w:color w:val="000000"/>
                    </w:rPr>
                    <w:t> </w:t>
                  </w:r>
                </w:p>
                <w:p w14:paraId="0346964E" w14:textId="77777777" w:rsidR="00E7634C" w:rsidRDefault="00E7634C">
                  <w:pPr>
                    <w:rPr>
                      <w:color w:val="000000"/>
                    </w:rPr>
                  </w:pPr>
                  <w:r>
                    <w:rPr>
                      <w:color w:val="000000"/>
                      <w:sz w:val="24"/>
                      <w:szCs w:val="24"/>
                    </w:rPr>
                    <w:t>Thank you for the trust you have placed in us, and we hope you stay safe and healthy.</w:t>
                  </w:r>
                  <w:r>
                    <w:rPr>
                      <w:color w:val="000000"/>
                    </w:rPr>
                    <w:t xml:space="preserve"> </w:t>
                  </w:r>
                </w:p>
                <w:p w14:paraId="4600F358" w14:textId="77777777" w:rsidR="00E7634C" w:rsidRDefault="00E7634C">
                  <w:pPr>
                    <w:rPr>
                      <w:color w:val="000000"/>
                    </w:rPr>
                  </w:pPr>
                  <w:r>
                    <w:rPr>
                      <w:color w:val="000000"/>
                      <w:sz w:val="24"/>
                      <w:szCs w:val="24"/>
                    </w:rPr>
                    <w:t> </w:t>
                  </w:r>
                  <w:r>
                    <w:rPr>
                      <w:color w:val="000000"/>
                    </w:rPr>
                    <w:t xml:space="preserve"> </w:t>
                  </w:r>
                </w:p>
                <w:p w14:paraId="2D845BFA" w14:textId="77777777" w:rsidR="00E7634C" w:rsidRDefault="00E7634C">
                  <w:pPr>
                    <w:rPr>
                      <w:color w:val="000000"/>
                    </w:rPr>
                  </w:pPr>
                  <w:r>
                    <w:rPr>
                      <w:color w:val="000000"/>
                      <w:sz w:val="24"/>
                      <w:szCs w:val="24"/>
                    </w:rPr>
                    <w:t>Sincerely,</w:t>
                  </w:r>
                  <w:r>
                    <w:rPr>
                      <w:color w:val="000000"/>
                    </w:rPr>
                    <w:t xml:space="preserve"> </w:t>
                  </w:r>
                </w:p>
                <w:p w14:paraId="49C94A9B" w14:textId="77777777" w:rsidR="00E7634C" w:rsidRDefault="00E7634C">
                  <w:pPr>
                    <w:rPr>
                      <w:color w:val="000000"/>
                    </w:rPr>
                  </w:pPr>
                  <w:r>
                    <w:rPr>
                      <w:color w:val="000000"/>
                      <w:sz w:val="24"/>
                      <w:szCs w:val="24"/>
                    </w:rPr>
                    <w:t> </w:t>
                  </w:r>
                  <w:r>
                    <w:rPr>
                      <w:color w:val="000000"/>
                    </w:rPr>
                    <w:t xml:space="preserve"> </w:t>
                  </w:r>
                </w:p>
                <w:p w14:paraId="4A3FEC68" w14:textId="77777777" w:rsidR="00E7634C" w:rsidRDefault="00E7634C">
                  <w:pPr>
                    <w:rPr>
                      <w:color w:val="000000"/>
                    </w:rPr>
                  </w:pPr>
                  <w:r>
                    <w:rPr>
                      <w:color w:val="000000"/>
                      <w:sz w:val="24"/>
                      <w:szCs w:val="24"/>
                    </w:rPr>
                    <w:t> </w:t>
                  </w:r>
                  <w:r>
                    <w:rPr>
                      <w:color w:val="000000"/>
                    </w:rPr>
                    <w:t xml:space="preserve"> </w:t>
                  </w:r>
                </w:p>
                <w:p w14:paraId="115D324B" w14:textId="77777777" w:rsidR="00E7634C" w:rsidRDefault="00E7634C">
                  <w:pPr>
                    <w:rPr>
                      <w:color w:val="000000"/>
                    </w:rPr>
                  </w:pPr>
                  <w:r>
                    <w:rPr>
                      <w:color w:val="000000"/>
                      <w:sz w:val="24"/>
                      <w:szCs w:val="24"/>
                    </w:rPr>
                    <w:t>Shawn Oxford AIF</w:t>
                  </w:r>
                  <w:r>
                    <w:rPr>
                      <w:color w:val="000000"/>
                    </w:rPr>
                    <w:t xml:space="preserve"> </w:t>
                  </w:r>
                </w:p>
                <w:p w14:paraId="3F5F18ED" w14:textId="77777777" w:rsidR="00E7634C" w:rsidRDefault="00E7634C">
                  <w:pPr>
                    <w:rPr>
                      <w:color w:val="000000"/>
                    </w:rPr>
                  </w:pPr>
                  <w:r>
                    <w:rPr>
                      <w:color w:val="000000"/>
                      <w:sz w:val="24"/>
                      <w:szCs w:val="24"/>
                    </w:rPr>
                    <w:t>Investment Advisor Representative</w:t>
                  </w:r>
                  <w:r>
                    <w:rPr>
                      <w:color w:val="000000"/>
                    </w:rPr>
                    <w:t xml:space="preserve"> </w:t>
                  </w:r>
                </w:p>
                <w:p w14:paraId="3E4BFFFC" w14:textId="77777777" w:rsidR="00E7634C" w:rsidRDefault="00E7634C">
                  <w:pPr>
                    <w:rPr>
                      <w:color w:val="000000"/>
                    </w:rPr>
                  </w:pPr>
                  <w:r>
                    <w:rPr>
                      <w:color w:val="000000"/>
                      <w:sz w:val="18"/>
                      <w:szCs w:val="18"/>
                    </w:rPr>
                    <w:t> </w:t>
                  </w:r>
                  <w:r>
                    <w:rPr>
                      <w:color w:val="000000"/>
                    </w:rPr>
                    <w:t xml:space="preserve"> </w:t>
                  </w:r>
                </w:p>
                <w:p w14:paraId="04A82FC1" w14:textId="77777777" w:rsidR="00E7634C" w:rsidRDefault="00E7634C">
                  <w:pPr>
                    <w:rPr>
                      <w:color w:val="000000"/>
                    </w:rPr>
                  </w:pPr>
                  <w:r>
                    <w:rPr>
                      <w:color w:val="808080"/>
                      <w:sz w:val="18"/>
                      <w:szCs w:val="18"/>
                    </w:rPr>
                    <w:t xml:space="preserve">Securities and advisory services offered through Cetera Advisor Networks LLC, member FINRA/SIPC, a broker/dealer and registered investment adviser. Cetera is under separate ownership from any other named entity. Confidentiality Notice: This email transmission and its attachments, if any, are confidential and intended only for the use of </w:t>
                  </w:r>
                  <w:proofErr w:type="gramStart"/>
                  <w:r>
                    <w:rPr>
                      <w:color w:val="808080"/>
                      <w:sz w:val="18"/>
                      <w:szCs w:val="18"/>
                    </w:rPr>
                    <w:t>particular persons</w:t>
                  </w:r>
                  <w:proofErr w:type="gramEnd"/>
                  <w:r>
                    <w:rPr>
                      <w:color w:val="808080"/>
                      <w:sz w:val="18"/>
                      <w:szCs w:val="18"/>
                    </w:rPr>
                    <w:t xml:space="preserve"> and entities. They may also be work product and/or protected by the attorney-client privilege or other privileges. Delivery to someone other than the intended recipient(s) shall not be deemed to waive any privilege. Review, distribution, storage, transmittal, or other use of the email and any attachment by an unintended recipient is expressly prohibited. If you are not the named addressee (or its agent) or this email has been addressed to you in error, please immediately notify the sender by reply email and permanently delete the email and its attachments. </w:t>
                  </w:r>
                </w:p>
                <w:p w14:paraId="433CC459" w14:textId="77777777" w:rsidR="00E7634C" w:rsidRDefault="00E7634C">
                  <w:pPr>
                    <w:rPr>
                      <w:color w:val="000000"/>
                    </w:rPr>
                  </w:pPr>
                  <w:r>
                    <w:rPr>
                      <w:color w:val="808080"/>
                      <w:sz w:val="18"/>
                      <w:szCs w:val="18"/>
                    </w:rPr>
                    <w:t> </w:t>
                  </w:r>
                  <w:r>
                    <w:rPr>
                      <w:color w:val="000000"/>
                    </w:rPr>
                    <w:t xml:space="preserve"> </w:t>
                  </w:r>
                </w:p>
                <w:p w14:paraId="0D455DE1" w14:textId="77777777" w:rsidR="00E7634C" w:rsidRDefault="00E7634C">
                  <w:pPr>
                    <w:rPr>
                      <w:color w:val="000000"/>
                    </w:rPr>
                  </w:pPr>
                  <w:r>
                    <w:rPr>
                      <w:color w:val="A6A6A6"/>
                      <w:sz w:val="18"/>
                      <w:szCs w:val="18"/>
                    </w:rPr>
                    <w:t xml:space="preserve">This material was prepared by </w:t>
                  </w:r>
                  <w:proofErr w:type="spellStart"/>
                  <w:r>
                    <w:rPr>
                      <w:color w:val="A6A6A6"/>
                      <w:sz w:val="18"/>
                      <w:szCs w:val="18"/>
                    </w:rPr>
                    <w:t>MarketingPro</w:t>
                  </w:r>
                  <w:proofErr w:type="spellEnd"/>
                  <w:r>
                    <w:rPr>
                      <w:color w:val="A6A6A6"/>
                      <w:sz w:val="18"/>
                      <w:szCs w:val="18"/>
                    </w:rPr>
                    <w:t xml:space="preserve">, Inc. for use by Shawn Oxford AIF. </w:t>
                  </w:r>
                </w:p>
                <w:p w14:paraId="392F4885" w14:textId="77777777" w:rsidR="00E7634C" w:rsidRDefault="00E7634C">
                  <w:pPr>
                    <w:keepNext/>
                    <w:rPr>
                      <w:color w:val="000000"/>
                    </w:rPr>
                  </w:pPr>
                  <w:r>
                    <w:rPr>
                      <w:color w:val="000000"/>
                      <w:sz w:val="16"/>
                      <w:szCs w:val="16"/>
                    </w:rPr>
                    <w:lastRenderedPageBreak/>
                    <w:t> </w:t>
                  </w:r>
                  <w:r>
                    <w:rPr>
                      <w:color w:val="000000"/>
                    </w:rPr>
                    <w:t xml:space="preserve"> </w:t>
                  </w:r>
                </w:p>
                <w:p w14:paraId="65FDF09A" w14:textId="77777777" w:rsidR="00E7634C" w:rsidRDefault="00E7634C">
                  <w:pPr>
                    <w:keepNext/>
                    <w:jc w:val="both"/>
                    <w:rPr>
                      <w:color w:val="000000"/>
                    </w:rPr>
                  </w:pPr>
                  <w:r>
                    <w:rPr>
                      <w:color w:val="A6A6A6"/>
                      <w:sz w:val="18"/>
                      <w:szCs w:val="18"/>
                    </w:rPr>
                    <w:t>All performance referenced is historical and is no guarantee of future results. All indices are unmanaged and may not be invested into directly.</w:t>
                  </w:r>
                  <w:r>
                    <w:rPr>
                      <w:color w:val="000000"/>
                    </w:rPr>
                    <w:t xml:space="preserve"> </w:t>
                  </w:r>
                </w:p>
                <w:p w14:paraId="5A043F6D" w14:textId="77777777" w:rsidR="00E7634C" w:rsidRDefault="00E7634C">
                  <w:pPr>
                    <w:keepNext/>
                    <w:jc w:val="both"/>
                    <w:rPr>
                      <w:color w:val="000000"/>
                    </w:rPr>
                  </w:pPr>
                  <w:r>
                    <w:rPr>
                      <w:b/>
                      <w:bCs/>
                      <w:color w:val="808080"/>
                      <w:sz w:val="20"/>
                      <w:szCs w:val="20"/>
                    </w:rPr>
                    <w:t> </w:t>
                  </w:r>
                  <w:r>
                    <w:rPr>
                      <w:color w:val="000000"/>
                    </w:rPr>
                    <w:t xml:space="preserve"> </w:t>
                  </w:r>
                </w:p>
                <w:p w14:paraId="70021F9F" w14:textId="77777777" w:rsidR="00E7634C" w:rsidRDefault="00E7634C">
                  <w:pPr>
                    <w:keepNext/>
                    <w:jc w:val="both"/>
                    <w:rPr>
                      <w:color w:val="000000"/>
                    </w:rPr>
                  </w:pPr>
                  <w:r>
                    <w:rPr>
                      <w:b/>
                      <w:bCs/>
                      <w:color w:val="808080"/>
                      <w:sz w:val="20"/>
                      <w:szCs w:val="20"/>
                    </w:rPr>
                    <w:t>Citations.</w:t>
                  </w:r>
                  <w:r>
                    <w:rPr>
                      <w:color w:val="000000"/>
                    </w:rPr>
                    <w:t xml:space="preserve"> </w:t>
                  </w:r>
                </w:p>
                <w:p w14:paraId="1C840D9A" w14:textId="77777777" w:rsidR="00E7634C" w:rsidRDefault="00E7634C">
                  <w:pPr>
                    <w:rPr>
                      <w:color w:val="000000"/>
                    </w:rPr>
                  </w:pPr>
                  <w:r>
                    <w:rPr>
                      <w:color w:val="808080"/>
                      <w:sz w:val="16"/>
                      <w:szCs w:val="16"/>
                    </w:rPr>
                    <w:t>1 - cnbc.com/2020/03/08/dow-futures-drop-700-points-as-all-out-oil-price-war-adds-to-coronavirus-stress.html [3/9/20]</w:t>
                  </w:r>
                  <w:r>
                    <w:rPr>
                      <w:color w:val="000000"/>
                    </w:rPr>
                    <w:t xml:space="preserve"> </w:t>
                  </w:r>
                  <w:r>
                    <w:rPr>
                      <w:color w:val="000000"/>
                      <w:sz w:val="18"/>
                      <w:szCs w:val="18"/>
                    </w:rPr>
                    <w:t xml:space="preserve">  </w:t>
                  </w:r>
                </w:p>
                <w:p w14:paraId="110A83B9" w14:textId="77777777" w:rsidR="00E7634C" w:rsidRDefault="00E7634C">
                  <w:pPr>
                    <w:rPr>
                      <w:color w:val="000000"/>
                    </w:rPr>
                  </w:pPr>
                  <w:r>
                    <w:rPr>
                      <w:color w:val="808080"/>
                      <w:sz w:val="16"/>
                      <w:szCs w:val="16"/>
                    </w:rPr>
                    <w:t>2 - cnbc.com/2018/02/09/dow-travels-20000-points-in-wild-week.html [2/8/18]</w:t>
                  </w:r>
                  <w:r>
                    <w:rPr>
                      <w:color w:val="000000"/>
                    </w:rPr>
                    <w:t xml:space="preserve"> </w:t>
                  </w:r>
                  <w:r>
                    <w:rPr>
                      <w:color w:val="000000"/>
                      <w:sz w:val="18"/>
                      <w:szCs w:val="18"/>
                    </w:rPr>
                    <w:t xml:space="preserve">  </w:t>
                  </w:r>
                </w:p>
                <w:p w14:paraId="5B6BFB37" w14:textId="77777777" w:rsidR="00E7634C" w:rsidRDefault="00E7634C">
                  <w:pPr>
                    <w:rPr>
                      <w:color w:val="000000"/>
                    </w:rPr>
                  </w:pPr>
                  <w:r>
                    <w:rPr>
                      <w:color w:val="808080"/>
                      <w:sz w:val="16"/>
                      <w:szCs w:val="16"/>
                    </w:rPr>
                    <w:t>3 - cnbc.com/2018/10/10/us-markets-bond-yields-and-data-in-focus.html [10/18/18]</w:t>
                  </w:r>
                  <w:r>
                    <w:rPr>
                      <w:color w:val="000000"/>
                    </w:rPr>
                    <w:t xml:space="preserve"> </w:t>
                  </w:r>
                  <w:r>
                    <w:rPr>
                      <w:color w:val="000000"/>
                      <w:sz w:val="18"/>
                      <w:szCs w:val="18"/>
                    </w:rPr>
                    <w:t xml:space="preserve">  </w:t>
                  </w:r>
                </w:p>
                <w:p w14:paraId="589150DC" w14:textId="77777777" w:rsidR="00E7634C" w:rsidRDefault="00E7634C">
                  <w:pPr>
                    <w:rPr>
                      <w:color w:val="000000"/>
                    </w:rPr>
                  </w:pPr>
                  <w:r>
                    <w:rPr>
                      <w:color w:val="808080"/>
                      <w:sz w:val="16"/>
                      <w:szCs w:val="16"/>
                    </w:rPr>
                    <w:t>4 - cnbc.com/2018/12/26/us-futures-following-christmas-eve-plunge.html [12/25/18]</w:t>
                  </w:r>
                  <w:r>
                    <w:rPr>
                      <w:color w:val="000000"/>
                    </w:rPr>
                    <w:t xml:space="preserve"> </w:t>
                  </w:r>
                  <w:r>
                    <w:rPr>
                      <w:color w:val="000000"/>
                      <w:sz w:val="18"/>
                      <w:szCs w:val="18"/>
                    </w:rPr>
                    <w:t xml:space="preserve">  </w:t>
                  </w:r>
                </w:p>
                <w:p w14:paraId="59D7E6A1" w14:textId="77777777" w:rsidR="00E7634C" w:rsidRDefault="00E7634C">
                  <w:pPr>
                    <w:rPr>
                      <w:color w:val="000000"/>
                    </w:rPr>
                  </w:pPr>
                  <w:r>
                    <w:rPr>
                      <w:color w:val="808080"/>
                      <w:sz w:val="16"/>
                      <w:szCs w:val="16"/>
                    </w:rPr>
                    <w:t> </w:t>
                  </w:r>
                  <w:r>
                    <w:rPr>
                      <w:color w:val="000000"/>
                    </w:rPr>
                    <w:t xml:space="preserve"> </w:t>
                  </w:r>
                </w:p>
                <w:p w14:paraId="4AB79F1B" w14:textId="77777777" w:rsidR="00E7634C" w:rsidRDefault="00E7634C">
                  <w:pPr>
                    <w:rPr>
                      <w:color w:val="000000"/>
                    </w:rPr>
                  </w:pPr>
                  <w:r>
                    <w:rPr>
                      <w:color w:val="000000"/>
                      <w:sz w:val="18"/>
                      <w:szCs w:val="18"/>
                    </w:rPr>
                    <w:t> </w:t>
                  </w:r>
                  <w:r>
                    <w:rPr>
                      <w:color w:val="000000"/>
                    </w:rPr>
                    <w:t xml:space="preserve"> </w:t>
                  </w:r>
                </w:p>
              </w:tc>
              <w:tc>
                <w:tcPr>
                  <w:tcW w:w="165" w:type="dxa"/>
                  <w:vAlign w:val="center"/>
                  <w:hideMark/>
                </w:tcPr>
                <w:p w14:paraId="015FA8E0" w14:textId="77777777" w:rsidR="00E7634C" w:rsidRDefault="00E7634C">
                  <w:pPr>
                    <w:rPr>
                      <w:color w:val="000000"/>
                    </w:rPr>
                  </w:pPr>
                </w:p>
              </w:tc>
            </w:tr>
          </w:tbl>
          <w:p w14:paraId="661FC2E2" w14:textId="77777777" w:rsidR="00E7634C" w:rsidRDefault="00E7634C">
            <w:pPr>
              <w:rPr>
                <w:rFonts w:ascii="Times New Roman" w:eastAsia="Times New Roman" w:hAnsi="Times New Roman" w:cs="Times New Roman"/>
                <w:sz w:val="20"/>
                <w:szCs w:val="20"/>
              </w:rPr>
            </w:pPr>
          </w:p>
        </w:tc>
      </w:tr>
      <w:tr w:rsidR="00E7634C" w14:paraId="6AE110BF" w14:textId="77777777" w:rsidTr="00E7634C">
        <w:trPr>
          <w:tblCellSpacing w:w="0" w:type="dxa"/>
        </w:trPr>
        <w:tc>
          <w:tcPr>
            <w:tcW w:w="0" w:type="auto"/>
            <w:vAlign w:val="center"/>
            <w:hideMark/>
          </w:tcPr>
          <w:p w14:paraId="49A21A8B" w14:textId="0EE4E91C" w:rsidR="00E7634C" w:rsidRDefault="00E7634C">
            <w:r>
              <w:rPr>
                <w:noProof/>
              </w:rPr>
              <w:lastRenderedPageBreak/>
              <w:drawing>
                <wp:inline distT="0" distB="0" distL="0" distR="0" wp14:anchorId="56360CB1" wp14:editId="06A54F6E">
                  <wp:extent cx="1247775" cy="95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95250"/>
                          </a:xfrm>
                          <a:prstGeom prst="rect">
                            <a:avLst/>
                          </a:prstGeom>
                          <a:noFill/>
                          <a:ln>
                            <a:noFill/>
                          </a:ln>
                        </pic:spPr>
                      </pic:pic>
                    </a:graphicData>
                  </a:graphic>
                </wp:inline>
              </w:drawing>
            </w:r>
          </w:p>
        </w:tc>
      </w:tr>
      <w:tr w:rsidR="00E7634C" w14:paraId="0EC9FEB0" w14:textId="77777777" w:rsidTr="00E7634C">
        <w:trPr>
          <w:tblCellSpacing w:w="0" w:type="dxa"/>
        </w:trPr>
        <w:tc>
          <w:tcPr>
            <w:tcW w:w="0" w:type="auto"/>
            <w:vAlign w:val="center"/>
            <w:hideMark/>
          </w:tcPr>
          <w:tbl>
            <w:tblPr>
              <w:tblW w:w="10125" w:type="dxa"/>
              <w:tblCellSpacing w:w="0" w:type="dxa"/>
              <w:tblCellMar>
                <w:left w:w="0" w:type="dxa"/>
                <w:right w:w="0" w:type="dxa"/>
              </w:tblCellMar>
              <w:tblLook w:val="04A0" w:firstRow="1" w:lastRow="0" w:firstColumn="1" w:lastColumn="0" w:noHBand="0" w:noVBand="1"/>
            </w:tblPr>
            <w:tblGrid>
              <w:gridCol w:w="300"/>
              <w:gridCol w:w="1500"/>
              <w:gridCol w:w="210"/>
              <w:gridCol w:w="7890"/>
              <w:gridCol w:w="240"/>
            </w:tblGrid>
            <w:tr w:rsidR="00E7634C" w14:paraId="0C567A61" w14:textId="77777777">
              <w:trPr>
                <w:tblCellSpacing w:w="0" w:type="dxa"/>
              </w:trPr>
              <w:tc>
                <w:tcPr>
                  <w:tcW w:w="30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300"/>
                  </w:tblGrid>
                  <w:tr w:rsidR="00E7634C" w14:paraId="2A6A654A" w14:textId="77777777">
                    <w:trPr>
                      <w:tblCellSpacing w:w="0" w:type="dxa"/>
                    </w:trPr>
                    <w:tc>
                      <w:tcPr>
                        <w:tcW w:w="0" w:type="auto"/>
                        <w:vAlign w:val="center"/>
                        <w:hideMark/>
                      </w:tcPr>
                      <w:p w14:paraId="574C6FD0" w14:textId="714AD31D" w:rsidR="00E7634C" w:rsidRDefault="00E7634C">
                        <w:r>
                          <w:rPr>
                            <w:noProof/>
                          </w:rPr>
                          <w:drawing>
                            <wp:inline distT="0" distB="0" distL="0" distR="0" wp14:anchorId="7291D35D" wp14:editId="516380A3">
                              <wp:extent cx="190500" cy="438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438150"/>
                                      </a:xfrm>
                                      <a:prstGeom prst="rect">
                                        <a:avLst/>
                                      </a:prstGeom>
                                      <a:noFill/>
                                      <a:ln>
                                        <a:noFill/>
                                      </a:ln>
                                    </pic:spPr>
                                  </pic:pic>
                                </a:graphicData>
                              </a:graphic>
                            </wp:inline>
                          </w:drawing>
                        </w:r>
                      </w:p>
                    </w:tc>
                  </w:tr>
                  <w:tr w:rsidR="00E7634C" w14:paraId="35C025F1" w14:textId="77777777">
                    <w:trPr>
                      <w:tblCellSpacing w:w="0" w:type="dxa"/>
                    </w:trPr>
                    <w:tc>
                      <w:tcPr>
                        <w:tcW w:w="0" w:type="auto"/>
                        <w:shd w:val="clear" w:color="auto" w:fill="194207"/>
                        <w:vAlign w:val="center"/>
                        <w:hideMark/>
                      </w:tcPr>
                      <w:p w14:paraId="4EBCA2D8" w14:textId="019E3916" w:rsidR="00E7634C" w:rsidRDefault="00E7634C">
                        <w:r>
                          <w:rPr>
                            <w:noProof/>
                            <w:color w:val="FFFFFF"/>
                          </w:rPr>
                          <w:drawing>
                            <wp:inline distT="0" distB="0" distL="0" distR="0" wp14:anchorId="5F669AA8" wp14:editId="737F9C5B">
                              <wp:extent cx="190500" cy="47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47625"/>
                                      </a:xfrm>
                                      <a:prstGeom prst="rect">
                                        <a:avLst/>
                                      </a:prstGeom>
                                      <a:noFill/>
                                      <a:ln>
                                        <a:noFill/>
                                      </a:ln>
                                    </pic:spPr>
                                  </pic:pic>
                                </a:graphicData>
                              </a:graphic>
                            </wp:inline>
                          </w:drawing>
                        </w:r>
                      </w:p>
                    </w:tc>
                  </w:tr>
                  <w:tr w:rsidR="00E7634C" w14:paraId="67289F41" w14:textId="77777777">
                    <w:trPr>
                      <w:tblCellSpacing w:w="0" w:type="dxa"/>
                    </w:trPr>
                    <w:tc>
                      <w:tcPr>
                        <w:tcW w:w="0" w:type="auto"/>
                        <w:vAlign w:val="center"/>
                        <w:hideMark/>
                      </w:tcPr>
                      <w:p w14:paraId="277C507D" w14:textId="251F1E3F" w:rsidR="00E7634C" w:rsidRDefault="00E7634C">
                        <w:r>
                          <w:rPr>
                            <w:noProof/>
                          </w:rPr>
                          <w:drawing>
                            <wp:inline distT="0" distB="0" distL="0" distR="0" wp14:anchorId="7E48133E" wp14:editId="189EF4B9">
                              <wp:extent cx="190500" cy="1009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09650"/>
                                      </a:xfrm>
                                      <a:prstGeom prst="rect">
                                        <a:avLst/>
                                      </a:prstGeom>
                                      <a:noFill/>
                                      <a:ln>
                                        <a:noFill/>
                                      </a:ln>
                                    </pic:spPr>
                                  </pic:pic>
                                </a:graphicData>
                              </a:graphic>
                            </wp:inline>
                          </w:drawing>
                        </w:r>
                      </w:p>
                    </w:tc>
                  </w:tr>
                </w:tbl>
                <w:p w14:paraId="1C726445" w14:textId="77777777" w:rsidR="00E7634C" w:rsidRDefault="00E7634C">
                  <w:pPr>
                    <w:rPr>
                      <w:rFonts w:ascii="Times New Roman" w:eastAsia="Times New Roman" w:hAnsi="Times New Roman" w:cs="Times New Roman"/>
                      <w:sz w:val="20"/>
                      <w:szCs w:val="20"/>
                    </w:rPr>
                  </w:pPr>
                </w:p>
              </w:tc>
              <w:tc>
                <w:tcPr>
                  <w:tcW w:w="1500" w:type="dxa"/>
                  <w:shd w:val="clear" w:color="auto" w:fill="E5E5E5"/>
                  <w:vAlign w:val="center"/>
                  <w:hideMark/>
                </w:tcPr>
                <w:tbl>
                  <w:tblPr>
                    <w:tblW w:w="0" w:type="auto"/>
                    <w:tblCellSpacing w:w="0" w:type="dxa"/>
                    <w:tblCellMar>
                      <w:left w:w="0" w:type="dxa"/>
                      <w:right w:w="0" w:type="dxa"/>
                    </w:tblCellMar>
                    <w:tblLook w:val="04A0" w:firstRow="1" w:lastRow="0" w:firstColumn="1" w:lastColumn="0" w:noHBand="0" w:noVBand="1"/>
                  </w:tblPr>
                  <w:tblGrid>
                    <w:gridCol w:w="1500"/>
                  </w:tblGrid>
                  <w:tr w:rsidR="00E7634C" w14:paraId="46F965A1" w14:textId="77777777">
                    <w:trPr>
                      <w:tblCellSpacing w:w="0" w:type="dxa"/>
                    </w:trPr>
                    <w:tc>
                      <w:tcPr>
                        <w:tcW w:w="0" w:type="auto"/>
                        <w:shd w:val="clear" w:color="auto" w:fill="194207"/>
                        <w:vAlign w:val="center"/>
                        <w:hideMark/>
                      </w:tcPr>
                      <w:p w14:paraId="6B7D74DE" w14:textId="3B99BAFF" w:rsidR="00E7634C" w:rsidRDefault="00E7634C">
                        <w:pPr>
                          <w:jc w:val="center"/>
                        </w:pPr>
                        <w:r>
                          <w:rPr>
                            <w:noProof/>
                            <w:color w:val="FFFFFF"/>
                          </w:rPr>
                          <w:drawing>
                            <wp:inline distT="0" distB="0" distL="0" distR="0" wp14:anchorId="2E17272A" wp14:editId="0DA6305B">
                              <wp:extent cx="952500" cy="47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7625"/>
                                      </a:xfrm>
                                      <a:prstGeom prst="rect">
                                        <a:avLst/>
                                      </a:prstGeom>
                                      <a:noFill/>
                                      <a:ln>
                                        <a:noFill/>
                                      </a:ln>
                                    </pic:spPr>
                                  </pic:pic>
                                </a:graphicData>
                              </a:graphic>
                            </wp:inline>
                          </w:drawing>
                        </w:r>
                        <w:r>
                          <w:rPr>
                            <w:noProof/>
                            <w:color w:val="FFFFFF"/>
                          </w:rPr>
                          <w:drawing>
                            <wp:inline distT="0" distB="0" distL="0" distR="0" wp14:anchorId="494630A0" wp14:editId="019B5E85">
                              <wp:extent cx="857250"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r>
                          <w:rPr>
                            <w:noProof/>
                            <w:color w:val="FFFFFF"/>
                          </w:rPr>
                          <w:drawing>
                            <wp:inline distT="0" distB="0" distL="0" distR="0" wp14:anchorId="24C45713" wp14:editId="51AB9DFD">
                              <wp:extent cx="952500" cy="47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7625"/>
                                      </a:xfrm>
                                      <a:prstGeom prst="rect">
                                        <a:avLst/>
                                      </a:prstGeom>
                                      <a:noFill/>
                                      <a:ln>
                                        <a:noFill/>
                                      </a:ln>
                                    </pic:spPr>
                                  </pic:pic>
                                </a:graphicData>
                              </a:graphic>
                            </wp:inline>
                          </w:drawing>
                        </w:r>
                      </w:p>
                    </w:tc>
                  </w:tr>
                  <w:tr w:rsidR="00E7634C" w14:paraId="28E308BE" w14:textId="77777777">
                    <w:trPr>
                      <w:tblCellSpacing w:w="0" w:type="dxa"/>
                    </w:trPr>
                    <w:tc>
                      <w:tcPr>
                        <w:tcW w:w="0" w:type="auto"/>
                        <w:vAlign w:val="center"/>
                        <w:hideMark/>
                      </w:tcPr>
                      <w:p w14:paraId="68BCAA6D" w14:textId="68E24D9B" w:rsidR="00E7634C" w:rsidRDefault="00E7634C">
                        <w:r>
                          <w:rPr>
                            <w:noProof/>
                          </w:rPr>
                          <w:drawing>
                            <wp:inline distT="0" distB="0" distL="0" distR="0" wp14:anchorId="1B4D2B6D" wp14:editId="23B81AA1">
                              <wp:extent cx="95250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r>
                </w:tbl>
                <w:p w14:paraId="28D31F24" w14:textId="77777777" w:rsidR="00E7634C" w:rsidRDefault="00E7634C">
                  <w:pPr>
                    <w:rPr>
                      <w:rFonts w:ascii="Times New Roman" w:eastAsia="Times New Roman" w:hAnsi="Times New Roman" w:cs="Times New Roman"/>
                      <w:sz w:val="20"/>
                      <w:szCs w:val="20"/>
                    </w:rPr>
                  </w:pPr>
                </w:p>
              </w:tc>
              <w:tc>
                <w:tcPr>
                  <w:tcW w:w="19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0"/>
                  </w:tblGrid>
                  <w:tr w:rsidR="00E7634C" w14:paraId="3040E1D9" w14:textId="77777777">
                    <w:trPr>
                      <w:tblCellSpacing w:w="0" w:type="dxa"/>
                    </w:trPr>
                    <w:tc>
                      <w:tcPr>
                        <w:tcW w:w="0" w:type="auto"/>
                        <w:vAlign w:val="center"/>
                        <w:hideMark/>
                      </w:tcPr>
                      <w:p w14:paraId="465E71CF" w14:textId="2E786160" w:rsidR="00E7634C" w:rsidRDefault="00E7634C">
                        <w:r>
                          <w:rPr>
                            <w:noProof/>
                          </w:rPr>
                          <w:drawing>
                            <wp:inline distT="0" distB="0" distL="0" distR="0" wp14:anchorId="7A87BEEC" wp14:editId="1E89FB3F">
                              <wp:extent cx="123825"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p>
                    </w:tc>
                  </w:tr>
                  <w:tr w:rsidR="00E7634C" w14:paraId="5F1F0198" w14:textId="77777777">
                    <w:trPr>
                      <w:tblCellSpacing w:w="0" w:type="dxa"/>
                    </w:trPr>
                    <w:tc>
                      <w:tcPr>
                        <w:tcW w:w="0" w:type="auto"/>
                        <w:shd w:val="clear" w:color="auto" w:fill="194207"/>
                        <w:vAlign w:val="center"/>
                        <w:hideMark/>
                      </w:tcPr>
                      <w:p w14:paraId="44251EE5" w14:textId="5F3B6A98" w:rsidR="00E7634C" w:rsidRDefault="00E7634C">
                        <w:r>
                          <w:rPr>
                            <w:noProof/>
                            <w:color w:val="FFFFFF"/>
                          </w:rPr>
                          <w:drawing>
                            <wp:inline distT="0" distB="0" distL="0" distR="0" wp14:anchorId="44B46B21" wp14:editId="0E9E053B">
                              <wp:extent cx="123825" cy="47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47625"/>
                                      </a:xfrm>
                                      <a:prstGeom prst="rect">
                                        <a:avLst/>
                                      </a:prstGeom>
                                      <a:noFill/>
                                      <a:ln>
                                        <a:noFill/>
                                      </a:ln>
                                    </pic:spPr>
                                  </pic:pic>
                                </a:graphicData>
                              </a:graphic>
                            </wp:inline>
                          </w:drawing>
                        </w:r>
                      </w:p>
                    </w:tc>
                  </w:tr>
                  <w:tr w:rsidR="00E7634C" w14:paraId="151A9EAE" w14:textId="77777777">
                    <w:trPr>
                      <w:tblCellSpacing w:w="0" w:type="dxa"/>
                    </w:trPr>
                    <w:tc>
                      <w:tcPr>
                        <w:tcW w:w="0" w:type="auto"/>
                        <w:vAlign w:val="center"/>
                        <w:hideMark/>
                      </w:tcPr>
                      <w:p w14:paraId="438D0C38" w14:textId="14B29EC3" w:rsidR="00E7634C" w:rsidRDefault="00E7634C">
                        <w:r>
                          <w:rPr>
                            <w:noProof/>
                          </w:rPr>
                          <w:drawing>
                            <wp:inline distT="0" distB="0" distL="0" distR="0" wp14:anchorId="587EB385" wp14:editId="2E12722B">
                              <wp:extent cx="12382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009650"/>
                                      </a:xfrm>
                                      <a:prstGeom prst="rect">
                                        <a:avLst/>
                                      </a:prstGeom>
                                      <a:noFill/>
                                      <a:ln>
                                        <a:noFill/>
                                      </a:ln>
                                    </pic:spPr>
                                  </pic:pic>
                                </a:graphicData>
                              </a:graphic>
                            </wp:inline>
                          </w:drawing>
                        </w:r>
                      </w:p>
                    </w:tc>
                  </w:tr>
                </w:tbl>
                <w:p w14:paraId="394646FD" w14:textId="77777777" w:rsidR="00E7634C" w:rsidRDefault="00E7634C">
                  <w:pPr>
                    <w:rPr>
                      <w:rFonts w:ascii="Times New Roman" w:eastAsia="Times New Roman" w:hAnsi="Times New Roman" w:cs="Times New Roman"/>
                      <w:sz w:val="20"/>
                      <w:szCs w:val="20"/>
                    </w:rPr>
                  </w:pPr>
                </w:p>
              </w:tc>
              <w:tc>
                <w:tcPr>
                  <w:tcW w:w="789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7890"/>
                  </w:tblGrid>
                  <w:tr w:rsidR="00E7634C" w14:paraId="16C6C2B0" w14:textId="77777777">
                    <w:trPr>
                      <w:tblCellSpacing w:w="0" w:type="dxa"/>
                    </w:trPr>
                    <w:tc>
                      <w:tcPr>
                        <w:tcW w:w="0" w:type="auto"/>
                        <w:vAlign w:val="center"/>
                        <w:hideMark/>
                      </w:tcPr>
                      <w:p w14:paraId="581E2037" w14:textId="5AE76626" w:rsidR="00E7634C" w:rsidRDefault="00E7634C">
                        <w:r>
                          <w:rPr>
                            <w:noProof/>
                          </w:rPr>
                          <w:drawing>
                            <wp:inline distT="0" distB="0" distL="0" distR="0" wp14:anchorId="0FB9C9B0" wp14:editId="125ED393">
                              <wp:extent cx="1247775"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tc>
                  </w:tr>
                  <w:tr w:rsidR="00E7634C" w14:paraId="2320E4E8" w14:textId="77777777">
                    <w:trPr>
                      <w:tblCellSpacing w:w="0" w:type="dxa"/>
                    </w:trPr>
                    <w:tc>
                      <w:tcPr>
                        <w:tcW w:w="0" w:type="auto"/>
                        <w:shd w:val="clear" w:color="auto" w:fill="194207"/>
                        <w:vAlign w:val="center"/>
                        <w:hideMark/>
                      </w:tcPr>
                      <w:p w14:paraId="62279235" w14:textId="27258F0F" w:rsidR="00E7634C" w:rsidRDefault="00E7634C">
                        <w:r>
                          <w:rPr>
                            <w:noProof/>
                            <w:color w:val="FFFFFF"/>
                          </w:rPr>
                          <w:drawing>
                            <wp:inline distT="0" distB="0" distL="0" distR="0" wp14:anchorId="657B2CA4" wp14:editId="19BDF325">
                              <wp:extent cx="124777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47625"/>
                                      </a:xfrm>
                                      <a:prstGeom prst="rect">
                                        <a:avLst/>
                                      </a:prstGeom>
                                      <a:noFill/>
                                      <a:ln>
                                        <a:noFill/>
                                      </a:ln>
                                    </pic:spPr>
                                  </pic:pic>
                                </a:graphicData>
                              </a:graphic>
                            </wp:inline>
                          </w:drawing>
                        </w:r>
                      </w:p>
                    </w:tc>
                  </w:tr>
                  <w:tr w:rsidR="00E7634C" w14:paraId="00DFDBA7" w14:textId="77777777">
                    <w:trPr>
                      <w:tblCellSpacing w:w="0" w:type="dxa"/>
                    </w:trPr>
                    <w:tc>
                      <w:tcPr>
                        <w:tcW w:w="0" w:type="auto"/>
                        <w:vAlign w:val="center"/>
                        <w:hideMark/>
                      </w:tcPr>
                      <w:p w14:paraId="3FFA501A" w14:textId="26AEB7D0" w:rsidR="00E7634C" w:rsidRDefault="00E7634C">
                        <w:r>
                          <w:rPr>
                            <w:noProof/>
                          </w:rPr>
                          <w:drawing>
                            <wp:inline distT="0" distB="0" distL="0" distR="0" wp14:anchorId="416C8943" wp14:editId="5063FB5B">
                              <wp:extent cx="50101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209550"/>
                                      </a:xfrm>
                                      <a:prstGeom prst="rect">
                                        <a:avLst/>
                                      </a:prstGeom>
                                      <a:noFill/>
                                      <a:ln>
                                        <a:noFill/>
                                      </a:ln>
                                    </pic:spPr>
                                  </pic:pic>
                                </a:graphicData>
                              </a:graphic>
                            </wp:inline>
                          </w:drawing>
                        </w:r>
                      </w:p>
                    </w:tc>
                  </w:tr>
                  <w:tr w:rsidR="00E7634C" w14:paraId="30128891" w14:textId="77777777">
                    <w:trPr>
                      <w:tblCellSpacing w:w="0" w:type="dxa"/>
                    </w:trPr>
                    <w:tc>
                      <w:tcPr>
                        <w:tcW w:w="0" w:type="auto"/>
                        <w:shd w:val="clear" w:color="auto" w:fill="E5E5E5"/>
                        <w:vAlign w:val="center"/>
                        <w:hideMark/>
                      </w:tcPr>
                      <w:tbl>
                        <w:tblPr>
                          <w:tblW w:w="7890" w:type="dxa"/>
                          <w:tblCellSpacing w:w="0" w:type="dxa"/>
                          <w:tblCellMar>
                            <w:left w:w="0" w:type="dxa"/>
                            <w:right w:w="0" w:type="dxa"/>
                          </w:tblCellMar>
                          <w:tblLook w:val="04A0" w:firstRow="1" w:lastRow="0" w:firstColumn="1" w:lastColumn="0" w:noHBand="0" w:noVBand="1"/>
                        </w:tblPr>
                        <w:tblGrid>
                          <w:gridCol w:w="15"/>
                          <w:gridCol w:w="7875"/>
                        </w:tblGrid>
                        <w:tr w:rsidR="00E7634C" w14:paraId="59945FCC" w14:textId="77777777">
                          <w:trPr>
                            <w:tblCellSpacing w:w="0" w:type="dxa"/>
                          </w:trPr>
                          <w:tc>
                            <w:tcPr>
                              <w:tcW w:w="15" w:type="dxa"/>
                              <w:vAlign w:val="center"/>
                              <w:hideMark/>
                            </w:tcPr>
                            <w:p w14:paraId="26FA3FDB" w14:textId="23476EB5" w:rsidR="00E7634C" w:rsidRDefault="00E7634C">
                              <w:r>
                                <w:rPr>
                                  <w:noProof/>
                                </w:rPr>
                                <w:drawing>
                                  <wp:inline distT="0" distB="0" distL="0" distR="0" wp14:anchorId="7BDAA893" wp14:editId="4524791F">
                                    <wp:extent cx="9525"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800100"/>
                                            </a:xfrm>
                                            <a:prstGeom prst="rect">
                                              <a:avLst/>
                                            </a:prstGeom>
                                            <a:noFill/>
                                            <a:ln>
                                              <a:noFill/>
                                            </a:ln>
                                          </pic:spPr>
                                        </pic:pic>
                                      </a:graphicData>
                                    </a:graphic>
                                  </wp:inline>
                                </w:drawing>
                              </w:r>
                            </w:p>
                          </w:tc>
                          <w:tc>
                            <w:tcPr>
                              <w:tcW w:w="7875" w:type="dxa"/>
                              <w:hideMark/>
                            </w:tcPr>
                            <w:tbl>
                              <w:tblPr>
                                <w:tblW w:w="0" w:type="auto"/>
                                <w:tblCellSpacing w:w="0" w:type="dxa"/>
                                <w:tblCellMar>
                                  <w:left w:w="0" w:type="dxa"/>
                                  <w:right w:w="0" w:type="dxa"/>
                                </w:tblCellMar>
                                <w:tblLook w:val="04A0" w:firstRow="1" w:lastRow="0" w:firstColumn="1" w:lastColumn="0" w:noHBand="0" w:noVBand="1"/>
                              </w:tblPr>
                              <w:tblGrid>
                                <w:gridCol w:w="7875"/>
                              </w:tblGrid>
                              <w:tr w:rsidR="00E7634C" w14:paraId="3CCBBBEE" w14:textId="77777777">
                                <w:trPr>
                                  <w:tblCellSpacing w:w="0" w:type="dxa"/>
                                </w:trPr>
                                <w:tc>
                                  <w:tcPr>
                                    <w:tcW w:w="787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164"/>
                                      <w:gridCol w:w="4711"/>
                                    </w:tblGrid>
                                    <w:tr w:rsidR="00E7634C" w14:paraId="1076F45E" w14:textId="77777777">
                                      <w:trPr>
                                        <w:tblCellSpacing w:w="0" w:type="dxa"/>
                                      </w:trPr>
                                      <w:tc>
                                        <w:tcPr>
                                          <w:tcW w:w="0" w:type="auto"/>
                                          <w:noWrap/>
                                          <w:hideMark/>
                                        </w:tcPr>
                                        <w:p w14:paraId="69707226" w14:textId="77777777" w:rsidR="00E7634C" w:rsidRDefault="00E7634C">
                                          <w:pPr>
                                            <w:rPr>
                                              <w:rFonts w:ascii="Tahoma" w:hAnsi="Tahoma" w:cs="Tahoma"/>
                                              <w:color w:val="6B6B6B"/>
                                              <w:sz w:val="15"/>
                                              <w:szCs w:val="15"/>
                                            </w:rPr>
                                          </w:pPr>
                                          <w:r>
                                            <w:rPr>
                                              <w:rFonts w:ascii="Tahoma" w:hAnsi="Tahoma" w:cs="Tahoma"/>
                                              <w:color w:val="6B6B6B"/>
                                              <w:sz w:val="18"/>
                                              <w:szCs w:val="18"/>
                                            </w:rPr>
                                            <w:t>Shawn Oxford</w:t>
                                          </w:r>
                                          <w:r>
                                            <w:rPr>
                                              <w:rFonts w:ascii="Tahoma" w:hAnsi="Tahoma" w:cs="Tahoma"/>
                                              <w:color w:val="6B6B6B"/>
                                              <w:sz w:val="15"/>
                                              <w:szCs w:val="15"/>
                                            </w:rPr>
                                            <w:br/>
                                          </w:r>
                                          <w:hyperlink r:id="rId13" w:history="1">
                                            <w:r>
                                              <w:rPr>
                                                <w:rStyle w:val="Hyperlink"/>
                                                <w:rFonts w:ascii="Tahoma" w:hAnsi="Tahoma" w:cs="Tahoma"/>
                                                <w:color w:val="6B6B6B"/>
                                                <w:sz w:val="15"/>
                                                <w:szCs w:val="15"/>
                                                <w:u w:val="none"/>
                                              </w:rPr>
                                              <w:t>Shawn@bristolfinancial.com</w:t>
                                            </w:r>
                                          </w:hyperlink>
                                        </w:p>
                                      </w:tc>
                                      <w:tc>
                                        <w:tcPr>
                                          <w:tcW w:w="0" w:type="auto"/>
                                          <w:hideMark/>
                                        </w:tcPr>
                                        <w:p w14:paraId="19D80CFD" w14:textId="77777777" w:rsidR="00E7634C" w:rsidRDefault="00E7634C">
                                          <w:pPr>
                                            <w:jc w:val="right"/>
                                            <w:rPr>
                                              <w:rFonts w:ascii="Tahoma" w:hAnsi="Tahoma" w:cs="Tahoma"/>
                                              <w:color w:val="6B6B6B"/>
                                              <w:sz w:val="15"/>
                                              <w:szCs w:val="15"/>
                                            </w:rPr>
                                          </w:pPr>
                                          <w:r>
                                            <w:rPr>
                                              <w:rFonts w:ascii="Tahoma" w:hAnsi="Tahoma" w:cs="Tahoma"/>
                                              <w:color w:val="6B6B6B"/>
                                              <w:sz w:val="15"/>
                                              <w:szCs w:val="15"/>
                                            </w:rPr>
                                            <w:t>Investment Advisor Representative</w:t>
                                          </w:r>
                                          <w:r>
                                            <w:rPr>
                                              <w:rFonts w:ascii="Tahoma" w:hAnsi="Tahoma" w:cs="Tahoma"/>
                                              <w:color w:val="6B6B6B"/>
                                              <w:sz w:val="15"/>
                                              <w:szCs w:val="15"/>
                                            </w:rPr>
                                            <w:br/>
                                            <w:t>Bristol Financial Services</w:t>
                                          </w:r>
                                          <w:r>
                                            <w:rPr>
                                              <w:rFonts w:ascii="Tahoma" w:hAnsi="Tahoma" w:cs="Tahoma"/>
                                              <w:color w:val="6B6B6B"/>
                                              <w:sz w:val="15"/>
                                              <w:szCs w:val="15"/>
                                            </w:rPr>
                                            <w:br/>
                                            <w:t>36 Main St PO Box 387, Bristol, VT 05443</w:t>
                                          </w:r>
                                          <w:r>
                                            <w:rPr>
                                              <w:rFonts w:ascii="Tahoma" w:hAnsi="Tahoma" w:cs="Tahoma"/>
                                              <w:color w:val="6B6B6B"/>
                                              <w:sz w:val="15"/>
                                              <w:szCs w:val="15"/>
                                            </w:rPr>
                                            <w:br/>
                                            <w:t>  Phone (802) 453-2378</w:t>
                                          </w:r>
                                          <w:r>
                                            <w:rPr>
                                              <w:rFonts w:ascii="Tahoma" w:hAnsi="Tahoma" w:cs="Tahoma"/>
                                              <w:color w:val="6B6B6B"/>
                                              <w:sz w:val="15"/>
                                              <w:szCs w:val="15"/>
                                            </w:rPr>
                                            <w:br/>
                                          </w:r>
                                          <w:hyperlink r:id="rId14" w:history="1">
                                            <w:r>
                                              <w:rPr>
                                                <w:rStyle w:val="Hyperlink"/>
                                                <w:rFonts w:ascii="Tahoma" w:hAnsi="Tahoma" w:cs="Tahoma"/>
                                                <w:sz w:val="15"/>
                                                <w:szCs w:val="15"/>
                                              </w:rPr>
                                              <w:t>www.bristolfinancial.com</w:t>
                                            </w:r>
                                          </w:hyperlink>
                                          <w:r>
                                            <w:rPr>
                                              <w:rFonts w:ascii="Tahoma" w:hAnsi="Tahoma" w:cs="Tahoma"/>
                                              <w:color w:val="6B6B6B"/>
                                              <w:sz w:val="15"/>
                                              <w:szCs w:val="15"/>
                                            </w:rPr>
                                            <w:t xml:space="preserve"> </w:t>
                                          </w:r>
                                        </w:p>
                                      </w:tc>
                                    </w:tr>
                                  </w:tbl>
                                  <w:p w14:paraId="3E89854D" w14:textId="77777777" w:rsidR="00E7634C" w:rsidRDefault="00E7634C">
                                    <w:pPr>
                                      <w:rPr>
                                        <w:rFonts w:ascii="Times New Roman" w:eastAsia="Times New Roman" w:hAnsi="Times New Roman" w:cs="Times New Roman"/>
                                        <w:sz w:val="20"/>
                                        <w:szCs w:val="20"/>
                                      </w:rPr>
                                    </w:pPr>
                                  </w:p>
                                </w:tc>
                              </w:tr>
                            </w:tbl>
                            <w:p w14:paraId="6EF574F2" w14:textId="77777777" w:rsidR="00E7634C" w:rsidRDefault="00E7634C">
                              <w:pPr>
                                <w:rPr>
                                  <w:rFonts w:ascii="Times New Roman" w:eastAsia="Times New Roman" w:hAnsi="Times New Roman" w:cs="Times New Roman"/>
                                  <w:sz w:val="20"/>
                                  <w:szCs w:val="20"/>
                                </w:rPr>
                              </w:pPr>
                            </w:p>
                          </w:tc>
                        </w:tr>
                      </w:tbl>
                      <w:p w14:paraId="2C2C06ED" w14:textId="77777777" w:rsidR="00E7634C" w:rsidRDefault="00E7634C">
                        <w:pPr>
                          <w:rPr>
                            <w:rFonts w:ascii="Times New Roman" w:eastAsia="Times New Roman" w:hAnsi="Times New Roman" w:cs="Times New Roman"/>
                            <w:sz w:val="20"/>
                            <w:szCs w:val="20"/>
                          </w:rPr>
                        </w:pPr>
                      </w:p>
                    </w:tc>
                  </w:tr>
                </w:tbl>
                <w:p w14:paraId="520DEDAE" w14:textId="77777777" w:rsidR="00E7634C" w:rsidRDefault="00E7634C">
                  <w:pPr>
                    <w:rPr>
                      <w:rFonts w:ascii="Times New Roman" w:eastAsia="Times New Roman" w:hAnsi="Times New Roman" w:cs="Times New Roman"/>
                      <w:sz w:val="20"/>
                      <w:szCs w:val="20"/>
                    </w:rPr>
                  </w:pPr>
                </w:p>
              </w:tc>
              <w:tc>
                <w:tcPr>
                  <w:tcW w:w="24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40"/>
                  </w:tblGrid>
                  <w:tr w:rsidR="00E7634C" w14:paraId="46435E2A" w14:textId="77777777">
                    <w:trPr>
                      <w:tblCellSpacing w:w="0" w:type="dxa"/>
                    </w:trPr>
                    <w:tc>
                      <w:tcPr>
                        <w:tcW w:w="0" w:type="auto"/>
                        <w:vAlign w:val="center"/>
                        <w:hideMark/>
                      </w:tcPr>
                      <w:p w14:paraId="7B63FF3A" w14:textId="39418617" w:rsidR="00E7634C" w:rsidRDefault="00E7634C">
                        <w:r>
                          <w:rPr>
                            <w:noProof/>
                          </w:rPr>
                          <w:drawing>
                            <wp:inline distT="0" distB="0" distL="0" distR="0" wp14:anchorId="0E821C6C" wp14:editId="7F92AE9C">
                              <wp:extent cx="1524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438150"/>
                                      </a:xfrm>
                                      <a:prstGeom prst="rect">
                                        <a:avLst/>
                                      </a:prstGeom>
                                      <a:noFill/>
                                      <a:ln>
                                        <a:noFill/>
                                      </a:ln>
                                    </pic:spPr>
                                  </pic:pic>
                                </a:graphicData>
                              </a:graphic>
                            </wp:inline>
                          </w:drawing>
                        </w:r>
                      </w:p>
                    </w:tc>
                  </w:tr>
                  <w:tr w:rsidR="00E7634C" w14:paraId="5074DF46" w14:textId="77777777">
                    <w:trPr>
                      <w:tblCellSpacing w:w="0" w:type="dxa"/>
                    </w:trPr>
                    <w:tc>
                      <w:tcPr>
                        <w:tcW w:w="0" w:type="auto"/>
                        <w:shd w:val="clear" w:color="auto" w:fill="194207"/>
                        <w:vAlign w:val="center"/>
                        <w:hideMark/>
                      </w:tcPr>
                      <w:p w14:paraId="2180421C" w14:textId="67DEACA3" w:rsidR="00E7634C" w:rsidRDefault="00E7634C">
                        <w:r>
                          <w:rPr>
                            <w:noProof/>
                            <w:color w:val="FFFFFF"/>
                          </w:rPr>
                          <w:drawing>
                            <wp:inline distT="0" distB="0" distL="0" distR="0" wp14:anchorId="30890904" wp14:editId="0E477EF8">
                              <wp:extent cx="152400" cy="4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47625"/>
                                      </a:xfrm>
                                      <a:prstGeom prst="rect">
                                        <a:avLst/>
                                      </a:prstGeom>
                                      <a:noFill/>
                                      <a:ln>
                                        <a:noFill/>
                                      </a:ln>
                                    </pic:spPr>
                                  </pic:pic>
                                </a:graphicData>
                              </a:graphic>
                            </wp:inline>
                          </w:drawing>
                        </w:r>
                      </w:p>
                    </w:tc>
                  </w:tr>
                  <w:tr w:rsidR="00E7634C" w14:paraId="3E2FA2C2" w14:textId="77777777">
                    <w:trPr>
                      <w:tblCellSpacing w:w="0" w:type="dxa"/>
                    </w:trPr>
                    <w:tc>
                      <w:tcPr>
                        <w:tcW w:w="0" w:type="auto"/>
                        <w:vAlign w:val="center"/>
                        <w:hideMark/>
                      </w:tcPr>
                      <w:p w14:paraId="2EA655A0" w14:textId="0438BC8B" w:rsidR="00E7634C" w:rsidRDefault="00E7634C">
                        <w:r>
                          <w:rPr>
                            <w:noProof/>
                          </w:rPr>
                          <w:drawing>
                            <wp:inline distT="0" distB="0" distL="0" distR="0" wp14:anchorId="142BB79F" wp14:editId="5FF2E499">
                              <wp:extent cx="1524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09650"/>
                                      </a:xfrm>
                                      <a:prstGeom prst="rect">
                                        <a:avLst/>
                                      </a:prstGeom>
                                      <a:noFill/>
                                      <a:ln>
                                        <a:noFill/>
                                      </a:ln>
                                    </pic:spPr>
                                  </pic:pic>
                                </a:graphicData>
                              </a:graphic>
                            </wp:inline>
                          </w:drawing>
                        </w:r>
                      </w:p>
                    </w:tc>
                  </w:tr>
                </w:tbl>
                <w:p w14:paraId="4483B8D4" w14:textId="77777777" w:rsidR="00E7634C" w:rsidRDefault="00E7634C">
                  <w:pPr>
                    <w:rPr>
                      <w:rFonts w:ascii="Times New Roman" w:eastAsia="Times New Roman" w:hAnsi="Times New Roman" w:cs="Times New Roman"/>
                      <w:sz w:val="20"/>
                      <w:szCs w:val="20"/>
                    </w:rPr>
                  </w:pPr>
                </w:p>
              </w:tc>
            </w:tr>
          </w:tbl>
          <w:p w14:paraId="6CA19B26" w14:textId="77777777" w:rsidR="00E7634C" w:rsidRDefault="00E7634C">
            <w:pPr>
              <w:rPr>
                <w:rFonts w:ascii="Times New Roman" w:eastAsia="Times New Roman" w:hAnsi="Times New Roman" w:cs="Times New Roman"/>
                <w:sz w:val="20"/>
                <w:szCs w:val="20"/>
              </w:rPr>
            </w:pPr>
          </w:p>
        </w:tc>
      </w:tr>
      <w:tr w:rsidR="00E7634C" w14:paraId="0524FED6" w14:textId="77777777" w:rsidTr="00E7634C">
        <w:trPr>
          <w:tblCellSpacing w:w="0" w:type="dxa"/>
        </w:trPr>
        <w:tc>
          <w:tcPr>
            <w:tcW w:w="0" w:type="auto"/>
            <w:vAlign w:val="center"/>
            <w:hideMark/>
          </w:tcPr>
          <w:p w14:paraId="763C5F68" w14:textId="01D5622A" w:rsidR="00E7634C" w:rsidRDefault="00E7634C">
            <w:r>
              <w:rPr>
                <w:noProof/>
              </w:rPr>
              <w:drawing>
                <wp:inline distT="0" distB="0" distL="0" distR="0" wp14:anchorId="6C300814" wp14:editId="15BCAA13">
                  <wp:extent cx="5943600" cy="211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1455"/>
                          </a:xfrm>
                          <a:prstGeom prst="rect">
                            <a:avLst/>
                          </a:prstGeom>
                          <a:noFill/>
                          <a:ln>
                            <a:noFill/>
                          </a:ln>
                        </pic:spPr>
                      </pic:pic>
                    </a:graphicData>
                  </a:graphic>
                </wp:inline>
              </w:drawing>
            </w:r>
          </w:p>
        </w:tc>
      </w:tr>
      <w:tr w:rsidR="00E7634C" w14:paraId="560CD335" w14:textId="77777777" w:rsidTr="00E7634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10"/>
              <w:gridCol w:w="9705"/>
              <w:gridCol w:w="210"/>
            </w:tblGrid>
            <w:tr w:rsidR="00E7634C" w14:paraId="7B83DCDF" w14:textId="77777777">
              <w:trPr>
                <w:tblCellSpacing w:w="0" w:type="dxa"/>
              </w:trPr>
              <w:tc>
                <w:tcPr>
                  <w:tcW w:w="210" w:type="dxa"/>
                  <w:vAlign w:val="center"/>
                  <w:hideMark/>
                </w:tcPr>
                <w:p w14:paraId="77511A80" w14:textId="77777777" w:rsidR="00E7634C" w:rsidRDefault="00E7634C"/>
              </w:tc>
              <w:tc>
                <w:tcPr>
                  <w:tcW w:w="9705" w:type="dxa"/>
                  <w:vAlign w:val="center"/>
                  <w:hideMark/>
                </w:tcPr>
                <w:p w14:paraId="7D729AA1" w14:textId="77777777" w:rsidR="00E7634C" w:rsidRDefault="00E7634C">
                  <w:pPr>
                    <w:jc w:val="center"/>
                    <w:rPr>
                      <w:rFonts w:ascii="Tahoma" w:hAnsi="Tahoma" w:cs="Tahoma"/>
                      <w:color w:val="545454"/>
                      <w:sz w:val="15"/>
                      <w:szCs w:val="15"/>
                    </w:rPr>
                  </w:pPr>
                  <w:r>
                    <w:rPr>
                      <w:rFonts w:ascii="Tahoma" w:hAnsi="Tahoma" w:cs="Tahoma"/>
                      <w:color w:val="545454"/>
                      <w:sz w:val="15"/>
                      <w:szCs w:val="15"/>
                    </w:rPr>
                    <w:t xml:space="preserve">Securities and advisory services offered through Cetera Advisor Networks LLC, member FINRA/SIPC, a broker/dealer and registered investment adviser. Cetera is under separate ownership from any other named entity. Confidentiality Notice: This email transmission and its attachments, if any, are confidential and intended only for the use of </w:t>
                  </w:r>
                  <w:proofErr w:type="gramStart"/>
                  <w:r>
                    <w:rPr>
                      <w:rFonts w:ascii="Tahoma" w:hAnsi="Tahoma" w:cs="Tahoma"/>
                      <w:color w:val="545454"/>
                      <w:sz w:val="15"/>
                      <w:szCs w:val="15"/>
                    </w:rPr>
                    <w:t>particular persons</w:t>
                  </w:r>
                  <w:proofErr w:type="gramEnd"/>
                  <w:r>
                    <w:rPr>
                      <w:rFonts w:ascii="Tahoma" w:hAnsi="Tahoma" w:cs="Tahoma"/>
                      <w:color w:val="545454"/>
                      <w:sz w:val="15"/>
                      <w:szCs w:val="15"/>
                    </w:rPr>
                    <w:t xml:space="preserve"> and entities. They may also be work product and/or protected by the attorney-client privilege or other privileges. Delivery to someone other than the intended recipient(s) shall not be deemed to waive any privilege. Review, distribution, storage, transmittal, or other use of the email and any attachment by an unintended recipient is expressly prohibited. If you are not the named addressee (or its agent) or this email has been addressed to you in error, please immediately notify the sender by reply email and permanently delete the email and its attachments. </w:t>
                  </w:r>
                </w:p>
              </w:tc>
              <w:tc>
                <w:tcPr>
                  <w:tcW w:w="210" w:type="dxa"/>
                  <w:vAlign w:val="center"/>
                  <w:hideMark/>
                </w:tcPr>
                <w:p w14:paraId="30A315B0" w14:textId="77777777" w:rsidR="00E7634C" w:rsidRDefault="00E7634C">
                  <w:pPr>
                    <w:rPr>
                      <w:rFonts w:ascii="Tahoma" w:hAnsi="Tahoma" w:cs="Tahoma"/>
                      <w:color w:val="545454"/>
                      <w:sz w:val="15"/>
                      <w:szCs w:val="15"/>
                    </w:rPr>
                  </w:pPr>
                </w:p>
              </w:tc>
            </w:tr>
          </w:tbl>
          <w:p w14:paraId="0CBD5259" w14:textId="77777777" w:rsidR="00E7634C" w:rsidRDefault="00E7634C">
            <w:pPr>
              <w:rPr>
                <w:rFonts w:ascii="Times New Roman" w:eastAsia="Times New Roman" w:hAnsi="Times New Roman" w:cs="Times New Roman"/>
                <w:sz w:val="20"/>
                <w:szCs w:val="20"/>
              </w:rPr>
            </w:pPr>
          </w:p>
        </w:tc>
      </w:tr>
      <w:tr w:rsidR="00E7634C" w14:paraId="7E845E46" w14:textId="77777777" w:rsidTr="00E7634C">
        <w:trPr>
          <w:tblCellSpacing w:w="0" w:type="dxa"/>
        </w:trPr>
        <w:tc>
          <w:tcPr>
            <w:tcW w:w="0" w:type="auto"/>
            <w:vAlign w:val="center"/>
            <w:hideMark/>
          </w:tcPr>
          <w:p w14:paraId="450F7EE8" w14:textId="4FE27339" w:rsidR="00E7634C" w:rsidRDefault="00E7634C">
            <w:r>
              <w:rPr>
                <w:noProof/>
              </w:rPr>
              <w:drawing>
                <wp:inline distT="0" distB="0" distL="0" distR="0" wp14:anchorId="09B2E5C0" wp14:editId="145D0701">
                  <wp:extent cx="124777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90500"/>
                          </a:xfrm>
                          <a:prstGeom prst="rect">
                            <a:avLst/>
                          </a:prstGeom>
                          <a:noFill/>
                          <a:ln>
                            <a:noFill/>
                          </a:ln>
                        </pic:spPr>
                      </pic:pic>
                    </a:graphicData>
                  </a:graphic>
                </wp:inline>
              </w:drawing>
            </w:r>
          </w:p>
        </w:tc>
      </w:tr>
    </w:tbl>
    <w:p w14:paraId="37219506" w14:textId="77777777" w:rsidR="00E7634C" w:rsidRDefault="00E7634C" w:rsidP="00E7634C">
      <w:pPr>
        <w:spacing w:after="240"/>
        <w:rPr>
          <w:sz w:val="20"/>
          <w:szCs w:val="20"/>
        </w:rPr>
      </w:pPr>
    </w:p>
    <w:p w14:paraId="3932B786" w14:textId="77777777" w:rsidR="000817E4" w:rsidRDefault="000817E4"/>
    <w:sectPr w:rsidR="0008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4C"/>
    <w:rsid w:val="000817E4"/>
    <w:rsid w:val="00E7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4DA7"/>
  <w15:chartTrackingRefBased/>
  <w15:docId w15:val="{3ABA5128-8C80-462A-B8C8-430ED70E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9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bristolfinancial.com" TargetMode="External"/><Relationship Id="rId13" Type="http://schemas.openxmlformats.org/officeDocument/2006/relationships/hyperlink" Target="mailto:Shawn@bristolfinancia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hawn@bristolfinancial.com"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hyperlink" Target="http://www.bristol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2020-04-17T17:41:00Z</dcterms:created>
  <dcterms:modified xsi:type="dcterms:W3CDTF">2020-04-17T17:43:00Z</dcterms:modified>
</cp:coreProperties>
</file>