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29FE" w14:textId="77777777" w:rsidR="00B172FF" w:rsidRPr="00BF09EC" w:rsidRDefault="009F25FE" w:rsidP="00953EDC">
      <w:pPr>
        <w:pStyle w:val="BodyText3"/>
        <w:spacing w:after="240"/>
        <w:rPr>
          <w:rFonts w:ascii="Arial" w:hAnsi="Arial"/>
          <w:b/>
          <w:color w:val="143256"/>
          <w:sz w:val="28"/>
          <w:szCs w:val="14"/>
        </w:rPr>
      </w:pPr>
      <w:r w:rsidRPr="00BF09EC">
        <w:rPr>
          <w:rFonts w:ascii="Arial" w:hAnsi="Arial"/>
          <w:b/>
          <w:noProof/>
          <w:color w:val="143256"/>
          <w:sz w:val="28"/>
          <w:szCs w:val="14"/>
        </w:rPr>
        <mc:AlternateContent>
          <mc:Choice Requires="wps">
            <w:drawing>
              <wp:anchor distT="0" distB="0" distL="114300" distR="114300" simplePos="0" relativeHeight="251657728" behindDoc="0" locked="0" layoutInCell="1" allowOverlap="1" wp14:anchorId="78F724B7" wp14:editId="2CE0C273">
                <wp:simplePos x="0" y="0"/>
                <wp:positionH relativeFrom="column">
                  <wp:posOffset>-1377315</wp:posOffset>
                </wp:positionH>
                <wp:positionV relativeFrom="paragraph">
                  <wp:posOffset>2540</wp:posOffset>
                </wp:positionV>
                <wp:extent cx="1143000" cy="1710055"/>
                <wp:effectExtent l="0" t="0" r="12700" b="171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10055"/>
                        </a:xfrm>
                        <a:prstGeom prst="rect">
                          <a:avLst/>
                        </a:prstGeom>
                        <a:solidFill>
                          <a:srgbClr val="F2F2F2"/>
                        </a:solidFill>
                        <a:ln w="9525">
                          <a:solidFill>
                            <a:srgbClr val="143256"/>
                          </a:solidFill>
                          <a:miter lim="800000"/>
                          <a:headEnd/>
                          <a:tailEnd/>
                        </a:ln>
                      </wps:spPr>
                      <wps:txbx>
                        <w:txbxContent>
                          <w:p w14:paraId="211E4DD2" w14:textId="77777777" w:rsidR="00953EDC" w:rsidRDefault="00953EDC" w:rsidP="00953EDC">
                            <w:pPr>
                              <w:jc w:val="center"/>
                            </w:pPr>
                          </w:p>
                          <w:p w14:paraId="229C3194" w14:textId="77777777" w:rsidR="00953EDC" w:rsidRDefault="00953EDC" w:rsidP="00953EDC">
                            <w:pPr>
                              <w:jc w:val="center"/>
                            </w:pPr>
                          </w:p>
                          <w:p w14:paraId="5D26CEC2" w14:textId="77777777" w:rsidR="00953EDC" w:rsidRDefault="00953EDC" w:rsidP="00953EDC">
                            <w:pPr>
                              <w:jc w:val="center"/>
                            </w:pPr>
                          </w:p>
                          <w:p w14:paraId="34D6DA12" w14:textId="04249A31" w:rsidR="00953EDC" w:rsidRPr="00B172FF" w:rsidRDefault="00953EDC" w:rsidP="00953EDC">
                            <w:pPr>
                              <w:jc w:val="center"/>
                              <w:rPr>
                                <w:rFonts w:ascii="Arial" w:hAnsi="Arial" w:cs="Arial"/>
                                <w:b/>
                                <w:color w:val="BFBFBF"/>
                              </w:rPr>
                            </w:pPr>
                            <w:r w:rsidRPr="00B172FF">
                              <w:rPr>
                                <w:rFonts w:ascii="Arial" w:hAnsi="Arial" w:cs="Arial"/>
                                <w:b/>
                                <w:color w:val="BFBFBF"/>
                              </w:rPr>
                              <w:t>Photo 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24B7" id="_x0000_t202" coordsize="21600,21600" o:spt="202" path="m,l,21600r21600,l21600,xe">
                <v:stroke joinstyle="miter"/>
                <v:path gradientshapeok="t" o:connecttype="rect"/>
              </v:shapetype>
              <v:shape id="Text Box 7" o:spid="_x0000_s1026" type="#_x0000_t202" style="position:absolute;margin-left:-108.45pt;margin-top:.2pt;width:90pt;height:13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" fillcolor="#f2f2f2" strokecolor="#143256">
                <v:textbox inset=",7.2pt,,7.2pt">
                  <w:txbxContent>
                    <w:p w14:paraId="211E4DD2" w14:textId="77777777" w:rsidR="00953EDC" w:rsidRDefault="00953EDC" w:rsidP="00953EDC">
                      <w:pPr>
                        <w:jc w:val="center"/>
                      </w:pPr>
                    </w:p>
                    <w:p w14:paraId="229C3194" w14:textId="77777777" w:rsidR="00953EDC" w:rsidRDefault="00953EDC" w:rsidP="00953EDC">
                      <w:pPr>
                        <w:jc w:val="center"/>
                      </w:pPr>
                    </w:p>
                    <w:p w14:paraId="5D26CEC2" w14:textId="77777777" w:rsidR="00953EDC" w:rsidRDefault="00953EDC" w:rsidP="00953EDC">
                      <w:pPr>
                        <w:jc w:val="center"/>
                      </w:pPr>
                    </w:p>
                    <w:p w14:paraId="34D6DA12" w14:textId="04249A31" w:rsidR="00953EDC" w:rsidRPr="00B172FF" w:rsidRDefault="00953EDC" w:rsidP="00953EDC">
                      <w:pPr>
                        <w:jc w:val="center"/>
                        <w:rPr>
                          <w:rFonts w:ascii="Arial" w:hAnsi="Arial" w:cs="Arial"/>
                          <w:b/>
                          <w:color w:val="BFBFBF"/>
                        </w:rPr>
                      </w:pPr>
                      <w:r w:rsidRPr="00B172FF">
                        <w:rPr>
                          <w:rFonts w:ascii="Arial" w:hAnsi="Arial" w:cs="Arial"/>
                          <w:b/>
                          <w:color w:val="BFBFBF"/>
                        </w:rPr>
                        <w:t>Photo Go Here</w:t>
                      </w:r>
                    </w:p>
                  </w:txbxContent>
                </v:textbox>
              </v:shape>
            </w:pict>
          </mc:Fallback>
        </mc:AlternateContent>
      </w:r>
      <w:r w:rsidR="00B172FF" w:rsidRPr="00BF09EC">
        <w:rPr>
          <w:rFonts w:ascii="Arial" w:hAnsi="Arial"/>
          <w:b/>
          <w:color w:val="143256"/>
          <w:sz w:val="28"/>
          <w:szCs w:val="14"/>
        </w:rPr>
        <w:t>NAME GOES HERE IN CAPITAL LETTERS</w:t>
      </w:r>
    </w:p>
    <w:p w14:paraId="70FBC06D" w14:textId="77777777" w:rsidR="00953EDC" w:rsidRDefault="00953EDC" w:rsidP="00953EDC">
      <w:pPr>
        <w:pStyle w:val="BodyText3"/>
        <w:spacing w:after="180" w:line="324" w:lineRule="auto"/>
        <w:rPr>
          <w:rFonts w:ascii="Arial" w:hAnsi="Arial"/>
          <w:sz w:val="20"/>
          <w:szCs w:val="14"/>
        </w:rPr>
      </w:pP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p>
    <w:p w14:paraId="0511F68F" w14:textId="77777777" w:rsidR="00953EDC" w:rsidRPr="00140BC3" w:rsidRDefault="00953EDC" w:rsidP="00953EDC">
      <w:pPr>
        <w:pStyle w:val="BodyText3"/>
        <w:spacing w:after="180" w:line="324" w:lineRule="auto"/>
        <w:rPr>
          <w:rFonts w:ascii="Arial" w:hAnsi="Arial"/>
          <w:sz w:val="20"/>
        </w:rPr>
      </w:pP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p>
    <w:p w14:paraId="1D2C813A" w14:textId="33061CEF" w:rsidR="00953EDC" w:rsidRDefault="00A51B76" w:rsidP="00953EDC">
      <w:pPr>
        <w:pStyle w:val="BodyText3"/>
        <w:tabs>
          <w:tab w:val="left" w:pos="4770"/>
          <w:tab w:val="left" w:pos="5130"/>
        </w:tabs>
        <w:spacing w:after="180"/>
        <w:ind w:left="360" w:hanging="360"/>
        <w:rPr>
          <w:rFonts w:ascii="Arial" w:hAnsi="Arial"/>
          <w:sz w:val="20"/>
          <w:szCs w:val="14"/>
        </w:rPr>
      </w:pPr>
      <w:r w:rsidRPr="00157F2A">
        <w:rPr>
          <w:rFonts w:ascii="Arial" w:hAnsi="Arial"/>
          <w:color w:val="37675B"/>
          <w:sz w:val="20"/>
          <w:szCs w:val="14"/>
        </w:rPr>
        <w:sym w:font="Wingdings 2" w:char="F0A2"/>
      </w:r>
      <w:r w:rsidR="00953EDC">
        <w:rPr>
          <w:rFonts w:ascii="Arial" w:hAnsi="Arial"/>
          <w:sz w:val="20"/>
          <w:szCs w:val="14"/>
        </w:rPr>
        <w:tab/>
        <w:t>Bullet</w:t>
      </w:r>
      <w:r w:rsidR="00953EDC" w:rsidRPr="00140BC3">
        <w:rPr>
          <w:rFonts w:ascii="Arial" w:hAnsi="Arial"/>
          <w:sz w:val="20"/>
          <w:szCs w:val="14"/>
        </w:rPr>
        <w:t xml:space="preserve"> Goes Here</w:t>
      </w:r>
      <w:r w:rsidR="00953EDC">
        <w:rPr>
          <w:rFonts w:ascii="Arial" w:hAnsi="Arial"/>
          <w:sz w:val="20"/>
          <w:szCs w:val="14"/>
        </w:rPr>
        <w:t>.</w:t>
      </w:r>
      <w:r w:rsidR="00953EDC">
        <w:rPr>
          <w:rFonts w:ascii="Arial" w:hAnsi="Arial"/>
          <w:sz w:val="20"/>
          <w:szCs w:val="14"/>
        </w:rPr>
        <w:tab/>
      </w:r>
      <w:r w:rsidR="00157F2A" w:rsidRPr="00157F2A">
        <w:rPr>
          <w:rFonts w:ascii="Arial" w:hAnsi="Arial"/>
          <w:color w:val="37675B"/>
          <w:sz w:val="20"/>
          <w:szCs w:val="14"/>
        </w:rPr>
        <w:sym w:font="Wingdings 2" w:char="F0A2"/>
      </w:r>
      <w:r w:rsidRPr="00A51B76">
        <w:rPr>
          <w:rFonts w:ascii="Arial" w:hAnsi="Arial"/>
          <w:color w:val="016857"/>
          <w:sz w:val="20"/>
          <w:szCs w:val="14"/>
        </w:rPr>
        <w:tab/>
      </w:r>
      <w:r w:rsidR="00953EDC">
        <w:rPr>
          <w:rFonts w:ascii="Arial" w:hAnsi="Arial"/>
          <w:sz w:val="20"/>
          <w:szCs w:val="14"/>
        </w:rPr>
        <w:t>Bullet</w:t>
      </w:r>
      <w:r w:rsidR="00953EDC" w:rsidRPr="00140BC3">
        <w:rPr>
          <w:rFonts w:ascii="Arial" w:hAnsi="Arial"/>
          <w:sz w:val="20"/>
          <w:szCs w:val="14"/>
        </w:rPr>
        <w:t xml:space="preserve"> Goes Here</w:t>
      </w:r>
      <w:r w:rsidR="00953EDC">
        <w:rPr>
          <w:rFonts w:ascii="Arial" w:hAnsi="Arial"/>
          <w:sz w:val="20"/>
          <w:szCs w:val="14"/>
        </w:rPr>
        <w:t>.</w:t>
      </w:r>
    </w:p>
    <w:p w14:paraId="4F66472A" w14:textId="2C0F235A" w:rsidR="00953EDC" w:rsidRPr="00140BC3" w:rsidRDefault="00A51B76" w:rsidP="00953EDC">
      <w:pPr>
        <w:pStyle w:val="BodyText3"/>
        <w:tabs>
          <w:tab w:val="left" w:pos="4770"/>
          <w:tab w:val="left" w:pos="5130"/>
        </w:tabs>
        <w:spacing w:after="180"/>
        <w:ind w:left="360" w:hanging="360"/>
        <w:rPr>
          <w:rFonts w:ascii="Arial" w:hAnsi="Arial"/>
          <w:sz w:val="20"/>
        </w:rPr>
      </w:pPr>
      <w:r w:rsidRPr="00157F2A">
        <w:rPr>
          <w:rFonts w:ascii="Arial" w:hAnsi="Arial"/>
          <w:color w:val="37675B"/>
          <w:sz w:val="20"/>
          <w:szCs w:val="14"/>
        </w:rPr>
        <w:sym w:font="Wingdings 2" w:char="F0A2"/>
      </w:r>
      <w:r w:rsidRPr="00A51B76">
        <w:rPr>
          <w:rFonts w:ascii="Arial" w:hAnsi="Arial"/>
          <w:color w:val="016857"/>
          <w:sz w:val="20"/>
          <w:szCs w:val="14"/>
        </w:rPr>
        <w:tab/>
      </w:r>
      <w:r w:rsidR="00953EDC">
        <w:rPr>
          <w:rFonts w:ascii="Arial" w:hAnsi="Arial"/>
          <w:sz w:val="20"/>
          <w:szCs w:val="14"/>
        </w:rPr>
        <w:t>Bullet</w:t>
      </w:r>
      <w:r w:rsidR="00953EDC" w:rsidRPr="00140BC3">
        <w:rPr>
          <w:rFonts w:ascii="Arial" w:hAnsi="Arial"/>
          <w:sz w:val="20"/>
          <w:szCs w:val="14"/>
        </w:rPr>
        <w:t xml:space="preserve"> Goes Here</w:t>
      </w:r>
      <w:r w:rsidR="00953EDC">
        <w:rPr>
          <w:rFonts w:ascii="Arial" w:hAnsi="Arial"/>
          <w:sz w:val="20"/>
          <w:szCs w:val="14"/>
        </w:rPr>
        <w:t>.</w:t>
      </w:r>
      <w:r w:rsidR="00953EDC">
        <w:rPr>
          <w:rFonts w:ascii="Arial" w:hAnsi="Arial"/>
          <w:sz w:val="20"/>
          <w:szCs w:val="14"/>
        </w:rPr>
        <w:tab/>
      </w:r>
      <w:r w:rsidR="00157F2A" w:rsidRPr="00157F2A">
        <w:rPr>
          <w:rFonts w:ascii="Arial" w:hAnsi="Arial"/>
          <w:color w:val="37675B"/>
          <w:sz w:val="20"/>
          <w:szCs w:val="14"/>
        </w:rPr>
        <w:sym w:font="Wingdings 2" w:char="F0A2"/>
      </w:r>
      <w:r w:rsidRPr="00A51B76">
        <w:rPr>
          <w:rFonts w:ascii="Arial" w:hAnsi="Arial"/>
          <w:color w:val="016857"/>
          <w:sz w:val="20"/>
          <w:szCs w:val="14"/>
        </w:rPr>
        <w:tab/>
      </w:r>
      <w:r w:rsidR="00953EDC">
        <w:rPr>
          <w:rFonts w:ascii="Arial" w:hAnsi="Arial"/>
          <w:sz w:val="20"/>
          <w:szCs w:val="14"/>
        </w:rPr>
        <w:t>Bullet</w:t>
      </w:r>
      <w:r w:rsidR="00953EDC" w:rsidRPr="00140BC3">
        <w:rPr>
          <w:rFonts w:ascii="Arial" w:hAnsi="Arial"/>
          <w:sz w:val="20"/>
          <w:szCs w:val="14"/>
        </w:rPr>
        <w:t xml:space="preserve"> Goes Here</w:t>
      </w:r>
      <w:r w:rsidR="00953EDC">
        <w:rPr>
          <w:rFonts w:ascii="Arial" w:hAnsi="Arial"/>
          <w:sz w:val="20"/>
          <w:szCs w:val="14"/>
        </w:rPr>
        <w:t>.</w:t>
      </w:r>
    </w:p>
    <w:p w14:paraId="21C4FFD5" w14:textId="3DD6F673" w:rsidR="00953EDC" w:rsidRPr="00140BC3" w:rsidRDefault="00157F2A" w:rsidP="00953EDC">
      <w:pPr>
        <w:pStyle w:val="BodyText3"/>
        <w:tabs>
          <w:tab w:val="left" w:pos="4770"/>
          <w:tab w:val="left" w:pos="5130"/>
          <w:tab w:val="left" w:pos="5220"/>
        </w:tabs>
        <w:spacing w:after="180"/>
        <w:ind w:left="360" w:hanging="360"/>
        <w:rPr>
          <w:rFonts w:ascii="Arial" w:hAnsi="Arial"/>
          <w:sz w:val="20"/>
        </w:rPr>
      </w:pPr>
      <w:r w:rsidRPr="00157F2A">
        <w:rPr>
          <w:rFonts w:ascii="Arial" w:hAnsi="Arial"/>
          <w:color w:val="37675B"/>
          <w:sz w:val="20"/>
          <w:szCs w:val="14"/>
        </w:rPr>
        <w:sym w:font="Wingdings 2" w:char="F0A2"/>
      </w:r>
      <w:r w:rsidR="00A51B76" w:rsidRPr="00A51B76">
        <w:rPr>
          <w:rFonts w:ascii="Arial" w:hAnsi="Arial"/>
          <w:color w:val="016857"/>
          <w:sz w:val="20"/>
          <w:szCs w:val="14"/>
        </w:rPr>
        <w:tab/>
      </w:r>
      <w:r w:rsidR="00953EDC">
        <w:rPr>
          <w:rFonts w:ascii="Arial" w:hAnsi="Arial"/>
          <w:sz w:val="20"/>
          <w:szCs w:val="14"/>
        </w:rPr>
        <w:t>Bullet</w:t>
      </w:r>
      <w:r w:rsidR="00953EDC" w:rsidRPr="00140BC3">
        <w:rPr>
          <w:rFonts w:ascii="Arial" w:hAnsi="Arial"/>
          <w:sz w:val="20"/>
          <w:szCs w:val="14"/>
        </w:rPr>
        <w:t xml:space="preserve"> Goes Here</w:t>
      </w:r>
      <w:r w:rsidR="00953EDC">
        <w:rPr>
          <w:rFonts w:ascii="Arial" w:hAnsi="Arial"/>
          <w:sz w:val="20"/>
          <w:szCs w:val="14"/>
        </w:rPr>
        <w:t>.</w:t>
      </w:r>
      <w:r w:rsidR="00953EDC">
        <w:rPr>
          <w:rFonts w:ascii="Arial" w:hAnsi="Arial"/>
          <w:sz w:val="20"/>
          <w:szCs w:val="14"/>
        </w:rPr>
        <w:tab/>
      </w:r>
      <w:r w:rsidRPr="00157F2A">
        <w:rPr>
          <w:rFonts w:ascii="Arial" w:hAnsi="Arial"/>
          <w:color w:val="37675B"/>
          <w:sz w:val="20"/>
          <w:szCs w:val="14"/>
        </w:rPr>
        <w:sym w:font="Wingdings 2" w:char="F0A2"/>
      </w:r>
      <w:r w:rsidR="00A51B76" w:rsidRPr="00A51B76">
        <w:rPr>
          <w:rFonts w:ascii="Arial" w:hAnsi="Arial"/>
          <w:color w:val="016857"/>
          <w:sz w:val="20"/>
          <w:szCs w:val="14"/>
        </w:rPr>
        <w:tab/>
      </w:r>
      <w:r w:rsidR="00953EDC">
        <w:rPr>
          <w:rFonts w:ascii="Arial" w:hAnsi="Arial"/>
          <w:sz w:val="20"/>
          <w:szCs w:val="14"/>
        </w:rPr>
        <w:t>Bullet</w:t>
      </w:r>
      <w:r w:rsidR="00953EDC" w:rsidRPr="00140BC3">
        <w:rPr>
          <w:rFonts w:ascii="Arial" w:hAnsi="Arial"/>
          <w:sz w:val="20"/>
          <w:szCs w:val="14"/>
        </w:rPr>
        <w:t xml:space="preserve"> Goes Here</w:t>
      </w:r>
      <w:r w:rsidR="00953EDC">
        <w:rPr>
          <w:rFonts w:ascii="Arial" w:hAnsi="Arial"/>
          <w:sz w:val="20"/>
          <w:szCs w:val="14"/>
        </w:rPr>
        <w:t>.</w:t>
      </w:r>
    </w:p>
    <w:p w14:paraId="1D976599" w14:textId="3969D0FE" w:rsidR="00953EDC" w:rsidRDefault="00157F2A" w:rsidP="00953EDC">
      <w:pPr>
        <w:pStyle w:val="BodyText3"/>
        <w:tabs>
          <w:tab w:val="left" w:pos="4770"/>
          <w:tab w:val="left" w:pos="5130"/>
        </w:tabs>
        <w:spacing w:after="180"/>
        <w:ind w:left="360" w:hanging="360"/>
        <w:rPr>
          <w:rFonts w:ascii="Arial" w:hAnsi="Arial"/>
          <w:sz w:val="20"/>
          <w:szCs w:val="14"/>
        </w:rPr>
      </w:pPr>
      <w:r w:rsidRPr="00157F2A">
        <w:rPr>
          <w:rFonts w:ascii="Arial" w:hAnsi="Arial"/>
          <w:color w:val="37675B"/>
          <w:sz w:val="20"/>
          <w:szCs w:val="14"/>
        </w:rPr>
        <w:sym w:font="Wingdings 2" w:char="F0A2"/>
      </w:r>
      <w:r w:rsidR="00A51B76" w:rsidRPr="00A51B76">
        <w:rPr>
          <w:rFonts w:ascii="Arial" w:hAnsi="Arial"/>
          <w:color w:val="016857"/>
          <w:sz w:val="20"/>
          <w:szCs w:val="14"/>
        </w:rPr>
        <w:tab/>
      </w:r>
      <w:r w:rsidR="00953EDC">
        <w:rPr>
          <w:rFonts w:ascii="Arial" w:hAnsi="Arial"/>
          <w:sz w:val="20"/>
          <w:szCs w:val="14"/>
        </w:rPr>
        <w:t>Bullet</w:t>
      </w:r>
      <w:r w:rsidR="00953EDC" w:rsidRPr="00140BC3">
        <w:rPr>
          <w:rFonts w:ascii="Arial" w:hAnsi="Arial"/>
          <w:sz w:val="20"/>
          <w:szCs w:val="14"/>
        </w:rPr>
        <w:t xml:space="preserve"> Goes Here</w:t>
      </w:r>
      <w:r w:rsidR="00953EDC">
        <w:rPr>
          <w:rFonts w:ascii="Arial" w:hAnsi="Arial"/>
          <w:sz w:val="20"/>
          <w:szCs w:val="14"/>
        </w:rPr>
        <w:t>.</w:t>
      </w:r>
      <w:r w:rsidR="00953EDC">
        <w:rPr>
          <w:rFonts w:ascii="Arial" w:hAnsi="Arial"/>
          <w:sz w:val="20"/>
          <w:szCs w:val="14"/>
        </w:rPr>
        <w:tab/>
      </w:r>
      <w:r w:rsidRPr="00157F2A">
        <w:rPr>
          <w:rFonts w:ascii="Arial" w:hAnsi="Arial"/>
          <w:color w:val="37675B"/>
          <w:sz w:val="20"/>
          <w:szCs w:val="14"/>
        </w:rPr>
        <w:sym w:font="Wingdings 2" w:char="F0A2"/>
      </w:r>
      <w:r w:rsidR="00A51B76" w:rsidRPr="00A51B76">
        <w:rPr>
          <w:rFonts w:ascii="Arial" w:hAnsi="Arial"/>
          <w:color w:val="016857"/>
          <w:sz w:val="20"/>
          <w:szCs w:val="14"/>
        </w:rPr>
        <w:tab/>
      </w:r>
      <w:r w:rsidR="00953EDC">
        <w:rPr>
          <w:rFonts w:ascii="Arial" w:hAnsi="Arial"/>
          <w:sz w:val="20"/>
          <w:szCs w:val="14"/>
        </w:rPr>
        <w:t>Bullet</w:t>
      </w:r>
      <w:r w:rsidR="00953EDC" w:rsidRPr="00140BC3">
        <w:rPr>
          <w:rFonts w:ascii="Arial" w:hAnsi="Arial"/>
          <w:sz w:val="20"/>
          <w:szCs w:val="14"/>
        </w:rPr>
        <w:t xml:space="preserve"> Goes Here</w:t>
      </w:r>
      <w:r w:rsidR="00953EDC">
        <w:rPr>
          <w:rFonts w:ascii="Arial" w:hAnsi="Arial"/>
          <w:sz w:val="20"/>
          <w:szCs w:val="14"/>
        </w:rPr>
        <w:t>.</w:t>
      </w:r>
    </w:p>
    <w:p w14:paraId="5421628B" w14:textId="77777777" w:rsidR="00953EDC" w:rsidRPr="00140BC3" w:rsidRDefault="00953EDC" w:rsidP="00953EDC">
      <w:pPr>
        <w:pStyle w:val="BodyText3"/>
        <w:tabs>
          <w:tab w:val="left" w:pos="4770"/>
          <w:tab w:val="left" w:pos="5130"/>
        </w:tabs>
        <w:spacing w:before="360" w:after="180" w:line="324" w:lineRule="auto"/>
        <w:rPr>
          <w:rFonts w:ascii="Arial" w:hAnsi="Arial"/>
          <w:sz w:val="20"/>
        </w:rPr>
      </w:pP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p>
    <w:p w14:paraId="1FCE3EAC" w14:textId="77777777" w:rsidR="00953EDC" w:rsidRDefault="00953EDC" w:rsidP="00953EDC">
      <w:pPr>
        <w:pStyle w:val="BodyText3"/>
        <w:tabs>
          <w:tab w:val="left" w:pos="4770"/>
          <w:tab w:val="left" w:pos="5130"/>
        </w:tabs>
        <w:spacing w:before="360" w:after="180" w:line="324" w:lineRule="auto"/>
        <w:rPr>
          <w:rFonts w:ascii="Arial" w:hAnsi="Arial"/>
          <w:sz w:val="20"/>
        </w:rPr>
      </w:pP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r>
        <w:rPr>
          <w:rFonts w:ascii="Arial" w:hAnsi="Arial"/>
          <w:sz w:val="20"/>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 xml:space="preserve">. </w:t>
      </w:r>
      <w:r w:rsidRPr="00140BC3">
        <w:rPr>
          <w:rFonts w:ascii="Arial" w:hAnsi="Arial"/>
          <w:sz w:val="20"/>
          <w:szCs w:val="14"/>
        </w:rPr>
        <w:t>Text Goes Here</w:t>
      </w:r>
      <w:r>
        <w:rPr>
          <w:rFonts w:ascii="Arial" w:hAnsi="Arial"/>
          <w:sz w:val="20"/>
          <w:szCs w:val="14"/>
        </w:rPr>
        <w:t>.</w:t>
      </w:r>
    </w:p>
    <w:p w14:paraId="46470D99" w14:textId="77777777" w:rsidR="00953EDC" w:rsidRPr="00157F2A" w:rsidRDefault="00953EDC" w:rsidP="00953EDC">
      <w:pPr>
        <w:pStyle w:val="BodyText3"/>
        <w:spacing w:before="360" w:after="240"/>
        <w:rPr>
          <w:rFonts w:ascii="Arial" w:hAnsi="Arial"/>
          <w:b/>
          <w:color w:val="37675B"/>
          <w:sz w:val="24"/>
          <w:szCs w:val="14"/>
        </w:rPr>
      </w:pPr>
      <w:r w:rsidRPr="00157F2A">
        <w:rPr>
          <w:rFonts w:ascii="Arial" w:hAnsi="Arial"/>
          <w:b/>
          <w:color w:val="37675B"/>
          <w:sz w:val="24"/>
          <w:szCs w:val="14"/>
        </w:rPr>
        <w:t xml:space="preserve">Office: (781) ###-#### </w:t>
      </w:r>
      <w:r w:rsidRPr="00157F2A">
        <w:rPr>
          <w:rFonts w:ascii="Arial" w:hAnsi="Arial"/>
          <w:b/>
          <w:color w:val="37675B"/>
          <w:sz w:val="24"/>
          <w:szCs w:val="14"/>
        </w:rPr>
        <w:sym w:font="Wingdings 2" w:char="F0A0"/>
      </w:r>
      <w:r w:rsidRPr="00157F2A">
        <w:rPr>
          <w:rFonts w:ascii="Arial" w:hAnsi="Arial"/>
          <w:b/>
          <w:color w:val="37675B"/>
          <w:sz w:val="24"/>
          <w:szCs w:val="14"/>
        </w:rPr>
        <w:t xml:space="preserve"> Email: firstlastname@bulfinchgroup.com</w:t>
      </w:r>
    </w:p>
    <w:p w14:paraId="2EE17A81" w14:textId="77777777" w:rsidR="00953EDC" w:rsidRDefault="00953EDC" w:rsidP="00953EDC">
      <w:pPr>
        <w:pStyle w:val="BasicParagraph"/>
        <w:suppressAutoHyphens/>
        <w:spacing w:after="120" w:line="20" w:lineRule="atLeast"/>
        <w:rPr>
          <w:rFonts w:ascii="Arial" w:hAnsi="Arial" w:cs="ArialMT"/>
          <w:sz w:val="14"/>
          <w:szCs w:val="14"/>
        </w:rPr>
      </w:pPr>
    </w:p>
    <w:p w14:paraId="1B256B20" w14:textId="77777777" w:rsidR="00953EDC" w:rsidRPr="00C27CE5" w:rsidRDefault="00953EDC" w:rsidP="00953EDC">
      <w:pPr>
        <w:pStyle w:val="BasicParagraph"/>
        <w:suppressAutoHyphens/>
        <w:spacing w:after="120" w:line="20" w:lineRule="atLeast"/>
        <w:rPr>
          <w:rFonts w:ascii="Arial" w:hAnsi="Arial" w:cs="ArialMT"/>
          <w:sz w:val="14"/>
          <w:szCs w:val="14"/>
        </w:rPr>
      </w:pPr>
      <w:r w:rsidRPr="00C27CE5">
        <w:rPr>
          <w:rFonts w:ascii="Arial" w:hAnsi="Arial" w:cs="ArialMT"/>
          <w:sz w:val="14"/>
          <w:szCs w:val="14"/>
        </w:rPr>
        <w:t>Field Representative, The Guardian Life Insurance Company of America (Guardian), New York, NY. Life insurance offered through The Bulfinch Group Insurance Agency, LLC, an affiliate of The Bulfinch Group, LLC. The Bulfinch Group, LLC is not licensed to sell insurance. Guardian, its subsidiaries, agents or employees do not provide legal or tax advice. Please consult with your attorney, accountant, and/or tax advisor for advice concerning your particular circumstances.</w:t>
      </w:r>
    </w:p>
    <w:p w14:paraId="058B7050" w14:textId="77777777" w:rsidR="00953EDC" w:rsidRPr="00C27CE5" w:rsidRDefault="00953EDC" w:rsidP="00953EDC">
      <w:pPr>
        <w:pStyle w:val="BasicParagraph"/>
        <w:suppressAutoHyphens/>
        <w:spacing w:after="120" w:line="20" w:lineRule="atLeast"/>
        <w:rPr>
          <w:rFonts w:ascii="Arial" w:hAnsi="Arial" w:cs="ArialMT"/>
          <w:sz w:val="14"/>
          <w:szCs w:val="14"/>
        </w:rPr>
      </w:pPr>
      <w:r w:rsidRPr="00C27CE5">
        <w:rPr>
          <w:rFonts w:ascii="Arial" w:hAnsi="Arial" w:cs="ArialMT"/>
          <w:sz w:val="14"/>
          <w:szCs w:val="14"/>
        </w:rPr>
        <w:t>The Living Balance Sheet® and the Living Balance Sheet® Logo are registered service marks of The Guardian Life Insurance Company of America (Guardian), New York, NY. The graphics and text used herein are the exclusive property of Guardian and protected under U.S. and International copyright laws.</w:t>
      </w:r>
    </w:p>
    <w:p w14:paraId="51605DB1" w14:textId="77777777" w:rsidR="00953EDC" w:rsidRPr="00FC2E44" w:rsidRDefault="00953EDC" w:rsidP="00953EDC">
      <w:pPr>
        <w:spacing w:after="120" w:line="20" w:lineRule="atLeast"/>
        <w:rPr>
          <w:rFonts w:ascii="Arial" w:hAnsi="Arial"/>
          <w:sz w:val="14"/>
        </w:rPr>
      </w:pPr>
      <w:r w:rsidRPr="00C27CE5">
        <w:rPr>
          <w:rFonts w:ascii="Arial" w:hAnsi="Arial" w:cs="ArialMT"/>
          <w:sz w:val="14"/>
          <w:szCs w:val="14"/>
        </w:rPr>
        <w:t>© Copyright 2005-2012, The Guardian Life Insurance Company of America          2011-13286</w:t>
      </w:r>
    </w:p>
    <w:sectPr w:rsidR="00953EDC" w:rsidRPr="00FC2E44" w:rsidSect="00953EDC">
      <w:headerReference w:type="even" r:id="rId10"/>
      <w:headerReference w:type="default" r:id="rId11"/>
      <w:footerReference w:type="even" r:id="rId12"/>
      <w:footerReference w:type="default" r:id="rId13"/>
      <w:headerReference w:type="first" r:id="rId14"/>
      <w:footerReference w:type="first" r:id="rId15"/>
      <w:pgSz w:w="12240" w:h="15840"/>
      <w:pgMar w:top="2880" w:right="810" w:bottom="810" w:left="31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BD38" w14:textId="77777777" w:rsidR="001D30FB" w:rsidRDefault="001D30FB">
      <w:r>
        <w:separator/>
      </w:r>
    </w:p>
  </w:endnote>
  <w:endnote w:type="continuationSeparator" w:id="0">
    <w:p w14:paraId="65ED53A4" w14:textId="77777777" w:rsidR="001D30FB" w:rsidRDefault="001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245D" w14:textId="77777777" w:rsidR="00086710" w:rsidRDefault="0008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7C7C" w14:textId="77777777" w:rsidR="00086710" w:rsidRDefault="00086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C49D" w14:textId="77777777" w:rsidR="00086710" w:rsidRDefault="0008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856B4" w14:textId="77777777" w:rsidR="001D30FB" w:rsidRDefault="001D30FB">
      <w:r>
        <w:separator/>
      </w:r>
    </w:p>
  </w:footnote>
  <w:footnote w:type="continuationSeparator" w:id="0">
    <w:p w14:paraId="2D6CC9B1" w14:textId="77777777" w:rsidR="001D30FB" w:rsidRDefault="001D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5F81" w14:textId="77777777" w:rsidR="00086710" w:rsidRDefault="0008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4906" w14:textId="438CC9D8" w:rsidR="00926F2F" w:rsidRDefault="00926F2F">
    <w:pPr>
      <w:pStyle w:val="Header"/>
    </w:pPr>
    <w:bookmarkStart w:id="0" w:name="_GoBack"/>
    <w:r>
      <w:rPr>
        <w:noProof/>
      </w:rPr>
      <w:drawing>
        <wp:anchor distT="0" distB="0" distL="114300" distR="114300" simplePos="0" relativeHeight="251658240" behindDoc="1" locked="0" layoutInCell="1" allowOverlap="1" wp14:anchorId="0B28360B" wp14:editId="1BEA3CD5">
          <wp:simplePos x="0" y="0"/>
          <wp:positionH relativeFrom="column">
            <wp:posOffset>-2000250</wp:posOffset>
          </wp:positionH>
          <wp:positionV relativeFrom="paragraph">
            <wp:posOffset>-446314</wp:posOffset>
          </wp:positionV>
          <wp:extent cx="7803120" cy="10098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03120" cy="10098155"/>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75D8" w14:textId="77777777" w:rsidR="00086710" w:rsidRDefault="0008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AC51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7E1190"/>
    <w:multiLevelType w:val="hybridMultilevel"/>
    <w:tmpl w:val="FEA4602A"/>
    <w:lvl w:ilvl="0" w:tplc="11B6BA9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2BFE"/>
    <w:multiLevelType w:val="hybridMultilevel"/>
    <w:tmpl w:val="C6D0ACF6"/>
    <w:lvl w:ilvl="0" w:tplc="DCBCB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17AFE"/>
    <w:multiLevelType w:val="hybridMultilevel"/>
    <w:tmpl w:val="5AD29320"/>
    <w:lvl w:ilvl="0" w:tplc="264EE98E">
      <w:start w:val="1"/>
      <w:numFmt w:val="bullet"/>
      <w:lvlText w:val=""/>
      <w:lvlJc w:val="left"/>
      <w:pPr>
        <w:ind w:left="720" w:hanging="360"/>
      </w:pPr>
      <w:rPr>
        <w:rFonts w:ascii="Zapf Dingbats" w:hAnsi="Zapf Dingba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20A14"/>
    <w:multiLevelType w:val="multilevel"/>
    <w:tmpl w:val="FEA4602A"/>
    <w:lvl w:ilvl="0">
      <w:start w:val="1"/>
      <w:numFmt w:val="bullet"/>
      <w:lvlText w:val=""/>
      <w:lvlJc w:val="left"/>
      <w:pPr>
        <w:ind w:left="720" w:hanging="360"/>
      </w:pPr>
      <w:rPr>
        <w:rFonts w:ascii="Wingdings" w:hAnsi="Wingdings" w:hint="default"/>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1A30706"/>
    <w:multiLevelType w:val="multilevel"/>
    <w:tmpl w:val="C6D0AC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A0"/>
    <w:rsid w:val="00074A79"/>
    <w:rsid w:val="00086710"/>
    <w:rsid w:val="00157F2A"/>
    <w:rsid w:val="001D30FB"/>
    <w:rsid w:val="00331E1E"/>
    <w:rsid w:val="004869EF"/>
    <w:rsid w:val="00573D39"/>
    <w:rsid w:val="00583E65"/>
    <w:rsid w:val="007332CC"/>
    <w:rsid w:val="00791194"/>
    <w:rsid w:val="00926F2F"/>
    <w:rsid w:val="0093119D"/>
    <w:rsid w:val="00953EDC"/>
    <w:rsid w:val="009F25FE"/>
    <w:rsid w:val="00A51B76"/>
    <w:rsid w:val="00B172FF"/>
    <w:rsid w:val="00BF09EC"/>
    <w:rsid w:val="00E64CA0"/>
    <w:rsid w:val="00F1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BA239DF"/>
  <w15:docId w15:val="{54CC1AB3-7B5F-DA43-83BC-A83D56AD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3CA"/>
    <w:pPr>
      <w:tabs>
        <w:tab w:val="center" w:pos="4320"/>
        <w:tab w:val="right" w:pos="8640"/>
      </w:tabs>
    </w:pPr>
  </w:style>
  <w:style w:type="paragraph" w:styleId="Footer">
    <w:name w:val="footer"/>
    <w:basedOn w:val="Normal"/>
    <w:semiHidden/>
    <w:rsid w:val="00BD23CA"/>
    <w:pPr>
      <w:tabs>
        <w:tab w:val="center" w:pos="4320"/>
        <w:tab w:val="right" w:pos="8640"/>
      </w:tabs>
    </w:pPr>
  </w:style>
  <w:style w:type="paragraph" w:styleId="BodyText3">
    <w:name w:val="Body Text 3"/>
    <w:basedOn w:val="Normal"/>
    <w:rsid w:val="00BD23CA"/>
    <w:pPr>
      <w:spacing w:after="120"/>
    </w:pPr>
    <w:rPr>
      <w:sz w:val="16"/>
      <w:szCs w:val="16"/>
    </w:rPr>
  </w:style>
  <w:style w:type="paragraph" w:customStyle="1" w:styleId="BasicParagraph">
    <w:name w:val="[Basic Paragraph]"/>
    <w:basedOn w:val="Normal"/>
    <w:uiPriority w:val="99"/>
    <w:rsid w:val="00C27CE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93119D"/>
    <w:rPr>
      <w:sz w:val="18"/>
      <w:szCs w:val="18"/>
    </w:rPr>
  </w:style>
  <w:style w:type="character" w:customStyle="1" w:styleId="BalloonTextChar">
    <w:name w:val="Balloon Text Char"/>
    <w:basedOn w:val="DefaultParagraphFont"/>
    <w:link w:val="BalloonText"/>
    <w:semiHidden/>
    <w:rsid w:val="009311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598263142E048A3E94FAF0B41EF76" ma:contentTypeVersion="12" ma:contentTypeDescription="Create a new document." ma:contentTypeScope="" ma:versionID="25d4d057dab236493db862d06b9fbfe0">
  <xsd:schema xmlns:xsd="http://www.w3.org/2001/XMLSchema" xmlns:xs="http://www.w3.org/2001/XMLSchema" xmlns:p="http://schemas.microsoft.com/office/2006/metadata/properties" xmlns:ns2="6dd80c36-7ad2-4205-ace4-02fd0c884411" xmlns:ns3="d12a98a4-2ee8-445e-847c-5e0556120737" targetNamespace="http://schemas.microsoft.com/office/2006/metadata/properties" ma:root="true" ma:fieldsID="79fa9ccc7cbae54fc73fd45e6f49803c" ns2:_="" ns3:_="">
    <xsd:import namespace="6dd80c36-7ad2-4205-ace4-02fd0c884411"/>
    <xsd:import namespace="d12a98a4-2ee8-445e-847c-5e0556120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80c36-7ad2-4205-ace4-02fd0c884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98a4-2ee8-445e-847c-5e05561207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CDCFE-2F79-4BB7-B74E-0F2C75294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80c36-7ad2-4205-ace4-02fd0c884411"/>
    <ds:schemaRef ds:uri="d12a98a4-2ee8-445e-847c-5e055612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6B773-37AE-416A-8F81-933C4D01B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785FE-9899-4BC4-871B-52888D524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2224</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EVAN M</vt:lpstr>
    </vt:vector>
  </TitlesOfParts>
  <Company>Cats Design</Company>
  <LinksUpToDate>false</LinksUpToDate>
  <CharactersWithSpaces>2609</CharactersWithSpaces>
  <SharedDoc>false</SharedDoc>
  <HLinks>
    <vt:vector size="6" baseType="variant">
      <vt:variant>
        <vt:i4>5374074</vt:i4>
      </vt:variant>
      <vt:variant>
        <vt:i4>-1</vt:i4>
      </vt:variant>
      <vt:variant>
        <vt:i4>2053</vt:i4>
      </vt:variant>
      <vt:variant>
        <vt:i4>1</vt:i4>
      </vt:variant>
      <vt:variant>
        <vt:lpwstr>:TBG_BioStationery-2.jpg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 M</dc:title>
  <dc:subject/>
  <dc:creator>Jaime Anderson</dc:creator>
  <cp:keywords/>
  <cp:lastModifiedBy>Caroline Bonnar</cp:lastModifiedBy>
  <cp:revision>4</cp:revision>
  <dcterms:created xsi:type="dcterms:W3CDTF">2020-08-17T15:16:00Z</dcterms:created>
  <dcterms:modified xsi:type="dcterms:W3CDTF">2020-08-18T18:49:00Z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0x010100D17598263142E048A3E94FAF0B41EF76</vt:lpwstr>
  </property>
  <property fmtid="{D5CDD505-2E9C-101B-9397-08002B2CF9AE}" pid="3" name="Order">
    <vt:r8>11308800</vt:r8>
  </property>
  <property fmtid="{D5CDD505-2E9C-101B-9397-08002B2CF9AE}" pid="4" name="AuthorIds_UIVersion_1536">
    <vt:lpwstr>13</vt:lpwstr>
  </property>
</Properties>
</file>