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13EFC" w14:textId="77777777" w:rsidR="00624BB4" w:rsidRPr="00624BB4" w:rsidRDefault="00624BB4" w:rsidP="002A5D9E">
      <w:pPr>
        <w:ind w:right="-36"/>
        <w:jc w:val="center"/>
        <w:rPr>
          <w:b/>
          <w:bCs/>
          <w:color w:val="0000FF"/>
          <w:sz w:val="32"/>
          <w:szCs w:val="32"/>
        </w:rPr>
      </w:pPr>
      <w:r w:rsidRPr="00624BB4">
        <w:rPr>
          <w:b/>
          <w:bCs/>
          <w:color w:val="0000FF"/>
          <w:sz w:val="32"/>
          <w:szCs w:val="32"/>
        </w:rPr>
        <w:t>Horizon Wealth Management</w:t>
      </w:r>
    </w:p>
    <w:p w14:paraId="43492801" w14:textId="1B2A2F87" w:rsidR="00827069" w:rsidRPr="00624BB4" w:rsidRDefault="00EC6B27" w:rsidP="002A5D9E">
      <w:pPr>
        <w:ind w:right="-36"/>
        <w:jc w:val="center"/>
        <w:rPr>
          <w:b/>
          <w:bCs/>
          <w:color w:val="0000FF"/>
          <w:sz w:val="32"/>
          <w:szCs w:val="32"/>
        </w:rPr>
      </w:pPr>
      <w:r w:rsidRPr="00624BB4">
        <w:rPr>
          <w:b/>
          <w:bCs/>
          <w:color w:val="0000FF"/>
          <w:sz w:val="32"/>
          <w:szCs w:val="32"/>
        </w:rPr>
        <w:t xml:space="preserve">Weekly </w:t>
      </w:r>
      <w:r w:rsidR="000F6D15" w:rsidRPr="00624BB4">
        <w:rPr>
          <w:b/>
          <w:bCs/>
          <w:color w:val="0000FF"/>
          <w:sz w:val="32"/>
          <w:szCs w:val="32"/>
        </w:rPr>
        <w:t xml:space="preserve">Market </w:t>
      </w:r>
      <w:r w:rsidR="00827069" w:rsidRPr="00624BB4">
        <w:rPr>
          <w:b/>
          <w:bCs/>
          <w:color w:val="0000FF"/>
          <w:sz w:val="32"/>
          <w:szCs w:val="32"/>
        </w:rPr>
        <w:t>Commentary</w:t>
      </w:r>
    </w:p>
    <w:p w14:paraId="6890971C" w14:textId="0E52B617" w:rsidR="00827069" w:rsidRPr="00624BB4" w:rsidRDefault="001E7138" w:rsidP="002A5D9E">
      <w:pPr>
        <w:ind w:right="-36"/>
        <w:jc w:val="center"/>
        <w:rPr>
          <w:b/>
          <w:bCs/>
          <w:color w:val="0000FF"/>
          <w:sz w:val="32"/>
          <w:szCs w:val="32"/>
        </w:rPr>
      </w:pPr>
      <w:r w:rsidRPr="00624BB4">
        <w:rPr>
          <w:b/>
          <w:bCs/>
          <w:color w:val="0000FF"/>
          <w:sz w:val="32"/>
          <w:szCs w:val="32"/>
        </w:rPr>
        <w:t>September 4</w:t>
      </w:r>
      <w:r w:rsidR="006D3C26" w:rsidRPr="00624BB4">
        <w:rPr>
          <w:b/>
          <w:bCs/>
          <w:color w:val="0000FF"/>
          <w:sz w:val="32"/>
          <w:szCs w:val="32"/>
        </w:rPr>
        <w:t>, 2018</w:t>
      </w:r>
    </w:p>
    <w:p w14:paraId="0E020AD4" w14:textId="3BB2E5E7" w:rsidR="00893C7B" w:rsidRPr="00624BB4" w:rsidRDefault="00893C7B" w:rsidP="002A5D9E">
      <w:pPr>
        <w:ind w:right="-36"/>
        <w:rPr>
          <w:bCs/>
          <w:color w:val="0000FF"/>
          <w:sz w:val="24"/>
          <w:szCs w:val="32"/>
        </w:rPr>
      </w:pPr>
    </w:p>
    <w:p w14:paraId="37A44F88" w14:textId="271AC0AA" w:rsidR="00371ABA" w:rsidRPr="00624BB4" w:rsidRDefault="009E284D" w:rsidP="002A5D9E">
      <w:pPr>
        <w:autoSpaceDE/>
        <w:autoSpaceDN/>
        <w:ind w:right="-36"/>
        <w:rPr>
          <w:b/>
          <w:bCs/>
          <w:color w:val="0000FF"/>
          <w:sz w:val="28"/>
          <w:szCs w:val="28"/>
        </w:rPr>
      </w:pPr>
      <w:r w:rsidRPr="00624BB4">
        <w:rPr>
          <w:b/>
          <w:bCs/>
          <w:color w:val="0000FF"/>
          <w:sz w:val="28"/>
          <w:szCs w:val="28"/>
        </w:rPr>
        <w:t>The Market</w:t>
      </w:r>
      <w:r w:rsidR="006E1C61" w:rsidRPr="00624BB4">
        <w:rPr>
          <w:b/>
          <w:bCs/>
          <w:color w:val="0000FF"/>
          <w:sz w:val="28"/>
          <w:szCs w:val="28"/>
        </w:rPr>
        <w:t>s</w:t>
      </w:r>
    </w:p>
    <w:p w14:paraId="45343333" w14:textId="77777777" w:rsidR="00A26FAE" w:rsidRPr="002A5D9E" w:rsidRDefault="00A26FAE" w:rsidP="002A5D9E">
      <w:pPr>
        <w:ind w:right="-36"/>
        <w:rPr>
          <w:color w:val="000000" w:themeColor="text1"/>
          <w:sz w:val="24"/>
          <w:szCs w:val="24"/>
        </w:rPr>
      </w:pPr>
    </w:p>
    <w:p w14:paraId="2AA8A2CF" w14:textId="08E1B93C" w:rsidR="00F437D8" w:rsidRPr="002A5D9E" w:rsidRDefault="000405A9" w:rsidP="002A5D9E">
      <w:pPr>
        <w:ind w:right="-36"/>
        <w:rPr>
          <w:color w:val="000000" w:themeColor="text1"/>
          <w:sz w:val="24"/>
          <w:szCs w:val="24"/>
        </w:rPr>
      </w:pPr>
      <w:r w:rsidRPr="002A5D9E">
        <w:rPr>
          <w:color w:val="000000" w:themeColor="text1"/>
          <w:sz w:val="24"/>
          <w:szCs w:val="24"/>
        </w:rPr>
        <w:t>Where is our country’s biggest export market?</w:t>
      </w:r>
    </w:p>
    <w:p w14:paraId="6053BB65" w14:textId="77777777" w:rsidR="00ED2383" w:rsidRPr="002A5D9E" w:rsidRDefault="00ED2383" w:rsidP="002A5D9E">
      <w:pPr>
        <w:ind w:right="-36"/>
        <w:rPr>
          <w:color w:val="000000" w:themeColor="text1"/>
          <w:sz w:val="24"/>
          <w:szCs w:val="24"/>
        </w:rPr>
      </w:pPr>
    </w:p>
    <w:p w14:paraId="707B63A5" w14:textId="63202A07" w:rsidR="001D0420" w:rsidRPr="002A5D9E" w:rsidRDefault="001D0420" w:rsidP="002A5D9E">
      <w:pPr>
        <w:ind w:right="-36"/>
        <w:rPr>
          <w:color w:val="000000" w:themeColor="text1"/>
          <w:sz w:val="24"/>
          <w:szCs w:val="24"/>
        </w:rPr>
      </w:pPr>
      <w:r w:rsidRPr="002A5D9E">
        <w:rPr>
          <w:color w:val="000000" w:themeColor="text1"/>
          <w:sz w:val="24"/>
          <w:szCs w:val="24"/>
        </w:rPr>
        <w:t xml:space="preserve">Markets were fired up last week after the United States and Mexico agreed on new trade rules. </w:t>
      </w:r>
      <w:r w:rsidR="003E6B35" w:rsidRPr="002A5D9E">
        <w:rPr>
          <w:color w:val="000000" w:themeColor="text1"/>
          <w:sz w:val="24"/>
          <w:szCs w:val="24"/>
        </w:rPr>
        <w:t xml:space="preserve">The Standard &amp; Poor’s 500 </w:t>
      </w:r>
      <w:r w:rsidR="001E7138" w:rsidRPr="002A5D9E">
        <w:rPr>
          <w:color w:val="000000" w:themeColor="text1"/>
          <w:sz w:val="24"/>
          <w:szCs w:val="24"/>
        </w:rPr>
        <w:t xml:space="preserve">(S&amp;P 500) </w:t>
      </w:r>
      <w:r w:rsidR="003E6B35" w:rsidRPr="002A5D9E">
        <w:rPr>
          <w:color w:val="000000" w:themeColor="text1"/>
          <w:sz w:val="24"/>
          <w:szCs w:val="24"/>
        </w:rPr>
        <w:t xml:space="preserve">Index </w:t>
      </w:r>
      <w:r w:rsidRPr="002A5D9E">
        <w:rPr>
          <w:color w:val="000000" w:themeColor="text1"/>
          <w:sz w:val="24"/>
          <w:szCs w:val="24"/>
        </w:rPr>
        <w:t>reached an all-time high</w:t>
      </w:r>
      <w:r w:rsidR="00ED2963" w:rsidRPr="002A5D9E">
        <w:rPr>
          <w:color w:val="000000" w:themeColor="text1"/>
          <w:sz w:val="24"/>
          <w:szCs w:val="24"/>
        </w:rPr>
        <w:t xml:space="preserve"> and finished the month of August up about 3 percent</w:t>
      </w:r>
      <w:r w:rsidR="00610D48" w:rsidRPr="002A5D9E">
        <w:rPr>
          <w:color w:val="000000" w:themeColor="text1"/>
          <w:sz w:val="24"/>
          <w:szCs w:val="24"/>
        </w:rPr>
        <w:t xml:space="preserve">, reported Michael Sheetz, Thomas Franck, and Alexandra Gibbs of </w:t>
      </w:r>
      <w:r w:rsidR="00610D48" w:rsidRPr="002A5D9E">
        <w:rPr>
          <w:i/>
          <w:color w:val="000000" w:themeColor="text1"/>
          <w:sz w:val="24"/>
          <w:szCs w:val="24"/>
        </w:rPr>
        <w:t>CNBC</w:t>
      </w:r>
      <w:r w:rsidR="002A5D9E">
        <w:rPr>
          <w:color w:val="000000" w:themeColor="text1"/>
          <w:sz w:val="24"/>
          <w:szCs w:val="24"/>
        </w:rPr>
        <w:t>.</w:t>
      </w:r>
    </w:p>
    <w:p w14:paraId="55429258" w14:textId="77777777" w:rsidR="001D0420" w:rsidRPr="002A5D9E" w:rsidRDefault="001D0420" w:rsidP="002A5D9E">
      <w:pPr>
        <w:ind w:right="-36"/>
        <w:rPr>
          <w:color w:val="000000" w:themeColor="text1"/>
          <w:sz w:val="24"/>
          <w:szCs w:val="24"/>
        </w:rPr>
      </w:pPr>
    </w:p>
    <w:p w14:paraId="500E975A" w14:textId="545C4574" w:rsidR="00D86473" w:rsidRPr="002A5D9E" w:rsidRDefault="00610D48" w:rsidP="002A5D9E">
      <w:pPr>
        <w:ind w:right="-36"/>
        <w:rPr>
          <w:color w:val="000000" w:themeColor="text1"/>
          <w:sz w:val="24"/>
          <w:szCs w:val="24"/>
        </w:rPr>
      </w:pPr>
      <w:r w:rsidRPr="002A5D9E">
        <w:rPr>
          <w:color w:val="000000" w:themeColor="text1"/>
          <w:sz w:val="24"/>
          <w:szCs w:val="24"/>
        </w:rPr>
        <w:t>During t</w:t>
      </w:r>
      <w:r w:rsidR="001D0420" w:rsidRPr="002A5D9E">
        <w:rPr>
          <w:color w:val="000000" w:themeColor="text1"/>
          <w:sz w:val="24"/>
          <w:szCs w:val="24"/>
        </w:rPr>
        <w:t xml:space="preserve">he latter half of </w:t>
      </w:r>
      <w:r w:rsidR="006E4CBE" w:rsidRPr="002A5D9E">
        <w:rPr>
          <w:color w:val="000000" w:themeColor="text1"/>
          <w:sz w:val="24"/>
          <w:szCs w:val="24"/>
        </w:rPr>
        <w:t xml:space="preserve">last </w:t>
      </w:r>
      <w:r w:rsidR="001D0420" w:rsidRPr="002A5D9E">
        <w:rPr>
          <w:color w:val="000000" w:themeColor="text1"/>
          <w:sz w:val="24"/>
          <w:szCs w:val="24"/>
        </w:rPr>
        <w:t>week</w:t>
      </w:r>
      <w:r w:rsidRPr="002A5D9E">
        <w:rPr>
          <w:color w:val="000000" w:themeColor="text1"/>
          <w:sz w:val="24"/>
          <w:szCs w:val="24"/>
        </w:rPr>
        <w:t xml:space="preserve">, </w:t>
      </w:r>
      <w:r w:rsidR="006E4CBE" w:rsidRPr="002A5D9E">
        <w:rPr>
          <w:color w:val="000000" w:themeColor="text1"/>
          <w:sz w:val="24"/>
          <w:szCs w:val="24"/>
        </w:rPr>
        <w:t>though, the S&amp;P 500 gave back some gains</w:t>
      </w:r>
      <w:r w:rsidR="001D0420" w:rsidRPr="002A5D9E">
        <w:rPr>
          <w:color w:val="000000" w:themeColor="text1"/>
          <w:sz w:val="24"/>
          <w:szCs w:val="24"/>
        </w:rPr>
        <w:t xml:space="preserve">. A </w:t>
      </w:r>
      <w:r w:rsidR="00ED2383" w:rsidRPr="002A5D9E">
        <w:rPr>
          <w:color w:val="000000" w:themeColor="text1"/>
          <w:sz w:val="24"/>
          <w:szCs w:val="24"/>
        </w:rPr>
        <w:t xml:space="preserve">hitch in the giddy-up of trade talks between the United States and Canada caused the </w:t>
      </w:r>
      <w:r w:rsidR="003E6B35" w:rsidRPr="002A5D9E">
        <w:rPr>
          <w:color w:val="000000" w:themeColor="text1"/>
          <w:sz w:val="24"/>
          <w:szCs w:val="24"/>
        </w:rPr>
        <w:t xml:space="preserve">index </w:t>
      </w:r>
      <w:r w:rsidR="00ED2383" w:rsidRPr="002A5D9E">
        <w:rPr>
          <w:color w:val="000000" w:themeColor="text1"/>
          <w:sz w:val="24"/>
          <w:szCs w:val="24"/>
        </w:rPr>
        <w:t xml:space="preserve">to </w:t>
      </w:r>
      <w:r w:rsidR="00472A60" w:rsidRPr="002A5D9E">
        <w:rPr>
          <w:color w:val="000000" w:themeColor="text1"/>
          <w:sz w:val="24"/>
          <w:szCs w:val="24"/>
        </w:rPr>
        <w:t>stumble</w:t>
      </w:r>
      <w:r w:rsidR="004425EA" w:rsidRPr="002A5D9E">
        <w:rPr>
          <w:color w:val="000000" w:themeColor="text1"/>
          <w:sz w:val="24"/>
          <w:szCs w:val="24"/>
        </w:rPr>
        <w:t>.</w:t>
      </w:r>
      <w:r w:rsidR="00174F6A" w:rsidRPr="002A5D9E">
        <w:rPr>
          <w:color w:val="000000" w:themeColor="text1"/>
          <w:sz w:val="24"/>
          <w:szCs w:val="24"/>
        </w:rPr>
        <w:t xml:space="preserve"> </w:t>
      </w:r>
      <w:r w:rsidR="00E44445" w:rsidRPr="002A5D9E">
        <w:rPr>
          <w:color w:val="000000" w:themeColor="text1"/>
          <w:sz w:val="24"/>
          <w:szCs w:val="24"/>
        </w:rPr>
        <w:t xml:space="preserve">Damian </w:t>
      </w:r>
      <w:proofErr w:type="spellStart"/>
      <w:r w:rsidR="00E44445" w:rsidRPr="002A5D9E">
        <w:rPr>
          <w:color w:val="000000" w:themeColor="text1"/>
          <w:sz w:val="24"/>
          <w:szCs w:val="24"/>
        </w:rPr>
        <w:t>Paletta</w:t>
      </w:r>
      <w:proofErr w:type="spellEnd"/>
      <w:r w:rsidR="00E44445" w:rsidRPr="002A5D9E">
        <w:rPr>
          <w:color w:val="000000" w:themeColor="text1"/>
          <w:sz w:val="24"/>
          <w:szCs w:val="24"/>
        </w:rPr>
        <w:t xml:space="preserve">, Jeff Stein, and Heather Long of </w:t>
      </w:r>
      <w:r w:rsidR="00E44445" w:rsidRPr="002A5D9E">
        <w:rPr>
          <w:i/>
          <w:color w:val="000000" w:themeColor="text1"/>
          <w:sz w:val="24"/>
          <w:szCs w:val="24"/>
        </w:rPr>
        <w:t>The Washington Post</w:t>
      </w:r>
      <w:r w:rsidR="00E44445" w:rsidRPr="002A5D9E">
        <w:rPr>
          <w:color w:val="000000" w:themeColor="text1"/>
          <w:sz w:val="24"/>
          <w:szCs w:val="24"/>
        </w:rPr>
        <w:t xml:space="preserve"> </w:t>
      </w:r>
      <w:r w:rsidR="006D28B2" w:rsidRPr="002A5D9E">
        <w:rPr>
          <w:color w:val="000000" w:themeColor="text1"/>
          <w:sz w:val="24"/>
          <w:szCs w:val="24"/>
        </w:rPr>
        <w:t>explained</w:t>
      </w:r>
      <w:r w:rsidR="002A5D9E">
        <w:rPr>
          <w:color w:val="000000" w:themeColor="text1"/>
          <w:sz w:val="24"/>
          <w:szCs w:val="24"/>
        </w:rPr>
        <w:t>:</w:t>
      </w:r>
    </w:p>
    <w:p w14:paraId="3F9E8D83" w14:textId="77777777" w:rsidR="00E44445" w:rsidRPr="002A5D9E" w:rsidRDefault="00E44445" w:rsidP="002A5D9E">
      <w:pPr>
        <w:ind w:right="-36"/>
        <w:rPr>
          <w:color w:val="000000" w:themeColor="text1"/>
          <w:sz w:val="24"/>
          <w:szCs w:val="24"/>
        </w:rPr>
      </w:pPr>
    </w:p>
    <w:p w14:paraId="7DF823AA" w14:textId="0DD06559" w:rsidR="00E44445" w:rsidRPr="002A5D9E" w:rsidRDefault="00E44445" w:rsidP="002A5D9E">
      <w:pPr>
        <w:ind w:left="720" w:right="684"/>
        <w:rPr>
          <w:color w:val="000000" w:themeColor="text1"/>
          <w:sz w:val="24"/>
          <w:szCs w:val="24"/>
        </w:rPr>
      </w:pPr>
      <w:r w:rsidRPr="002A5D9E">
        <w:rPr>
          <w:color w:val="000000" w:themeColor="text1"/>
          <w:sz w:val="24"/>
          <w:szCs w:val="24"/>
        </w:rPr>
        <w:t>“</w:t>
      </w:r>
      <w:r w:rsidR="00CE4644" w:rsidRPr="002A5D9E">
        <w:rPr>
          <w:color w:val="000000" w:themeColor="text1"/>
          <w:sz w:val="24"/>
          <w:szCs w:val="24"/>
        </w:rPr>
        <w:t>High-stakes trade negotiations between the White House and Canadian leaders unraveled Friday, a major setback in President Trump’s effort to redraw the North American Free Trade Agreement…the United States and Canada have interwoven economies, with integrated supply chains and vast amounts of trade. The value of goods and services sold between the two countries last year reached $673.1 billion, making Canada the United States’ largest export market for goods.</w:t>
      </w:r>
      <w:r w:rsidR="001B31FF" w:rsidRPr="002A5D9E">
        <w:rPr>
          <w:color w:val="000000" w:themeColor="text1"/>
          <w:sz w:val="24"/>
          <w:szCs w:val="24"/>
        </w:rPr>
        <w:t>”</w:t>
      </w:r>
    </w:p>
    <w:p w14:paraId="7E1D2C5D" w14:textId="77777777" w:rsidR="00ED2963" w:rsidRPr="002A5D9E" w:rsidRDefault="00ED2963" w:rsidP="002A5D9E">
      <w:pPr>
        <w:ind w:right="-36"/>
        <w:rPr>
          <w:color w:val="000000" w:themeColor="text1"/>
          <w:sz w:val="24"/>
          <w:szCs w:val="24"/>
        </w:rPr>
      </w:pPr>
    </w:p>
    <w:p w14:paraId="4CC61A53" w14:textId="73CCA1E1" w:rsidR="00361EE9" w:rsidRPr="002A5D9E" w:rsidRDefault="001B31FF" w:rsidP="002A5D9E">
      <w:pPr>
        <w:ind w:right="-36"/>
        <w:rPr>
          <w:color w:val="000000" w:themeColor="text1"/>
          <w:sz w:val="24"/>
          <w:szCs w:val="24"/>
        </w:rPr>
      </w:pPr>
      <w:r w:rsidRPr="002A5D9E">
        <w:rPr>
          <w:color w:val="000000" w:themeColor="text1"/>
          <w:sz w:val="24"/>
          <w:szCs w:val="24"/>
        </w:rPr>
        <w:t>The United States</w:t>
      </w:r>
      <w:r w:rsidR="00C17E18" w:rsidRPr="002A5D9E">
        <w:rPr>
          <w:color w:val="000000" w:themeColor="text1"/>
          <w:sz w:val="24"/>
          <w:szCs w:val="24"/>
        </w:rPr>
        <w:t xml:space="preserve"> exported</w:t>
      </w:r>
      <w:r w:rsidR="00174F6A" w:rsidRPr="002A5D9E">
        <w:rPr>
          <w:color w:val="000000" w:themeColor="text1"/>
          <w:sz w:val="24"/>
          <w:szCs w:val="24"/>
        </w:rPr>
        <w:t xml:space="preserve"> about $341</w:t>
      </w:r>
      <w:r w:rsidR="00C17E18" w:rsidRPr="002A5D9E">
        <w:rPr>
          <w:color w:val="000000" w:themeColor="text1"/>
          <w:sz w:val="24"/>
          <w:szCs w:val="24"/>
        </w:rPr>
        <w:t xml:space="preserve"> billion of goods and services to Canada in 2017, </w:t>
      </w:r>
      <w:r w:rsidR="00EF34BA" w:rsidRPr="002A5D9E">
        <w:rPr>
          <w:color w:val="000000" w:themeColor="text1"/>
          <w:sz w:val="24"/>
          <w:szCs w:val="24"/>
        </w:rPr>
        <w:t>according to</w:t>
      </w:r>
      <w:r w:rsidR="00C17E18" w:rsidRPr="002A5D9E">
        <w:rPr>
          <w:color w:val="000000" w:themeColor="text1"/>
          <w:sz w:val="24"/>
          <w:szCs w:val="24"/>
        </w:rPr>
        <w:t xml:space="preserve"> </w:t>
      </w:r>
      <w:r w:rsidR="006D28B2" w:rsidRPr="002A5D9E">
        <w:rPr>
          <w:i/>
          <w:color w:val="000000" w:themeColor="text1"/>
          <w:sz w:val="24"/>
          <w:szCs w:val="24"/>
        </w:rPr>
        <w:t xml:space="preserve">The Office of the U.S. Trade Representative </w:t>
      </w:r>
      <w:r w:rsidR="006D28B2" w:rsidRPr="002A5D9E">
        <w:rPr>
          <w:color w:val="000000" w:themeColor="text1"/>
          <w:sz w:val="24"/>
          <w:szCs w:val="24"/>
        </w:rPr>
        <w:t>website</w:t>
      </w:r>
      <w:r w:rsidR="00C17E18" w:rsidRPr="002A5D9E">
        <w:rPr>
          <w:color w:val="000000" w:themeColor="text1"/>
          <w:sz w:val="24"/>
          <w:szCs w:val="24"/>
        </w:rPr>
        <w:t>. O</w:t>
      </w:r>
      <w:r w:rsidR="00EA5513" w:rsidRPr="002A5D9E">
        <w:rPr>
          <w:color w:val="000000" w:themeColor="text1"/>
          <w:sz w:val="24"/>
          <w:szCs w:val="24"/>
        </w:rPr>
        <w:t>ur top</w:t>
      </w:r>
      <w:r w:rsidR="006D28B2" w:rsidRPr="002A5D9E">
        <w:rPr>
          <w:color w:val="000000" w:themeColor="text1"/>
          <w:sz w:val="24"/>
          <w:szCs w:val="24"/>
        </w:rPr>
        <w:t xml:space="preserve"> export</w:t>
      </w:r>
      <w:r w:rsidR="00EA5513" w:rsidRPr="002A5D9E">
        <w:rPr>
          <w:color w:val="000000" w:themeColor="text1"/>
          <w:sz w:val="24"/>
          <w:szCs w:val="24"/>
        </w:rPr>
        <w:t xml:space="preserve">s to Canada </w:t>
      </w:r>
      <w:r w:rsidR="006F1F84" w:rsidRPr="002A5D9E">
        <w:rPr>
          <w:color w:val="000000" w:themeColor="text1"/>
          <w:sz w:val="24"/>
          <w:szCs w:val="24"/>
        </w:rPr>
        <w:t xml:space="preserve">during 2017 </w:t>
      </w:r>
      <w:r w:rsidR="00EA5513" w:rsidRPr="002A5D9E">
        <w:rPr>
          <w:color w:val="000000" w:themeColor="text1"/>
          <w:sz w:val="24"/>
          <w:szCs w:val="24"/>
        </w:rPr>
        <w:t>included</w:t>
      </w:r>
      <w:r w:rsidR="002A5D9E">
        <w:rPr>
          <w:color w:val="000000" w:themeColor="text1"/>
          <w:sz w:val="24"/>
          <w:szCs w:val="24"/>
        </w:rPr>
        <w:t>:</w:t>
      </w:r>
    </w:p>
    <w:p w14:paraId="22A45492" w14:textId="77777777" w:rsidR="00361EE9" w:rsidRPr="002A5D9E" w:rsidRDefault="00361EE9" w:rsidP="002A5D9E">
      <w:pPr>
        <w:ind w:right="-36"/>
        <w:rPr>
          <w:color w:val="000000" w:themeColor="text1"/>
          <w:sz w:val="24"/>
          <w:szCs w:val="24"/>
        </w:rPr>
      </w:pPr>
    </w:p>
    <w:p w14:paraId="6D8996FF" w14:textId="058F19DD" w:rsidR="00C17E18" w:rsidRPr="002A5D9E" w:rsidRDefault="001B31FF" w:rsidP="002A5D9E">
      <w:pPr>
        <w:pStyle w:val="ListParagraph"/>
        <w:numPr>
          <w:ilvl w:val="0"/>
          <w:numId w:val="42"/>
        </w:numPr>
        <w:ind w:right="-36"/>
        <w:rPr>
          <w:color w:val="000000" w:themeColor="text1"/>
          <w:sz w:val="24"/>
          <w:szCs w:val="24"/>
        </w:rPr>
      </w:pPr>
      <w:r w:rsidRPr="002A5D9E">
        <w:rPr>
          <w:color w:val="000000" w:themeColor="text1"/>
          <w:sz w:val="24"/>
          <w:szCs w:val="24"/>
        </w:rPr>
        <w:t>Services ($58 billion)</w:t>
      </w:r>
    </w:p>
    <w:p w14:paraId="74BB48C9" w14:textId="4A71DBD7" w:rsidR="00361EE9" w:rsidRPr="002A5D9E" w:rsidRDefault="001B31FF" w:rsidP="002A5D9E">
      <w:pPr>
        <w:pStyle w:val="ListParagraph"/>
        <w:numPr>
          <w:ilvl w:val="0"/>
          <w:numId w:val="42"/>
        </w:numPr>
        <w:ind w:right="-36"/>
        <w:rPr>
          <w:color w:val="000000" w:themeColor="text1"/>
          <w:sz w:val="24"/>
          <w:szCs w:val="24"/>
        </w:rPr>
      </w:pPr>
      <w:r w:rsidRPr="002A5D9E">
        <w:rPr>
          <w:color w:val="000000" w:themeColor="text1"/>
          <w:sz w:val="24"/>
          <w:szCs w:val="24"/>
        </w:rPr>
        <w:t>Vehicles ($52 billion)</w:t>
      </w:r>
    </w:p>
    <w:p w14:paraId="5AB01678" w14:textId="2676CF2B" w:rsidR="00361EE9" w:rsidRPr="002A5D9E" w:rsidRDefault="001B31FF" w:rsidP="002A5D9E">
      <w:pPr>
        <w:pStyle w:val="ListParagraph"/>
        <w:numPr>
          <w:ilvl w:val="0"/>
          <w:numId w:val="42"/>
        </w:numPr>
        <w:ind w:right="-36"/>
        <w:rPr>
          <w:color w:val="000000" w:themeColor="text1"/>
          <w:sz w:val="24"/>
          <w:szCs w:val="24"/>
        </w:rPr>
      </w:pPr>
      <w:r w:rsidRPr="002A5D9E">
        <w:rPr>
          <w:color w:val="000000" w:themeColor="text1"/>
          <w:sz w:val="24"/>
          <w:szCs w:val="24"/>
        </w:rPr>
        <w:t>Machinery ($43 billion)</w:t>
      </w:r>
    </w:p>
    <w:p w14:paraId="1BB19265" w14:textId="7C0068B2" w:rsidR="00361EE9" w:rsidRPr="002A5D9E" w:rsidRDefault="00361EE9" w:rsidP="002A5D9E">
      <w:pPr>
        <w:pStyle w:val="ListParagraph"/>
        <w:numPr>
          <w:ilvl w:val="0"/>
          <w:numId w:val="42"/>
        </w:numPr>
        <w:ind w:right="-36"/>
        <w:rPr>
          <w:color w:val="000000" w:themeColor="text1"/>
          <w:sz w:val="24"/>
          <w:szCs w:val="24"/>
        </w:rPr>
      </w:pPr>
      <w:r w:rsidRPr="002A5D9E">
        <w:rPr>
          <w:color w:val="000000" w:themeColor="text1"/>
          <w:sz w:val="24"/>
          <w:szCs w:val="24"/>
        </w:rPr>
        <w:t>E</w:t>
      </w:r>
      <w:r w:rsidR="006D28B2" w:rsidRPr="002A5D9E">
        <w:rPr>
          <w:color w:val="000000" w:themeColor="text1"/>
          <w:sz w:val="24"/>
          <w:szCs w:val="24"/>
        </w:rPr>
        <w:t>lect</w:t>
      </w:r>
      <w:r w:rsidR="001B31FF" w:rsidRPr="002A5D9E">
        <w:rPr>
          <w:color w:val="000000" w:themeColor="text1"/>
          <w:sz w:val="24"/>
          <w:szCs w:val="24"/>
        </w:rPr>
        <w:t>rical machinery ($25 billion)</w:t>
      </w:r>
    </w:p>
    <w:p w14:paraId="20C2CC06" w14:textId="74200FDF" w:rsidR="00361EE9" w:rsidRPr="002A5D9E" w:rsidRDefault="00361EE9" w:rsidP="002A5D9E">
      <w:pPr>
        <w:pStyle w:val="ListParagraph"/>
        <w:numPr>
          <w:ilvl w:val="0"/>
          <w:numId w:val="42"/>
        </w:numPr>
        <w:ind w:right="-36"/>
        <w:rPr>
          <w:color w:val="000000" w:themeColor="text1"/>
          <w:sz w:val="24"/>
          <w:szCs w:val="24"/>
        </w:rPr>
      </w:pPr>
      <w:r w:rsidRPr="002A5D9E">
        <w:rPr>
          <w:color w:val="000000" w:themeColor="text1"/>
          <w:sz w:val="24"/>
          <w:szCs w:val="24"/>
        </w:rPr>
        <w:t>Agri</w:t>
      </w:r>
      <w:r w:rsidR="001B31FF" w:rsidRPr="002A5D9E">
        <w:rPr>
          <w:color w:val="000000" w:themeColor="text1"/>
          <w:sz w:val="24"/>
          <w:szCs w:val="24"/>
        </w:rPr>
        <w:t>cultural products ($24 billion)</w:t>
      </w:r>
    </w:p>
    <w:p w14:paraId="4FE9C235" w14:textId="6C416B16" w:rsidR="00361EE9" w:rsidRPr="002A5D9E" w:rsidRDefault="00361EE9" w:rsidP="002A5D9E">
      <w:pPr>
        <w:pStyle w:val="ListParagraph"/>
        <w:numPr>
          <w:ilvl w:val="0"/>
          <w:numId w:val="42"/>
        </w:numPr>
        <w:ind w:right="-36"/>
        <w:rPr>
          <w:color w:val="000000" w:themeColor="text1"/>
          <w:sz w:val="24"/>
          <w:szCs w:val="24"/>
        </w:rPr>
      </w:pPr>
      <w:r w:rsidRPr="002A5D9E">
        <w:rPr>
          <w:color w:val="000000" w:themeColor="text1"/>
          <w:sz w:val="24"/>
          <w:szCs w:val="24"/>
        </w:rPr>
        <w:t>M</w:t>
      </w:r>
      <w:r w:rsidR="006D28B2" w:rsidRPr="002A5D9E">
        <w:rPr>
          <w:color w:val="000000" w:themeColor="text1"/>
          <w:sz w:val="24"/>
          <w:szCs w:val="24"/>
        </w:rPr>
        <w:t>ineral fu</w:t>
      </w:r>
      <w:r w:rsidR="001B31FF" w:rsidRPr="002A5D9E">
        <w:rPr>
          <w:color w:val="000000" w:themeColor="text1"/>
          <w:sz w:val="24"/>
          <w:szCs w:val="24"/>
        </w:rPr>
        <w:t>els ($20 billion)</w:t>
      </w:r>
    </w:p>
    <w:p w14:paraId="7443EB46" w14:textId="5C2093C4" w:rsidR="006D28B2" w:rsidRPr="002A5D9E" w:rsidRDefault="00361EE9" w:rsidP="002A5D9E">
      <w:pPr>
        <w:pStyle w:val="ListParagraph"/>
        <w:numPr>
          <w:ilvl w:val="0"/>
          <w:numId w:val="42"/>
        </w:numPr>
        <w:ind w:right="-36"/>
        <w:rPr>
          <w:color w:val="000000" w:themeColor="text1"/>
          <w:sz w:val="24"/>
          <w:szCs w:val="24"/>
        </w:rPr>
      </w:pPr>
      <w:r w:rsidRPr="002A5D9E">
        <w:rPr>
          <w:color w:val="000000" w:themeColor="text1"/>
          <w:sz w:val="24"/>
          <w:szCs w:val="24"/>
        </w:rPr>
        <w:t>P</w:t>
      </w:r>
      <w:r w:rsidR="006D28B2" w:rsidRPr="002A5D9E">
        <w:rPr>
          <w:color w:val="000000" w:themeColor="text1"/>
          <w:sz w:val="24"/>
          <w:szCs w:val="24"/>
        </w:rPr>
        <w:t>lastics ($13 bi</w:t>
      </w:r>
      <w:r w:rsidR="001B31FF" w:rsidRPr="002A5D9E">
        <w:rPr>
          <w:color w:val="000000" w:themeColor="text1"/>
          <w:sz w:val="24"/>
          <w:szCs w:val="24"/>
        </w:rPr>
        <w:t>llion)</w:t>
      </w:r>
    </w:p>
    <w:p w14:paraId="2FF19CEA" w14:textId="77777777" w:rsidR="006D28B2" w:rsidRPr="002A5D9E" w:rsidRDefault="006D28B2" w:rsidP="002A5D9E">
      <w:pPr>
        <w:ind w:right="-36"/>
        <w:rPr>
          <w:color w:val="000000" w:themeColor="text1"/>
          <w:sz w:val="24"/>
          <w:szCs w:val="24"/>
        </w:rPr>
      </w:pPr>
    </w:p>
    <w:p w14:paraId="403BF8CD" w14:textId="0BF2AE14" w:rsidR="00ED2963" w:rsidRPr="002A5D9E" w:rsidRDefault="006D28B2" w:rsidP="002A5D9E">
      <w:pPr>
        <w:ind w:right="-36"/>
        <w:rPr>
          <w:color w:val="000000" w:themeColor="text1"/>
          <w:sz w:val="24"/>
          <w:szCs w:val="24"/>
        </w:rPr>
      </w:pPr>
      <w:r w:rsidRPr="002A5D9E">
        <w:rPr>
          <w:color w:val="000000" w:themeColor="text1"/>
          <w:sz w:val="24"/>
          <w:szCs w:val="24"/>
        </w:rPr>
        <w:t xml:space="preserve">Trade talks </w:t>
      </w:r>
      <w:r w:rsidR="005029F6" w:rsidRPr="002A5D9E">
        <w:rPr>
          <w:color w:val="000000" w:themeColor="text1"/>
          <w:sz w:val="24"/>
          <w:szCs w:val="24"/>
        </w:rPr>
        <w:t>are expected to resume next week.</w:t>
      </w:r>
    </w:p>
    <w:p w14:paraId="4C589CBA" w14:textId="77777777" w:rsidR="0037133A" w:rsidRPr="002A5D9E" w:rsidRDefault="0037133A" w:rsidP="002A5D9E">
      <w:pPr>
        <w:ind w:right="-36"/>
        <w:rPr>
          <w:color w:val="000000" w:themeColor="text1"/>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3A5F80" w:rsidRPr="002A5D9E" w14:paraId="42A9FA97"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D978971" w:rsidR="00F5154C" w:rsidRPr="002A5D9E" w:rsidRDefault="00F5154C" w:rsidP="002A5D9E">
            <w:pPr>
              <w:ind w:right="-36"/>
              <w:jc w:val="center"/>
              <w:rPr>
                <w:b/>
                <w:bCs/>
                <w:color w:val="000000" w:themeColor="text1"/>
                <w:szCs w:val="24"/>
              </w:rPr>
            </w:pPr>
            <w:r w:rsidRPr="002A5D9E">
              <w:rPr>
                <w:color w:val="000000" w:themeColor="text1"/>
                <w:szCs w:val="24"/>
              </w:rPr>
              <w:br w:type="page"/>
            </w:r>
            <w:r w:rsidR="00A80CE6" w:rsidRPr="002A5D9E">
              <w:rPr>
                <w:b/>
                <w:bCs/>
                <w:color w:val="000000" w:themeColor="text1"/>
                <w:szCs w:val="24"/>
              </w:rPr>
              <w:t xml:space="preserve">Data as of </w:t>
            </w:r>
            <w:r w:rsidR="00336C7C" w:rsidRPr="002A5D9E">
              <w:rPr>
                <w:b/>
                <w:bCs/>
                <w:color w:val="000000" w:themeColor="text1"/>
                <w:szCs w:val="24"/>
              </w:rPr>
              <w:t>8</w:t>
            </w:r>
            <w:r w:rsidR="00F84E63" w:rsidRPr="002A5D9E">
              <w:rPr>
                <w:b/>
                <w:bCs/>
                <w:color w:val="000000" w:themeColor="text1"/>
                <w:szCs w:val="24"/>
              </w:rPr>
              <w:t>/</w:t>
            </w:r>
            <w:r w:rsidR="000E2827" w:rsidRPr="002A5D9E">
              <w:rPr>
                <w:b/>
                <w:bCs/>
                <w:color w:val="000000" w:themeColor="text1"/>
                <w:szCs w:val="24"/>
              </w:rPr>
              <w:t>3</w:t>
            </w:r>
            <w:r w:rsidR="00336C7C" w:rsidRPr="002A5D9E">
              <w:rPr>
                <w:b/>
                <w:bCs/>
                <w:color w:val="000000" w:themeColor="text1"/>
                <w:szCs w:val="24"/>
              </w:rPr>
              <w:t>1</w:t>
            </w:r>
            <w:r w:rsidR="00044449" w:rsidRPr="002A5D9E">
              <w:rPr>
                <w:b/>
                <w:bCs/>
                <w:color w:val="000000" w:themeColor="text1"/>
                <w:szCs w:val="24"/>
              </w:rPr>
              <w:t>/</w:t>
            </w:r>
            <w:r w:rsidRPr="002A5D9E">
              <w:rPr>
                <w:b/>
                <w:bCs/>
                <w:color w:val="000000" w:themeColor="text1"/>
                <w:szCs w:val="24"/>
              </w:rPr>
              <w:t>1</w:t>
            </w:r>
            <w:r w:rsidR="00FD0C8A" w:rsidRPr="002A5D9E">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2A5D9E" w:rsidRDefault="00F5154C" w:rsidP="002A5D9E">
            <w:pPr>
              <w:ind w:right="-36"/>
              <w:jc w:val="center"/>
              <w:rPr>
                <w:b/>
                <w:bCs/>
                <w:color w:val="000000" w:themeColor="text1"/>
                <w:szCs w:val="24"/>
              </w:rPr>
            </w:pPr>
            <w:r w:rsidRPr="002A5D9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A5D9E" w:rsidRDefault="00F5154C" w:rsidP="002A5D9E">
            <w:pPr>
              <w:ind w:right="-36"/>
              <w:jc w:val="center"/>
              <w:rPr>
                <w:b/>
                <w:bCs/>
                <w:color w:val="000000" w:themeColor="text1"/>
                <w:szCs w:val="24"/>
              </w:rPr>
            </w:pPr>
            <w:r w:rsidRPr="002A5D9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A5D9E" w:rsidRDefault="00F5154C" w:rsidP="002A5D9E">
            <w:pPr>
              <w:ind w:right="-36"/>
              <w:jc w:val="center"/>
              <w:rPr>
                <w:b/>
                <w:bCs/>
                <w:color w:val="000000" w:themeColor="text1"/>
                <w:szCs w:val="24"/>
              </w:rPr>
            </w:pPr>
            <w:r w:rsidRPr="002A5D9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A5D9E" w:rsidRDefault="00F5154C" w:rsidP="002A5D9E">
            <w:pPr>
              <w:ind w:right="-36"/>
              <w:jc w:val="center"/>
              <w:rPr>
                <w:b/>
                <w:bCs/>
                <w:color w:val="000000" w:themeColor="text1"/>
                <w:szCs w:val="24"/>
              </w:rPr>
            </w:pPr>
            <w:r w:rsidRPr="002A5D9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A5D9E" w:rsidRDefault="00F5154C" w:rsidP="002A5D9E">
            <w:pPr>
              <w:ind w:right="-36"/>
              <w:jc w:val="center"/>
              <w:rPr>
                <w:b/>
                <w:bCs/>
                <w:color w:val="000000" w:themeColor="text1"/>
                <w:szCs w:val="24"/>
              </w:rPr>
            </w:pPr>
            <w:r w:rsidRPr="002A5D9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A5D9E" w:rsidRDefault="00F5154C" w:rsidP="002A5D9E">
            <w:pPr>
              <w:ind w:right="-36"/>
              <w:jc w:val="center"/>
              <w:rPr>
                <w:b/>
                <w:bCs/>
                <w:color w:val="000000" w:themeColor="text1"/>
                <w:szCs w:val="24"/>
              </w:rPr>
            </w:pPr>
            <w:r w:rsidRPr="002A5D9E">
              <w:rPr>
                <w:b/>
                <w:bCs/>
                <w:color w:val="000000" w:themeColor="text1"/>
                <w:szCs w:val="24"/>
              </w:rPr>
              <w:t>10-Year</w:t>
            </w:r>
          </w:p>
        </w:tc>
      </w:tr>
      <w:tr w:rsidR="003A5F80" w:rsidRPr="002A5D9E" w14:paraId="4F8954D1" w14:textId="77777777" w:rsidTr="003A5F80">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A5D9E" w:rsidRDefault="00F5154C" w:rsidP="002A5D9E">
            <w:pPr>
              <w:ind w:right="-36"/>
              <w:rPr>
                <w:color w:val="000000" w:themeColor="text1"/>
                <w:szCs w:val="24"/>
              </w:rPr>
            </w:pPr>
            <w:r w:rsidRPr="002A5D9E">
              <w:rPr>
                <w:color w:val="000000" w:themeColor="text1"/>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4968C93" w:rsidR="00F5154C" w:rsidRPr="002A5D9E" w:rsidRDefault="00336C7C" w:rsidP="002A5D9E">
            <w:pPr>
              <w:ind w:right="-36"/>
              <w:jc w:val="center"/>
              <w:rPr>
                <w:color w:val="000000" w:themeColor="text1"/>
                <w:szCs w:val="24"/>
              </w:rPr>
            </w:pPr>
            <w:r w:rsidRPr="002A5D9E">
              <w:rPr>
                <w:color w:val="000000" w:themeColor="text1"/>
                <w:szCs w:val="24"/>
              </w:rPr>
              <w:t>0.9</w:t>
            </w:r>
            <w:r w:rsidR="00F5154C" w:rsidRPr="002A5D9E">
              <w:rPr>
                <w:color w:val="000000" w:themeColor="text1"/>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B07BF32" w:rsidR="00F5154C" w:rsidRPr="002A5D9E" w:rsidRDefault="00336C7C" w:rsidP="002A5D9E">
            <w:pPr>
              <w:ind w:right="-36"/>
              <w:jc w:val="center"/>
              <w:rPr>
                <w:color w:val="000000" w:themeColor="text1"/>
                <w:szCs w:val="24"/>
              </w:rPr>
            </w:pPr>
            <w:r w:rsidRPr="002A5D9E">
              <w:rPr>
                <w:color w:val="000000" w:themeColor="text1"/>
                <w:szCs w:val="24"/>
              </w:rPr>
              <w:t>8.5</w:t>
            </w:r>
            <w:r w:rsidR="00F5154C" w:rsidRPr="002A5D9E">
              <w:rPr>
                <w:color w:val="000000" w:themeColor="text1"/>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6A79D69" w:rsidR="00F5154C" w:rsidRPr="002A5D9E" w:rsidRDefault="00336C7C" w:rsidP="002A5D9E">
            <w:pPr>
              <w:ind w:right="-36"/>
              <w:jc w:val="center"/>
              <w:rPr>
                <w:color w:val="000000" w:themeColor="text1"/>
                <w:szCs w:val="24"/>
              </w:rPr>
            </w:pPr>
            <w:r w:rsidRPr="002A5D9E">
              <w:rPr>
                <w:color w:val="000000" w:themeColor="text1"/>
                <w:szCs w:val="24"/>
              </w:rPr>
              <w:t>17.4</w:t>
            </w:r>
            <w:r w:rsidR="00F5154C" w:rsidRPr="002A5D9E">
              <w:rPr>
                <w:color w:val="000000" w:themeColor="text1"/>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BC08E8B" w:rsidR="00F5154C" w:rsidRPr="002A5D9E" w:rsidRDefault="00336C7C" w:rsidP="002A5D9E">
            <w:pPr>
              <w:ind w:right="-36"/>
              <w:jc w:val="center"/>
              <w:rPr>
                <w:color w:val="000000" w:themeColor="text1"/>
                <w:szCs w:val="24"/>
              </w:rPr>
            </w:pPr>
            <w:r w:rsidRPr="002A5D9E">
              <w:rPr>
                <w:color w:val="000000" w:themeColor="text1"/>
                <w:szCs w:val="24"/>
              </w:rPr>
              <w:t>13.7</w:t>
            </w:r>
            <w:r w:rsidR="00F5154C" w:rsidRPr="002A5D9E">
              <w:rPr>
                <w:color w:val="000000" w:themeColor="text1"/>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CC7968D" w:rsidR="00F5154C" w:rsidRPr="002A5D9E" w:rsidRDefault="00146393" w:rsidP="002A5D9E">
            <w:pPr>
              <w:ind w:right="-36"/>
              <w:jc w:val="center"/>
              <w:rPr>
                <w:color w:val="000000" w:themeColor="text1"/>
                <w:szCs w:val="24"/>
              </w:rPr>
            </w:pPr>
            <w:r w:rsidRPr="002A5D9E">
              <w:rPr>
                <w:color w:val="000000" w:themeColor="text1"/>
                <w:szCs w:val="24"/>
              </w:rPr>
              <w:t>1</w:t>
            </w:r>
            <w:r w:rsidR="00336C7C" w:rsidRPr="002A5D9E">
              <w:rPr>
                <w:color w:val="000000" w:themeColor="text1"/>
                <w:szCs w:val="24"/>
              </w:rPr>
              <w:t>2.1</w:t>
            </w:r>
            <w:r w:rsidR="00F5154C" w:rsidRPr="002A5D9E">
              <w:rPr>
                <w:color w:val="000000" w:themeColor="text1"/>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C953E12" w:rsidR="00F5154C" w:rsidRPr="002A5D9E" w:rsidRDefault="008232C0" w:rsidP="002A5D9E">
            <w:pPr>
              <w:ind w:right="-36"/>
              <w:jc w:val="center"/>
              <w:rPr>
                <w:color w:val="000000" w:themeColor="text1"/>
                <w:szCs w:val="24"/>
              </w:rPr>
            </w:pPr>
            <w:r w:rsidRPr="002A5D9E">
              <w:rPr>
                <w:color w:val="000000" w:themeColor="text1"/>
                <w:szCs w:val="24"/>
              </w:rPr>
              <w:t>8</w:t>
            </w:r>
            <w:r w:rsidR="00336C7C" w:rsidRPr="002A5D9E">
              <w:rPr>
                <w:color w:val="000000" w:themeColor="text1"/>
                <w:szCs w:val="24"/>
              </w:rPr>
              <w:t>.6</w:t>
            </w:r>
            <w:r w:rsidR="00F5154C" w:rsidRPr="002A5D9E">
              <w:rPr>
                <w:color w:val="000000" w:themeColor="text1"/>
                <w:szCs w:val="24"/>
              </w:rPr>
              <w:t>%</w:t>
            </w:r>
          </w:p>
        </w:tc>
      </w:tr>
      <w:tr w:rsidR="003A5F80" w:rsidRPr="002A5D9E" w14:paraId="6D9312C9"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A5D9E" w:rsidRDefault="00F5154C" w:rsidP="002A5D9E">
            <w:pPr>
              <w:ind w:right="-36"/>
              <w:rPr>
                <w:color w:val="000000" w:themeColor="text1"/>
                <w:szCs w:val="24"/>
              </w:rPr>
            </w:pPr>
            <w:r w:rsidRPr="002A5D9E">
              <w:rPr>
                <w:color w:val="000000" w:themeColor="text1"/>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2912A95" w:rsidR="00F5154C" w:rsidRPr="002A5D9E" w:rsidRDefault="00336C7C" w:rsidP="002A5D9E">
            <w:pPr>
              <w:ind w:right="-36"/>
              <w:jc w:val="center"/>
              <w:rPr>
                <w:color w:val="000000" w:themeColor="text1"/>
                <w:szCs w:val="24"/>
              </w:rPr>
            </w:pPr>
            <w:r w:rsidRPr="002A5D9E">
              <w:rPr>
                <w:color w:val="000000" w:themeColor="text1"/>
                <w:szCs w:val="24"/>
              </w:rPr>
              <w:t>0</w:t>
            </w:r>
            <w:r w:rsidR="00E409DE" w:rsidRPr="002A5D9E">
              <w:rPr>
                <w:color w:val="000000" w:themeColor="text1"/>
                <w:szCs w:val="24"/>
              </w:rPr>
              <w:t>.</w:t>
            </w:r>
            <w:r w:rsidR="00FE3068" w:rsidRPr="002A5D9E">
              <w:rPr>
                <w:color w:val="000000" w:themeColor="text1"/>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DF5452D" w:rsidR="00F5154C" w:rsidRPr="002A5D9E" w:rsidRDefault="007D23C8" w:rsidP="002A5D9E">
            <w:pPr>
              <w:ind w:right="-36"/>
              <w:jc w:val="center"/>
              <w:rPr>
                <w:color w:val="000000" w:themeColor="text1"/>
                <w:szCs w:val="24"/>
              </w:rPr>
            </w:pPr>
            <w:r w:rsidRPr="002A5D9E">
              <w:rPr>
                <w:color w:val="000000" w:themeColor="text1"/>
                <w:szCs w:val="24"/>
              </w:rPr>
              <w:t>-</w:t>
            </w:r>
            <w:r w:rsidR="00336C7C" w:rsidRPr="002A5D9E">
              <w:rPr>
                <w:color w:val="000000" w:themeColor="text1"/>
                <w:szCs w:val="24"/>
              </w:rPr>
              <w:t>5.1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3624D6B" w:rsidR="00F5154C" w:rsidRPr="002A5D9E" w:rsidRDefault="00FE3068" w:rsidP="002A5D9E">
            <w:pPr>
              <w:ind w:right="-36"/>
              <w:jc w:val="center"/>
              <w:rPr>
                <w:color w:val="000000" w:themeColor="text1"/>
                <w:szCs w:val="24"/>
              </w:rPr>
            </w:pPr>
            <w:r w:rsidRPr="002A5D9E">
              <w:rPr>
                <w:color w:val="000000" w:themeColor="text1"/>
                <w:szCs w:val="24"/>
              </w:rPr>
              <w:t>0.</w:t>
            </w:r>
            <w:r w:rsidR="00336C7C" w:rsidRPr="002A5D9E">
              <w:rPr>
                <w:color w:val="000000" w:themeColor="text1"/>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F35BFD1" w:rsidR="00F5154C" w:rsidRPr="002A5D9E" w:rsidRDefault="00336C7C" w:rsidP="002A5D9E">
            <w:pPr>
              <w:ind w:right="-36"/>
              <w:jc w:val="center"/>
              <w:rPr>
                <w:color w:val="000000" w:themeColor="text1"/>
                <w:szCs w:val="24"/>
              </w:rPr>
            </w:pPr>
            <w:r w:rsidRPr="002A5D9E">
              <w:rPr>
                <w:color w:val="000000" w:themeColor="text1"/>
                <w:szCs w:val="24"/>
              </w:rPr>
              <w:t>5.9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D8133A0" w:rsidR="00F5154C" w:rsidRPr="002A5D9E" w:rsidRDefault="00336C7C" w:rsidP="002A5D9E">
            <w:pPr>
              <w:ind w:right="-36"/>
              <w:jc w:val="center"/>
              <w:rPr>
                <w:color w:val="000000" w:themeColor="text1"/>
                <w:szCs w:val="24"/>
              </w:rPr>
            </w:pPr>
            <w:r w:rsidRPr="002A5D9E">
              <w:rPr>
                <w:color w:val="000000" w:themeColor="text1"/>
                <w:szCs w:val="24"/>
              </w:rPr>
              <w:t>3.1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83BF012" w:rsidR="00F5154C" w:rsidRPr="002A5D9E" w:rsidRDefault="00E409DE" w:rsidP="002A5D9E">
            <w:pPr>
              <w:ind w:right="-36"/>
              <w:jc w:val="center"/>
              <w:rPr>
                <w:color w:val="000000" w:themeColor="text1"/>
                <w:szCs w:val="24"/>
              </w:rPr>
            </w:pPr>
            <w:r w:rsidRPr="002A5D9E">
              <w:rPr>
                <w:color w:val="000000" w:themeColor="text1"/>
                <w:szCs w:val="24"/>
              </w:rPr>
              <w:t>1.</w:t>
            </w:r>
            <w:r w:rsidR="00336C7C" w:rsidRPr="002A5D9E">
              <w:rPr>
                <w:color w:val="000000" w:themeColor="text1"/>
                <w:szCs w:val="24"/>
              </w:rPr>
              <w:t>5</w:t>
            </w:r>
          </w:p>
        </w:tc>
      </w:tr>
      <w:tr w:rsidR="003A5F80" w:rsidRPr="002A5D9E" w14:paraId="22F6A5C7"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A5D9E" w:rsidRDefault="00F5154C" w:rsidP="002A5D9E">
            <w:pPr>
              <w:ind w:right="-36"/>
              <w:rPr>
                <w:color w:val="000000" w:themeColor="text1"/>
                <w:szCs w:val="24"/>
              </w:rPr>
            </w:pPr>
            <w:r w:rsidRPr="002A5D9E">
              <w:rPr>
                <w:color w:val="000000" w:themeColor="text1"/>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85BEEB8" w:rsidR="00F5154C" w:rsidRPr="002A5D9E" w:rsidRDefault="00A716BA" w:rsidP="002A5D9E">
            <w:pPr>
              <w:ind w:right="-36"/>
              <w:jc w:val="center"/>
              <w:rPr>
                <w:color w:val="000000" w:themeColor="text1"/>
                <w:szCs w:val="24"/>
              </w:rPr>
            </w:pPr>
            <w:r w:rsidRPr="002A5D9E">
              <w:rPr>
                <w:color w:val="000000" w:themeColor="text1"/>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A5D9E" w:rsidRDefault="00F5154C" w:rsidP="002A5D9E">
            <w:pPr>
              <w:ind w:right="-36"/>
              <w:jc w:val="center"/>
              <w:rPr>
                <w:color w:val="000000" w:themeColor="text1"/>
                <w:szCs w:val="24"/>
              </w:rPr>
            </w:pPr>
            <w:r w:rsidRPr="002A5D9E">
              <w:rPr>
                <w:color w:val="000000" w:themeColor="text1"/>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329027A" w:rsidR="00F5154C" w:rsidRPr="002A5D9E" w:rsidRDefault="00EC0E05" w:rsidP="002A5D9E">
            <w:pPr>
              <w:ind w:right="-36"/>
              <w:jc w:val="center"/>
              <w:rPr>
                <w:color w:val="000000" w:themeColor="text1"/>
                <w:szCs w:val="24"/>
              </w:rPr>
            </w:pPr>
            <w:r w:rsidRPr="002A5D9E">
              <w:rPr>
                <w:color w:val="000000" w:themeColor="text1"/>
                <w:szCs w:val="24"/>
              </w:rPr>
              <w:t>2.</w:t>
            </w:r>
            <w:r w:rsidR="00BE5986" w:rsidRPr="002A5D9E">
              <w:rPr>
                <w:color w:val="000000" w:themeColor="text1"/>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284079B" w:rsidR="00F5154C" w:rsidRPr="002A5D9E" w:rsidRDefault="00FF1E20" w:rsidP="002A5D9E">
            <w:pPr>
              <w:ind w:right="-36"/>
              <w:jc w:val="center"/>
              <w:rPr>
                <w:color w:val="000000" w:themeColor="text1"/>
                <w:szCs w:val="24"/>
              </w:rPr>
            </w:pPr>
            <w:r w:rsidRPr="002A5D9E">
              <w:rPr>
                <w:color w:val="000000" w:themeColor="text1"/>
                <w:szCs w:val="24"/>
              </w:rPr>
              <w:t>2.</w:t>
            </w:r>
            <w:r w:rsidR="00E409DE" w:rsidRPr="002A5D9E">
              <w:rPr>
                <w:color w:val="000000" w:themeColor="text1"/>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7165C20" w:rsidR="00F5154C" w:rsidRPr="002A5D9E" w:rsidRDefault="007D23C8" w:rsidP="002A5D9E">
            <w:pPr>
              <w:ind w:right="-36"/>
              <w:jc w:val="center"/>
              <w:rPr>
                <w:color w:val="000000" w:themeColor="text1"/>
                <w:szCs w:val="24"/>
              </w:rPr>
            </w:pPr>
            <w:r w:rsidRPr="002A5D9E">
              <w:rPr>
                <w:color w:val="000000" w:themeColor="text1"/>
                <w:szCs w:val="24"/>
              </w:rPr>
              <w:t>2.</w:t>
            </w:r>
            <w:r w:rsidR="00FE3068" w:rsidRPr="002A5D9E">
              <w:rPr>
                <w:color w:val="000000" w:themeColor="text1"/>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3478062" w:rsidR="00F5154C" w:rsidRPr="002A5D9E" w:rsidRDefault="00FE3068" w:rsidP="002A5D9E">
            <w:pPr>
              <w:ind w:right="-36"/>
              <w:jc w:val="center"/>
              <w:rPr>
                <w:color w:val="000000" w:themeColor="text1"/>
                <w:szCs w:val="24"/>
              </w:rPr>
            </w:pPr>
            <w:r w:rsidRPr="002A5D9E">
              <w:rPr>
                <w:color w:val="000000" w:themeColor="text1"/>
                <w:szCs w:val="24"/>
              </w:rPr>
              <w:t>3.8</w:t>
            </w:r>
          </w:p>
        </w:tc>
      </w:tr>
      <w:tr w:rsidR="003A5F80" w:rsidRPr="002A5D9E" w14:paraId="3C19B3EB"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A5D9E" w:rsidRDefault="00F5154C" w:rsidP="002A5D9E">
            <w:pPr>
              <w:ind w:right="-36"/>
              <w:rPr>
                <w:color w:val="000000" w:themeColor="text1"/>
                <w:szCs w:val="24"/>
              </w:rPr>
            </w:pPr>
            <w:r w:rsidRPr="002A5D9E">
              <w:rPr>
                <w:color w:val="000000" w:themeColor="text1"/>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B14CB1E" w:rsidR="00F5154C" w:rsidRPr="002A5D9E" w:rsidRDefault="00BE5986" w:rsidP="002A5D9E">
            <w:pPr>
              <w:ind w:right="-36"/>
              <w:jc w:val="center"/>
              <w:rPr>
                <w:color w:val="000000" w:themeColor="text1"/>
                <w:szCs w:val="24"/>
              </w:rPr>
            </w:pPr>
            <w:r w:rsidRPr="002A5D9E">
              <w:rPr>
                <w:color w:val="000000" w:themeColor="text1"/>
                <w:szCs w:val="24"/>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7AE659C" w:rsidR="00F5154C" w:rsidRPr="002A5D9E" w:rsidRDefault="001C1FBE" w:rsidP="002A5D9E">
            <w:pPr>
              <w:ind w:right="-36"/>
              <w:jc w:val="center"/>
              <w:rPr>
                <w:color w:val="000000" w:themeColor="text1"/>
                <w:szCs w:val="24"/>
              </w:rPr>
            </w:pPr>
            <w:r w:rsidRPr="002A5D9E">
              <w:rPr>
                <w:color w:val="000000" w:themeColor="text1"/>
                <w:szCs w:val="24"/>
              </w:rPr>
              <w:t>-</w:t>
            </w:r>
            <w:r w:rsidR="00BE5986" w:rsidRPr="002A5D9E">
              <w:rPr>
                <w:color w:val="000000" w:themeColor="text1"/>
                <w:szCs w:val="24"/>
              </w:rPr>
              <w:t>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FE30C93" w:rsidR="00F5154C" w:rsidRPr="002A5D9E" w:rsidRDefault="00FE3068" w:rsidP="002A5D9E">
            <w:pPr>
              <w:ind w:right="-36"/>
              <w:jc w:val="center"/>
              <w:rPr>
                <w:color w:val="000000" w:themeColor="text1"/>
                <w:szCs w:val="24"/>
              </w:rPr>
            </w:pPr>
            <w:r w:rsidRPr="002A5D9E">
              <w:rPr>
                <w:color w:val="000000" w:themeColor="text1"/>
                <w:szCs w:val="24"/>
              </w:rPr>
              <w:t>-8.3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C0D6AA2" w:rsidR="00F5154C" w:rsidRPr="002A5D9E" w:rsidRDefault="00FE3068" w:rsidP="002A5D9E">
            <w:pPr>
              <w:ind w:right="-36"/>
              <w:jc w:val="center"/>
              <w:rPr>
                <w:color w:val="000000" w:themeColor="text1"/>
                <w:szCs w:val="24"/>
              </w:rPr>
            </w:pPr>
            <w:r w:rsidRPr="002A5D9E">
              <w:rPr>
                <w:color w:val="000000" w:themeColor="text1"/>
                <w:szCs w:val="24"/>
              </w:rPr>
              <w:t>1.</w:t>
            </w:r>
            <w:r w:rsidR="00BE5986" w:rsidRPr="002A5D9E">
              <w:rPr>
                <w:color w:val="000000" w:themeColor="text1"/>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2EA9A4" w:rsidR="00F5154C" w:rsidRPr="002A5D9E" w:rsidRDefault="00873004" w:rsidP="002A5D9E">
            <w:pPr>
              <w:ind w:right="-36"/>
              <w:jc w:val="center"/>
              <w:rPr>
                <w:color w:val="000000" w:themeColor="text1"/>
                <w:szCs w:val="24"/>
              </w:rPr>
            </w:pPr>
            <w:r w:rsidRPr="002A5D9E">
              <w:rPr>
                <w:color w:val="000000" w:themeColor="text1"/>
                <w:szCs w:val="24"/>
              </w:rPr>
              <w:t>-</w:t>
            </w:r>
            <w:r w:rsidR="00A716BA" w:rsidRPr="002A5D9E">
              <w:rPr>
                <w:color w:val="000000" w:themeColor="text1"/>
                <w:szCs w:val="24"/>
              </w:rPr>
              <w:t>2.</w:t>
            </w:r>
            <w:r w:rsidR="00FE3068" w:rsidRPr="002A5D9E">
              <w:rPr>
                <w:color w:val="000000" w:themeColor="text1"/>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203EC6C" w:rsidR="00F5154C" w:rsidRPr="002A5D9E" w:rsidRDefault="00BE5986" w:rsidP="002A5D9E">
            <w:pPr>
              <w:ind w:right="-36"/>
              <w:jc w:val="center"/>
              <w:rPr>
                <w:color w:val="000000" w:themeColor="text1"/>
                <w:szCs w:val="24"/>
              </w:rPr>
            </w:pPr>
            <w:r w:rsidRPr="002A5D9E">
              <w:rPr>
                <w:color w:val="000000" w:themeColor="text1"/>
                <w:szCs w:val="24"/>
              </w:rPr>
              <w:t>3.9</w:t>
            </w:r>
          </w:p>
        </w:tc>
      </w:tr>
      <w:tr w:rsidR="003A5F80" w:rsidRPr="002A5D9E" w14:paraId="15DF82AD"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A5D9E" w:rsidRDefault="00F5154C" w:rsidP="002A5D9E">
            <w:pPr>
              <w:ind w:right="-36"/>
              <w:rPr>
                <w:color w:val="000000" w:themeColor="text1"/>
              </w:rPr>
            </w:pPr>
            <w:r w:rsidRPr="002A5D9E">
              <w:rPr>
                <w:color w:val="000000" w:themeColor="text1"/>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4E5A3B5" w:rsidR="00F5154C" w:rsidRPr="002A5D9E" w:rsidRDefault="00FE3068" w:rsidP="002A5D9E">
            <w:pPr>
              <w:ind w:right="-36"/>
              <w:jc w:val="center"/>
              <w:rPr>
                <w:color w:val="000000" w:themeColor="text1"/>
              </w:rPr>
            </w:pPr>
            <w:r w:rsidRPr="002A5D9E">
              <w:rPr>
                <w:color w:val="000000" w:themeColor="text1"/>
              </w:rPr>
              <w:t>0</w:t>
            </w:r>
            <w:r w:rsidR="00BE5986" w:rsidRPr="002A5D9E">
              <w:rPr>
                <w:color w:val="000000" w:themeColor="text1"/>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188DF57" w:rsidR="00F5154C" w:rsidRPr="002A5D9E" w:rsidRDefault="0060459B" w:rsidP="002A5D9E">
            <w:pPr>
              <w:ind w:right="-36"/>
              <w:jc w:val="center"/>
              <w:rPr>
                <w:color w:val="000000" w:themeColor="text1"/>
              </w:rPr>
            </w:pPr>
            <w:r w:rsidRPr="002A5D9E">
              <w:rPr>
                <w:color w:val="000000" w:themeColor="text1"/>
              </w:rPr>
              <w:t>-</w:t>
            </w:r>
            <w:r w:rsidR="00FE3068" w:rsidRPr="002A5D9E">
              <w:rPr>
                <w:color w:val="000000" w:themeColor="text1"/>
              </w:rPr>
              <w:t>5</w:t>
            </w:r>
            <w:r w:rsidR="00A716BA" w:rsidRPr="002A5D9E">
              <w:rPr>
                <w:color w:val="000000" w:themeColor="text1"/>
              </w:rPr>
              <w:t>.</w:t>
            </w:r>
            <w:r w:rsidR="00BE5986" w:rsidRPr="002A5D9E">
              <w:rPr>
                <w:color w:val="000000" w:themeColor="text1"/>
              </w:rPr>
              <w:t>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02D000F" w:rsidR="00F5154C" w:rsidRPr="002A5D9E" w:rsidRDefault="00BE5986" w:rsidP="002A5D9E">
            <w:pPr>
              <w:ind w:right="-36"/>
              <w:jc w:val="center"/>
              <w:rPr>
                <w:color w:val="000000" w:themeColor="text1"/>
              </w:rPr>
            </w:pPr>
            <w:r w:rsidRPr="002A5D9E">
              <w:rPr>
                <w:color w:val="000000" w:themeColor="text1"/>
              </w:rPr>
              <w:t>-1.1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923631D" w:rsidR="00F5154C" w:rsidRPr="002A5D9E" w:rsidRDefault="00873004" w:rsidP="002A5D9E">
            <w:pPr>
              <w:ind w:right="-36"/>
              <w:jc w:val="center"/>
              <w:rPr>
                <w:color w:val="000000" w:themeColor="text1"/>
              </w:rPr>
            </w:pPr>
            <w:r w:rsidRPr="002A5D9E">
              <w:rPr>
                <w:color w:val="000000" w:themeColor="text1"/>
              </w:rPr>
              <w:t>-</w:t>
            </w:r>
            <w:r w:rsidR="00FE3068" w:rsidRPr="002A5D9E">
              <w:rPr>
                <w:color w:val="000000" w:themeColor="text1"/>
              </w:rPr>
              <w:t>2.</w:t>
            </w:r>
            <w:r w:rsidR="00BE5986" w:rsidRPr="002A5D9E">
              <w:rPr>
                <w:color w:val="000000" w:themeColor="text1"/>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4FCF150" w:rsidR="00F5154C" w:rsidRPr="002A5D9E" w:rsidRDefault="00D071AA" w:rsidP="002A5D9E">
            <w:pPr>
              <w:ind w:right="-36"/>
              <w:jc w:val="center"/>
              <w:rPr>
                <w:color w:val="000000" w:themeColor="text1"/>
              </w:rPr>
            </w:pPr>
            <w:r w:rsidRPr="002A5D9E">
              <w:rPr>
                <w:color w:val="000000" w:themeColor="text1"/>
              </w:rPr>
              <w:t>-</w:t>
            </w:r>
            <w:r w:rsidR="00FE3068" w:rsidRPr="002A5D9E">
              <w:rPr>
                <w:color w:val="000000" w:themeColor="text1"/>
              </w:rPr>
              <w:t>8.5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B241153" w:rsidR="00F5154C" w:rsidRPr="002A5D9E" w:rsidRDefault="00461D0A" w:rsidP="002A5D9E">
            <w:pPr>
              <w:ind w:right="-36"/>
              <w:jc w:val="center"/>
              <w:rPr>
                <w:color w:val="000000" w:themeColor="text1"/>
              </w:rPr>
            </w:pPr>
            <w:r w:rsidRPr="002A5D9E">
              <w:rPr>
                <w:color w:val="000000" w:themeColor="text1"/>
              </w:rPr>
              <w:t>-</w:t>
            </w:r>
            <w:r w:rsidR="00A716BA" w:rsidRPr="002A5D9E">
              <w:rPr>
                <w:color w:val="000000" w:themeColor="text1"/>
              </w:rPr>
              <w:t>7.</w:t>
            </w:r>
            <w:r w:rsidR="00BE5986" w:rsidRPr="002A5D9E">
              <w:rPr>
                <w:color w:val="000000" w:themeColor="text1"/>
              </w:rPr>
              <w:t>6</w:t>
            </w:r>
          </w:p>
        </w:tc>
      </w:tr>
      <w:tr w:rsidR="003A5F80" w:rsidRPr="002A5D9E" w14:paraId="7F5797A2" w14:textId="77777777" w:rsidTr="003A5F8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2A5D9E" w:rsidRDefault="00F5154C" w:rsidP="002A5D9E">
            <w:pPr>
              <w:ind w:right="-36"/>
              <w:rPr>
                <w:color w:val="000000" w:themeColor="text1"/>
              </w:rPr>
            </w:pPr>
            <w:r w:rsidRPr="002A5D9E">
              <w:rPr>
                <w:color w:val="000000" w:themeColor="text1"/>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7A7F59D4" w:rsidR="00F5154C" w:rsidRPr="002A5D9E" w:rsidRDefault="00BE5986" w:rsidP="002A5D9E">
            <w:pPr>
              <w:ind w:right="-36"/>
              <w:jc w:val="center"/>
              <w:rPr>
                <w:color w:val="000000" w:themeColor="text1"/>
              </w:rPr>
            </w:pPr>
            <w:r w:rsidRPr="002A5D9E">
              <w:rPr>
                <w:color w:val="000000" w:themeColor="text1"/>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6F882BC" w:rsidR="00F5154C" w:rsidRPr="002A5D9E" w:rsidRDefault="00FE3068" w:rsidP="002A5D9E">
            <w:pPr>
              <w:ind w:right="-36"/>
              <w:jc w:val="center"/>
              <w:rPr>
                <w:color w:val="000000" w:themeColor="text1"/>
              </w:rPr>
            </w:pPr>
            <w:r w:rsidRPr="002A5D9E">
              <w:rPr>
                <w:color w:val="000000" w:themeColor="text1"/>
              </w:rPr>
              <w:t>4.</w:t>
            </w:r>
            <w:r w:rsidR="00BE5986" w:rsidRPr="002A5D9E">
              <w:rPr>
                <w:color w:val="000000" w:themeColor="text1"/>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94117AA" w:rsidR="00F5154C" w:rsidRPr="002A5D9E" w:rsidRDefault="00BE5986" w:rsidP="002A5D9E">
            <w:pPr>
              <w:ind w:right="-36"/>
              <w:jc w:val="center"/>
              <w:rPr>
                <w:color w:val="000000" w:themeColor="text1"/>
              </w:rPr>
            </w:pPr>
            <w:r w:rsidRPr="002A5D9E">
              <w:rPr>
                <w:color w:val="000000" w:themeColor="text1"/>
              </w:rPr>
              <w:t>6.8</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59FDC6C" w:rsidR="00F5154C" w:rsidRPr="002A5D9E" w:rsidRDefault="00BE5986" w:rsidP="002A5D9E">
            <w:pPr>
              <w:ind w:right="-36"/>
              <w:jc w:val="center"/>
              <w:rPr>
                <w:color w:val="000000" w:themeColor="text1"/>
              </w:rPr>
            </w:pPr>
            <w:r w:rsidRPr="002A5D9E">
              <w:rPr>
                <w:color w:val="000000" w:themeColor="text1"/>
              </w:rPr>
              <w:t>10</w:t>
            </w:r>
            <w:r w:rsidR="00A716BA" w:rsidRPr="002A5D9E">
              <w:rPr>
                <w:color w:val="000000" w:themeColor="text1"/>
              </w:rPr>
              <w:t>.</w:t>
            </w:r>
            <w:r w:rsidR="00FE3068" w:rsidRPr="002A5D9E">
              <w:rPr>
                <w:color w:val="000000" w:themeColor="text1"/>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9F85398" w:rsidR="00F5154C" w:rsidRPr="002A5D9E" w:rsidRDefault="00FE3068" w:rsidP="002A5D9E">
            <w:pPr>
              <w:ind w:right="-36"/>
              <w:jc w:val="center"/>
              <w:rPr>
                <w:color w:val="000000" w:themeColor="text1"/>
              </w:rPr>
            </w:pPr>
            <w:r w:rsidRPr="002A5D9E">
              <w:rPr>
                <w:color w:val="000000" w:themeColor="text1"/>
              </w:rPr>
              <w:t>11.</w:t>
            </w:r>
            <w:r w:rsidR="00BE5986" w:rsidRPr="002A5D9E">
              <w:rPr>
                <w:color w:val="000000" w:themeColor="text1"/>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C46D30D" w:rsidR="00F5154C" w:rsidRPr="002A5D9E" w:rsidRDefault="00BE5986" w:rsidP="002A5D9E">
            <w:pPr>
              <w:ind w:right="-36"/>
              <w:jc w:val="center"/>
              <w:rPr>
                <w:color w:val="000000" w:themeColor="text1"/>
              </w:rPr>
            </w:pPr>
            <w:r w:rsidRPr="002A5D9E">
              <w:rPr>
                <w:color w:val="000000" w:themeColor="text1"/>
              </w:rPr>
              <w:t>7.9</w:t>
            </w:r>
          </w:p>
        </w:tc>
      </w:tr>
    </w:tbl>
    <w:p w14:paraId="5E61298C" w14:textId="77777777" w:rsidR="00B41B8C" w:rsidRPr="002A5D9E" w:rsidRDefault="00B41B8C" w:rsidP="002A5D9E">
      <w:pPr>
        <w:ind w:left="90" w:right="414"/>
        <w:rPr>
          <w:color w:val="000000" w:themeColor="text1"/>
          <w:sz w:val="16"/>
          <w:szCs w:val="24"/>
        </w:rPr>
      </w:pPr>
      <w:r w:rsidRPr="002A5D9E">
        <w:rPr>
          <w:color w:val="000000" w:themeColor="text1"/>
          <w:sz w:val="16"/>
          <w:szCs w:val="24"/>
        </w:rPr>
        <w:t xml:space="preserve">S&amp;P 500, </w:t>
      </w:r>
      <w:r w:rsidR="006063C9" w:rsidRPr="002A5D9E">
        <w:rPr>
          <w:color w:val="000000" w:themeColor="text1"/>
          <w:sz w:val="16"/>
          <w:szCs w:val="24"/>
        </w:rPr>
        <w:t xml:space="preserve">Dow Jones Global ex-US, </w:t>
      </w:r>
      <w:r w:rsidRPr="002A5D9E">
        <w:rPr>
          <w:color w:val="000000" w:themeColor="text1"/>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2A5D9E">
        <w:rPr>
          <w:color w:val="000000" w:themeColor="text1"/>
          <w:sz w:val="16"/>
          <w:szCs w:val="24"/>
        </w:rPr>
        <w:lastRenderedPageBreak/>
        <w:t>dividends and the three-, five-, and 10-year returns are annualized; and the 10-year Treasury Note is simply the yield at the close of the day on each of the historical time periods.</w:t>
      </w:r>
      <w:r w:rsidR="00F80378" w:rsidRPr="002A5D9E">
        <w:rPr>
          <w:color w:val="000000" w:themeColor="text1"/>
          <w:sz w:val="16"/>
          <w:szCs w:val="24"/>
        </w:rPr>
        <w:t xml:space="preserve"> </w:t>
      </w:r>
    </w:p>
    <w:p w14:paraId="5083B7E6" w14:textId="77777777" w:rsidR="00B41B8C" w:rsidRPr="002A5D9E" w:rsidRDefault="00B41B8C" w:rsidP="002A5D9E">
      <w:pPr>
        <w:ind w:left="90" w:right="414"/>
        <w:rPr>
          <w:color w:val="000000" w:themeColor="text1"/>
          <w:sz w:val="16"/>
          <w:szCs w:val="24"/>
        </w:rPr>
      </w:pPr>
      <w:r w:rsidRPr="002A5D9E">
        <w:rPr>
          <w:color w:val="000000" w:themeColor="text1"/>
          <w:sz w:val="16"/>
          <w:szCs w:val="24"/>
        </w:rPr>
        <w:t>Sources: Yahoo! Finance, Barron’s, djindexes.com, London Bullion Market Association.</w:t>
      </w:r>
    </w:p>
    <w:p w14:paraId="7617A2A3" w14:textId="2E2406DD" w:rsidR="00CA32AB" w:rsidRPr="002A5D9E" w:rsidRDefault="00B41B8C" w:rsidP="002A5D9E">
      <w:pPr>
        <w:ind w:left="90" w:right="414"/>
        <w:rPr>
          <w:color w:val="000000" w:themeColor="text1"/>
          <w:sz w:val="16"/>
          <w:szCs w:val="24"/>
        </w:rPr>
      </w:pPr>
      <w:r w:rsidRPr="002A5D9E">
        <w:rPr>
          <w:color w:val="000000" w:themeColor="text1"/>
          <w:sz w:val="16"/>
          <w:szCs w:val="24"/>
        </w:rPr>
        <w:t>Past performance is no guarantee of future results. Indices are unmanaged and cannot be invested into directly. N/A means not applicable.</w:t>
      </w:r>
    </w:p>
    <w:p w14:paraId="37281797" w14:textId="77777777" w:rsidR="003A5F80" w:rsidRPr="002A5D9E" w:rsidRDefault="003A5F80" w:rsidP="002A5D9E">
      <w:pPr>
        <w:ind w:right="-36"/>
        <w:rPr>
          <w:color w:val="000000" w:themeColor="text1"/>
          <w:sz w:val="24"/>
          <w:szCs w:val="24"/>
        </w:rPr>
      </w:pPr>
    </w:p>
    <w:p w14:paraId="77E38439" w14:textId="5FAD7E22" w:rsidR="006D0003" w:rsidRPr="002A5D9E" w:rsidRDefault="003974D6" w:rsidP="002A5D9E">
      <w:pPr>
        <w:ind w:right="-36"/>
        <w:rPr>
          <w:bCs/>
          <w:color w:val="000000" w:themeColor="text1"/>
          <w:sz w:val="24"/>
          <w:szCs w:val="24"/>
        </w:rPr>
      </w:pPr>
      <w:r w:rsidRPr="00624BB4">
        <w:rPr>
          <w:b/>
          <w:bCs/>
          <w:caps/>
          <w:color w:val="0000FF"/>
          <w:sz w:val="24"/>
          <w:szCs w:val="24"/>
        </w:rPr>
        <w:t>Prepare for a shake up</w:t>
      </w:r>
      <w:r w:rsidRPr="00624BB4">
        <w:rPr>
          <w:b/>
          <w:bCs/>
          <w:iCs/>
          <w:caps/>
          <w:color w:val="0000FF"/>
          <w:sz w:val="24"/>
          <w:szCs w:val="24"/>
        </w:rPr>
        <w:t>!</w:t>
      </w:r>
      <w:r w:rsidR="000E4429" w:rsidRPr="00624BB4">
        <w:rPr>
          <w:b/>
          <w:bCs/>
          <w:iCs/>
          <w:caps/>
          <w:color w:val="0000FF"/>
          <w:sz w:val="24"/>
          <w:szCs w:val="24"/>
        </w:rPr>
        <w:t xml:space="preserve"> </w:t>
      </w:r>
      <w:r w:rsidR="006D0003" w:rsidRPr="002A5D9E">
        <w:rPr>
          <w:bCs/>
          <w:color w:val="000000" w:themeColor="text1"/>
          <w:sz w:val="24"/>
          <w:szCs w:val="24"/>
        </w:rPr>
        <w:t xml:space="preserve">From </w:t>
      </w:r>
      <w:r w:rsidR="006D0003" w:rsidRPr="002A5D9E">
        <w:rPr>
          <w:bCs/>
          <w:i/>
          <w:color w:val="000000" w:themeColor="text1"/>
          <w:sz w:val="24"/>
          <w:szCs w:val="24"/>
        </w:rPr>
        <w:t>Reuters</w:t>
      </w:r>
      <w:r w:rsidR="006D0003" w:rsidRPr="002A5D9E">
        <w:rPr>
          <w:bCs/>
          <w:color w:val="000000" w:themeColor="text1"/>
          <w:sz w:val="24"/>
          <w:szCs w:val="24"/>
        </w:rPr>
        <w:t xml:space="preserve"> to </w:t>
      </w:r>
      <w:r w:rsidR="006D0003" w:rsidRPr="002A5D9E">
        <w:rPr>
          <w:bCs/>
          <w:i/>
          <w:color w:val="000000" w:themeColor="text1"/>
          <w:sz w:val="24"/>
          <w:szCs w:val="24"/>
        </w:rPr>
        <w:t>Marketplace</w:t>
      </w:r>
      <w:r w:rsidR="006D0003" w:rsidRPr="002A5D9E">
        <w:rPr>
          <w:bCs/>
          <w:color w:val="000000" w:themeColor="text1"/>
          <w:sz w:val="24"/>
          <w:szCs w:val="24"/>
        </w:rPr>
        <w:t xml:space="preserve">, economic and financial news </w:t>
      </w:r>
      <w:r w:rsidR="007860E3" w:rsidRPr="002A5D9E">
        <w:rPr>
          <w:bCs/>
          <w:color w:val="000000" w:themeColor="text1"/>
          <w:sz w:val="24"/>
          <w:szCs w:val="24"/>
        </w:rPr>
        <w:t>shows</w:t>
      </w:r>
      <w:r w:rsidR="006D0003" w:rsidRPr="002A5D9E">
        <w:rPr>
          <w:bCs/>
          <w:color w:val="000000" w:themeColor="text1"/>
          <w:sz w:val="24"/>
          <w:szCs w:val="24"/>
        </w:rPr>
        <w:t xml:space="preserve"> like to ‘do the numbers.’ </w:t>
      </w:r>
      <w:r w:rsidR="007860E3" w:rsidRPr="002A5D9E">
        <w:rPr>
          <w:bCs/>
          <w:color w:val="000000" w:themeColor="text1"/>
          <w:sz w:val="24"/>
          <w:szCs w:val="24"/>
        </w:rPr>
        <w:t xml:space="preserve">They </w:t>
      </w:r>
      <w:r w:rsidR="00BA3FAD" w:rsidRPr="002A5D9E">
        <w:rPr>
          <w:bCs/>
          <w:color w:val="000000" w:themeColor="text1"/>
          <w:sz w:val="24"/>
          <w:szCs w:val="24"/>
        </w:rPr>
        <w:t>often</w:t>
      </w:r>
      <w:r w:rsidR="006D0003" w:rsidRPr="002A5D9E">
        <w:rPr>
          <w:bCs/>
          <w:color w:val="000000" w:themeColor="text1"/>
          <w:sz w:val="24"/>
          <w:szCs w:val="24"/>
        </w:rPr>
        <w:t xml:space="preserve"> </w:t>
      </w:r>
      <w:r w:rsidR="007860E3" w:rsidRPr="002A5D9E">
        <w:rPr>
          <w:bCs/>
          <w:color w:val="000000" w:themeColor="text1"/>
          <w:sz w:val="24"/>
          <w:szCs w:val="24"/>
        </w:rPr>
        <w:t>review</w:t>
      </w:r>
      <w:r w:rsidR="006D0003" w:rsidRPr="002A5D9E">
        <w:rPr>
          <w:bCs/>
          <w:color w:val="000000" w:themeColor="text1"/>
          <w:sz w:val="24"/>
          <w:szCs w:val="24"/>
        </w:rPr>
        <w:t xml:space="preserve"> economic indicators, Federal Reserve rate changes, or</w:t>
      </w:r>
      <w:r w:rsidR="00342544" w:rsidRPr="002A5D9E">
        <w:rPr>
          <w:bCs/>
          <w:color w:val="000000" w:themeColor="text1"/>
          <w:sz w:val="24"/>
          <w:szCs w:val="24"/>
        </w:rPr>
        <w:t xml:space="preserve"> be</w:t>
      </w:r>
      <w:r w:rsidR="002A5D9E">
        <w:rPr>
          <w:bCs/>
          <w:color w:val="000000" w:themeColor="text1"/>
          <w:sz w:val="24"/>
          <w:szCs w:val="24"/>
        </w:rPr>
        <w:t>nchmark index performance.</w:t>
      </w:r>
    </w:p>
    <w:p w14:paraId="39A12D76" w14:textId="77777777" w:rsidR="006D0003" w:rsidRPr="002A5D9E" w:rsidRDefault="006D0003" w:rsidP="002A5D9E">
      <w:pPr>
        <w:ind w:right="-36"/>
        <w:rPr>
          <w:bCs/>
          <w:color w:val="000000" w:themeColor="text1"/>
          <w:sz w:val="24"/>
          <w:szCs w:val="24"/>
        </w:rPr>
      </w:pPr>
    </w:p>
    <w:p w14:paraId="45639C7C" w14:textId="54F3AFC0" w:rsidR="000268B9" w:rsidRPr="002A5D9E" w:rsidRDefault="007860E3" w:rsidP="002A5D9E">
      <w:pPr>
        <w:ind w:right="-36"/>
        <w:rPr>
          <w:color w:val="000000" w:themeColor="text1"/>
          <w:sz w:val="24"/>
          <w:szCs w:val="24"/>
        </w:rPr>
      </w:pPr>
      <w:r w:rsidRPr="002A5D9E">
        <w:rPr>
          <w:color w:val="000000" w:themeColor="text1"/>
          <w:sz w:val="24"/>
          <w:szCs w:val="24"/>
        </w:rPr>
        <w:t>In general, these statisti</w:t>
      </w:r>
      <w:r w:rsidR="007562E6" w:rsidRPr="002A5D9E">
        <w:rPr>
          <w:color w:val="000000" w:themeColor="text1"/>
          <w:sz w:val="24"/>
          <w:szCs w:val="24"/>
        </w:rPr>
        <w:t>cs are intended to help people</w:t>
      </w:r>
      <w:r w:rsidRPr="002A5D9E">
        <w:rPr>
          <w:color w:val="000000" w:themeColor="text1"/>
          <w:sz w:val="24"/>
          <w:szCs w:val="24"/>
        </w:rPr>
        <w:t xml:space="preserve"> gauge how economie</w:t>
      </w:r>
      <w:r w:rsidR="000268B9" w:rsidRPr="002A5D9E">
        <w:rPr>
          <w:color w:val="000000" w:themeColor="text1"/>
          <w:sz w:val="24"/>
          <w:szCs w:val="24"/>
        </w:rPr>
        <w:t>s and markets are performing. For instance, when</w:t>
      </w:r>
      <w:r w:rsidRPr="002A5D9E">
        <w:rPr>
          <w:color w:val="000000" w:themeColor="text1"/>
          <w:sz w:val="24"/>
          <w:szCs w:val="24"/>
        </w:rPr>
        <w:t xml:space="preserve"> Gross Domestic Product (GDP) – the value of all goods </w:t>
      </w:r>
      <w:r w:rsidR="002C4AF9" w:rsidRPr="002A5D9E">
        <w:rPr>
          <w:color w:val="000000" w:themeColor="text1"/>
          <w:sz w:val="24"/>
          <w:szCs w:val="24"/>
        </w:rPr>
        <w:t xml:space="preserve">and services </w:t>
      </w:r>
      <w:r w:rsidRPr="002A5D9E">
        <w:rPr>
          <w:color w:val="000000" w:themeColor="text1"/>
          <w:sz w:val="24"/>
          <w:szCs w:val="24"/>
        </w:rPr>
        <w:t xml:space="preserve">produced by a nation during a certain period of time – moves higher, </w:t>
      </w:r>
      <w:r w:rsidR="000268B9" w:rsidRPr="002A5D9E">
        <w:rPr>
          <w:color w:val="000000" w:themeColor="text1"/>
          <w:sz w:val="24"/>
          <w:szCs w:val="24"/>
        </w:rPr>
        <w:t xml:space="preserve">it means </w:t>
      </w:r>
      <w:r w:rsidR="007562E6" w:rsidRPr="002A5D9E">
        <w:rPr>
          <w:color w:val="000000" w:themeColor="text1"/>
          <w:sz w:val="24"/>
          <w:szCs w:val="24"/>
        </w:rPr>
        <w:t>the</w:t>
      </w:r>
      <w:r w:rsidRPr="002A5D9E">
        <w:rPr>
          <w:color w:val="000000" w:themeColor="text1"/>
          <w:sz w:val="24"/>
          <w:szCs w:val="24"/>
        </w:rPr>
        <w:t xml:space="preserve"> economy </w:t>
      </w:r>
      <w:r w:rsidR="000268B9" w:rsidRPr="002A5D9E">
        <w:rPr>
          <w:color w:val="000000" w:themeColor="text1"/>
          <w:sz w:val="24"/>
          <w:szCs w:val="24"/>
        </w:rPr>
        <w:t>grew during the period</w:t>
      </w:r>
      <w:r w:rsidRPr="002A5D9E">
        <w:rPr>
          <w:color w:val="000000" w:themeColor="text1"/>
          <w:sz w:val="24"/>
          <w:szCs w:val="24"/>
        </w:rPr>
        <w:t xml:space="preserve">. </w:t>
      </w:r>
      <w:r w:rsidR="000268B9" w:rsidRPr="002A5D9E">
        <w:rPr>
          <w:color w:val="000000" w:themeColor="text1"/>
          <w:sz w:val="24"/>
          <w:szCs w:val="24"/>
        </w:rPr>
        <w:t>When GDP</w:t>
      </w:r>
      <w:r w:rsidRPr="002A5D9E">
        <w:rPr>
          <w:color w:val="000000" w:themeColor="text1"/>
          <w:sz w:val="24"/>
          <w:szCs w:val="24"/>
        </w:rPr>
        <w:t xml:space="preserve"> moves lower, </w:t>
      </w:r>
      <w:r w:rsidR="000268B9" w:rsidRPr="002A5D9E">
        <w:rPr>
          <w:color w:val="000000" w:themeColor="text1"/>
          <w:sz w:val="24"/>
          <w:szCs w:val="24"/>
        </w:rPr>
        <w:t>the</w:t>
      </w:r>
      <w:r w:rsidRPr="002A5D9E">
        <w:rPr>
          <w:color w:val="000000" w:themeColor="text1"/>
          <w:sz w:val="24"/>
          <w:szCs w:val="24"/>
        </w:rPr>
        <w:t xml:space="preserve"> economy </w:t>
      </w:r>
      <w:r w:rsidR="002A5D9E">
        <w:rPr>
          <w:color w:val="000000" w:themeColor="text1"/>
          <w:sz w:val="24"/>
          <w:szCs w:val="24"/>
        </w:rPr>
        <w:t>contracted during the period.</w:t>
      </w:r>
    </w:p>
    <w:p w14:paraId="07BCDA3F" w14:textId="77777777" w:rsidR="000268B9" w:rsidRPr="002A5D9E" w:rsidRDefault="000268B9" w:rsidP="002A5D9E">
      <w:pPr>
        <w:ind w:right="-36"/>
        <w:rPr>
          <w:color w:val="000000" w:themeColor="text1"/>
          <w:sz w:val="24"/>
          <w:szCs w:val="24"/>
        </w:rPr>
      </w:pPr>
    </w:p>
    <w:p w14:paraId="61F80AE7" w14:textId="0E073979" w:rsidR="003974D6" w:rsidRPr="002A5D9E" w:rsidRDefault="00640879" w:rsidP="002A5D9E">
      <w:pPr>
        <w:ind w:right="-36"/>
        <w:rPr>
          <w:color w:val="000000" w:themeColor="text1"/>
          <w:sz w:val="24"/>
          <w:szCs w:val="24"/>
        </w:rPr>
      </w:pPr>
      <w:r w:rsidRPr="002A5D9E">
        <w:rPr>
          <w:color w:val="000000" w:themeColor="text1"/>
          <w:sz w:val="24"/>
          <w:szCs w:val="24"/>
        </w:rPr>
        <w:t>Asset managers and investors rely on b</w:t>
      </w:r>
      <w:r w:rsidR="006D0003" w:rsidRPr="002A5D9E">
        <w:rPr>
          <w:color w:val="000000" w:themeColor="text1"/>
          <w:sz w:val="24"/>
          <w:szCs w:val="24"/>
        </w:rPr>
        <w:t>enchmark indices</w:t>
      </w:r>
      <w:r w:rsidR="00C329E7" w:rsidRPr="002A5D9E">
        <w:rPr>
          <w:color w:val="000000" w:themeColor="text1"/>
          <w:sz w:val="24"/>
          <w:szCs w:val="24"/>
        </w:rPr>
        <w:t>,</w:t>
      </w:r>
      <w:r w:rsidR="008D6357" w:rsidRPr="002A5D9E">
        <w:rPr>
          <w:color w:val="000000" w:themeColor="text1"/>
          <w:sz w:val="24"/>
          <w:szCs w:val="24"/>
        </w:rPr>
        <w:t xml:space="preserve"> like the S&amp;P</w:t>
      </w:r>
      <w:r w:rsidR="006D0003" w:rsidRPr="002A5D9E">
        <w:rPr>
          <w:color w:val="000000" w:themeColor="text1"/>
          <w:sz w:val="24"/>
          <w:szCs w:val="24"/>
        </w:rPr>
        <w:t xml:space="preserve"> 500 Index</w:t>
      </w:r>
      <w:r w:rsidR="00C329E7" w:rsidRPr="002A5D9E">
        <w:rPr>
          <w:color w:val="000000" w:themeColor="text1"/>
          <w:sz w:val="24"/>
          <w:szCs w:val="24"/>
        </w:rPr>
        <w:t>,</w:t>
      </w:r>
      <w:r w:rsidR="006D0003" w:rsidRPr="002A5D9E">
        <w:rPr>
          <w:color w:val="000000" w:themeColor="text1"/>
          <w:sz w:val="24"/>
          <w:szCs w:val="24"/>
        </w:rPr>
        <w:t xml:space="preserve"> </w:t>
      </w:r>
      <w:r w:rsidR="00CD13BF" w:rsidRPr="002A5D9E">
        <w:rPr>
          <w:color w:val="000000" w:themeColor="text1"/>
          <w:sz w:val="24"/>
          <w:szCs w:val="24"/>
        </w:rPr>
        <w:t xml:space="preserve">to </w:t>
      </w:r>
      <w:r w:rsidR="007F6400" w:rsidRPr="002A5D9E">
        <w:rPr>
          <w:color w:val="000000" w:themeColor="text1"/>
          <w:sz w:val="24"/>
          <w:szCs w:val="24"/>
        </w:rPr>
        <w:t>measure</w:t>
      </w:r>
      <w:r w:rsidR="00CD13BF" w:rsidRPr="002A5D9E">
        <w:rPr>
          <w:color w:val="000000" w:themeColor="text1"/>
          <w:sz w:val="24"/>
          <w:szCs w:val="24"/>
        </w:rPr>
        <w:t xml:space="preserve"> </w:t>
      </w:r>
      <w:r w:rsidRPr="002A5D9E">
        <w:rPr>
          <w:color w:val="000000" w:themeColor="text1"/>
          <w:sz w:val="24"/>
          <w:szCs w:val="24"/>
        </w:rPr>
        <w:t>the relative performance of</w:t>
      </w:r>
      <w:r w:rsidR="00CD13BF" w:rsidRPr="002A5D9E">
        <w:rPr>
          <w:color w:val="000000" w:themeColor="text1"/>
          <w:sz w:val="24"/>
          <w:szCs w:val="24"/>
        </w:rPr>
        <w:t xml:space="preserve"> investment</w:t>
      </w:r>
      <w:r w:rsidR="00C329E7" w:rsidRPr="002A5D9E">
        <w:rPr>
          <w:color w:val="000000" w:themeColor="text1"/>
          <w:sz w:val="24"/>
          <w:szCs w:val="24"/>
        </w:rPr>
        <w:t xml:space="preserve"> portfolio</w:t>
      </w:r>
      <w:r w:rsidR="00CD13BF" w:rsidRPr="002A5D9E">
        <w:rPr>
          <w:color w:val="000000" w:themeColor="text1"/>
          <w:sz w:val="24"/>
          <w:szCs w:val="24"/>
        </w:rPr>
        <w:t>s</w:t>
      </w:r>
      <w:r w:rsidR="006D0003" w:rsidRPr="002A5D9E">
        <w:rPr>
          <w:color w:val="000000" w:themeColor="text1"/>
          <w:sz w:val="24"/>
          <w:szCs w:val="24"/>
        </w:rPr>
        <w:t>.</w:t>
      </w:r>
      <w:r w:rsidR="00CD13BF" w:rsidRPr="002A5D9E">
        <w:rPr>
          <w:color w:val="000000" w:themeColor="text1"/>
          <w:sz w:val="24"/>
          <w:szCs w:val="24"/>
        </w:rPr>
        <w:t xml:space="preserve"> </w:t>
      </w:r>
      <w:r w:rsidR="00C329E7" w:rsidRPr="002A5D9E">
        <w:rPr>
          <w:color w:val="000000" w:themeColor="text1"/>
          <w:sz w:val="24"/>
          <w:szCs w:val="24"/>
        </w:rPr>
        <w:t>The S&amp;P 500 is a benchmark f</w:t>
      </w:r>
      <w:r w:rsidR="00D92E58" w:rsidRPr="002A5D9E">
        <w:rPr>
          <w:color w:val="000000" w:themeColor="text1"/>
          <w:sz w:val="24"/>
          <w:szCs w:val="24"/>
        </w:rPr>
        <w:t xml:space="preserve">or large U.S. company stocks. </w:t>
      </w:r>
      <w:r w:rsidR="00574A6F" w:rsidRPr="002A5D9E">
        <w:rPr>
          <w:color w:val="000000" w:themeColor="text1"/>
          <w:sz w:val="24"/>
          <w:szCs w:val="24"/>
        </w:rPr>
        <w:t>It includes</w:t>
      </w:r>
      <w:r w:rsidR="001B31FF" w:rsidRPr="002A5D9E">
        <w:rPr>
          <w:color w:val="000000" w:themeColor="text1"/>
          <w:sz w:val="24"/>
          <w:szCs w:val="24"/>
        </w:rPr>
        <w:t xml:space="preserve"> companies from diverse sectors</w:t>
      </w:r>
      <w:r w:rsidR="00574A6F" w:rsidRPr="002A5D9E">
        <w:rPr>
          <w:color w:val="000000" w:themeColor="text1"/>
          <w:sz w:val="24"/>
          <w:szCs w:val="24"/>
        </w:rPr>
        <w:t xml:space="preserve"> including:</w:t>
      </w:r>
    </w:p>
    <w:p w14:paraId="42682576" w14:textId="638F34C4" w:rsidR="00574A6F" w:rsidRPr="002A5D9E" w:rsidRDefault="00574A6F" w:rsidP="002A5D9E">
      <w:pPr>
        <w:ind w:right="-36"/>
        <w:rPr>
          <w:color w:val="000000" w:themeColor="text1"/>
          <w:sz w:val="24"/>
          <w:szCs w:val="24"/>
        </w:rPr>
      </w:pPr>
    </w:p>
    <w:p w14:paraId="1F5488A0" w14:textId="729C34B9"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Information technology</w:t>
      </w:r>
    </w:p>
    <w:p w14:paraId="09B4A7F6" w14:textId="1CB4B5EF"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Healthcare</w:t>
      </w:r>
    </w:p>
    <w:p w14:paraId="6D9F8B6D" w14:textId="2D8E6FC0"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Financials</w:t>
      </w:r>
    </w:p>
    <w:p w14:paraId="5BB44380" w14:textId="2CED6FA8"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Consumer discretionary</w:t>
      </w:r>
    </w:p>
    <w:p w14:paraId="4C61E1F4" w14:textId="732A294E"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Industrials</w:t>
      </w:r>
    </w:p>
    <w:p w14:paraId="6F6EACB4" w14:textId="7F641021"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Consumer staples</w:t>
      </w:r>
    </w:p>
    <w:p w14:paraId="337F9AA2" w14:textId="0514D8AA"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Energy</w:t>
      </w:r>
    </w:p>
    <w:p w14:paraId="3CCBB6A7" w14:textId="01645F0F"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Utilities</w:t>
      </w:r>
    </w:p>
    <w:p w14:paraId="6E2AF776" w14:textId="3AFA5115"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Real estate</w:t>
      </w:r>
    </w:p>
    <w:p w14:paraId="4295CA30" w14:textId="77777777" w:rsidR="002B7F8A" w:rsidRPr="002A5D9E" w:rsidRDefault="002B7F8A" w:rsidP="002A5D9E">
      <w:pPr>
        <w:pStyle w:val="ListParagraph"/>
        <w:numPr>
          <w:ilvl w:val="0"/>
          <w:numId w:val="41"/>
        </w:numPr>
        <w:ind w:right="-36"/>
        <w:rPr>
          <w:color w:val="000000" w:themeColor="text1"/>
          <w:sz w:val="24"/>
          <w:szCs w:val="24"/>
        </w:rPr>
      </w:pPr>
      <w:r w:rsidRPr="002A5D9E">
        <w:rPr>
          <w:color w:val="000000" w:themeColor="text1"/>
          <w:sz w:val="24"/>
          <w:szCs w:val="24"/>
        </w:rPr>
        <w:t xml:space="preserve">Materials </w:t>
      </w:r>
    </w:p>
    <w:p w14:paraId="029F793A" w14:textId="077A67CF" w:rsidR="00574A6F" w:rsidRPr="002A5D9E" w:rsidRDefault="00574A6F" w:rsidP="002A5D9E">
      <w:pPr>
        <w:pStyle w:val="ListParagraph"/>
        <w:numPr>
          <w:ilvl w:val="0"/>
          <w:numId w:val="41"/>
        </w:numPr>
        <w:ind w:right="-36"/>
        <w:rPr>
          <w:color w:val="000000" w:themeColor="text1"/>
          <w:sz w:val="24"/>
          <w:szCs w:val="24"/>
        </w:rPr>
      </w:pPr>
      <w:r w:rsidRPr="002A5D9E">
        <w:rPr>
          <w:color w:val="000000" w:themeColor="text1"/>
          <w:sz w:val="24"/>
          <w:szCs w:val="24"/>
        </w:rPr>
        <w:t>Telecommunications services</w:t>
      </w:r>
    </w:p>
    <w:p w14:paraId="2610564D" w14:textId="77777777" w:rsidR="00595730" w:rsidRPr="002A5D9E" w:rsidRDefault="00595730" w:rsidP="002A5D9E">
      <w:pPr>
        <w:ind w:right="-36"/>
        <w:rPr>
          <w:color w:val="000000" w:themeColor="text1"/>
          <w:sz w:val="24"/>
          <w:szCs w:val="24"/>
        </w:rPr>
      </w:pPr>
    </w:p>
    <w:p w14:paraId="46DB2D2D" w14:textId="1DA3AC85" w:rsidR="0045451D" w:rsidRPr="002A5D9E" w:rsidRDefault="001B31FF" w:rsidP="002A5D9E">
      <w:pPr>
        <w:ind w:right="-36"/>
        <w:rPr>
          <w:color w:val="000000" w:themeColor="text1"/>
          <w:sz w:val="24"/>
          <w:szCs w:val="24"/>
        </w:rPr>
      </w:pPr>
      <w:r w:rsidRPr="002A5D9E">
        <w:rPr>
          <w:color w:val="000000" w:themeColor="text1"/>
          <w:sz w:val="24"/>
          <w:szCs w:val="24"/>
        </w:rPr>
        <w:t>But, wait, c</w:t>
      </w:r>
      <w:r w:rsidR="002B7F8A" w:rsidRPr="002A5D9E">
        <w:rPr>
          <w:color w:val="000000" w:themeColor="text1"/>
          <w:sz w:val="24"/>
          <w:szCs w:val="24"/>
        </w:rPr>
        <w:t>hange is coming!</w:t>
      </w:r>
      <w:r w:rsidR="0045451D" w:rsidRPr="002A5D9E">
        <w:rPr>
          <w:color w:val="000000" w:themeColor="text1"/>
          <w:sz w:val="24"/>
          <w:szCs w:val="24"/>
        </w:rPr>
        <w:t xml:space="preserve"> </w:t>
      </w:r>
    </w:p>
    <w:p w14:paraId="602B436F" w14:textId="77777777" w:rsidR="0045451D" w:rsidRPr="002A5D9E" w:rsidRDefault="0045451D" w:rsidP="002A5D9E">
      <w:pPr>
        <w:ind w:right="-36"/>
        <w:rPr>
          <w:color w:val="000000" w:themeColor="text1"/>
          <w:sz w:val="24"/>
          <w:szCs w:val="24"/>
        </w:rPr>
      </w:pPr>
    </w:p>
    <w:p w14:paraId="28254605" w14:textId="1C72E3FB" w:rsidR="00174DA3" w:rsidRPr="002A5D9E" w:rsidRDefault="0045451D" w:rsidP="002A5D9E">
      <w:pPr>
        <w:ind w:right="-36"/>
        <w:rPr>
          <w:color w:val="000000" w:themeColor="text1"/>
          <w:sz w:val="24"/>
          <w:szCs w:val="24"/>
        </w:rPr>
      </w:pPr>
      <w:r w:rsidRPr="002A5D9E">
        <w:rPr>
          <w:color w:val="000000" w:themeColor="text1"/>
          <w:sz w:val="24"/>
          <w:szCs w:val="24"/>
        </w:rPr>
        <w:t xml:space="preserve">Soon, benchmark indices will have a new sector. </w:t>
      </w:r>
      <w:r w:rsidR="00DE0936" w:rsidRPr="002A5D9E">
        <w:rPr>
          <w:color w:val="000000" w:themeColor="text1"/>
          <w:sz w:val="24"/>
          <w:szCs w:val="24"/>
        </w:rPr>
        <w:t xml:space="preserve">At the end of September 2018, Telecommunications Services will become Communication Services. </w:t>
      </w:r>
      <w:r w:rsidR="001E7138" w:rsidRPr="002A5D9E">
        <w:rPr>
          <w:color w:val="000000" w:themeColor="text1"/>
          <w:sz w:val="24"/>
          <w:szCs w:val="24"/>
        </w:rPr>
        <w:t xml:space="preserve">The name is changing and so are the companies that will be included in the sector. </w:t>
      </w:r>
      <w:r w:rsidR="00950B95" w:rsidRPr="002A5D9E">
        <w:rPr>
          <w:color w:val="000000" w:themeColor="text1"/>
          <w:sz w:val="24"/>
          <w:szCs w:val="24"/>
        </w:rPr>
        <w:t xml:space="preserve">Ben Levisohn at </w:t>
      </w:r>
      <w:r w:rsidR="00DE0936" w:rsidRPr="002A5D9E">
        <w:rPr>
          <w:i/>
          <w:color w:val="000000" w:themeColor="text1"/>
          <w:sz w:val="24"/>
          <w:szCs w:val="24"/>
        </w:rPr>
        <w:t>Barron’s</w:t>
      </w:r>
      <w:r w:rsidR="002A5D9E">
        <w:rPr>
          <w:color w:val="000000" w:themeColor="text1"/>
          <w:sz w:val="24"/>
          <w:szCs w:val="24"/>
        </w:rPr>
        <w:t xml:space="preserve"> reported:</w:t>
      </w:r>
    </w:p>
    <w:p w14:paraId="341573DD" w14:textId="77777777" w:rsidR="00174DA3" w:rsidRPr="002A5D9E" w:rsidRDefault="00174DA3" w:rsidP="002A5D9E">
      <w:pPr>
        <w:ind w:right="-36"/>
        <w:rPr>
          <w:color w:val="000000" w:themeColor="text1"/>
          <w:sz w:val="24"/>
          <w:szCs w:val="24"/>
        </w:rPr>
      </w:pPr>
    </w:p>
    <w:p w14:paraId="7C3AB708" w14:textId="3119FDCD" w:rsidR="003974D6" w:rsidRPr="002A5D9E" w:rsidRDefault="00DE0936" w:rsidP="002A5D9E">
      <w:pPr>
        <w:ind w:left="720" w:right="684"/>
        <w:rPr>
          <w:color w:val="000000" w:themeColor="text1"/>
          <w:sz w:val="24"/>
          <w:szCs w:val="24"/>
        </w:rPr>
      </w:pPr>
      <w:r w:rsidRPr="002A5D9E">
        <w:rPr>
          <w:color w:val="000000" w:themeColor="text1"/>
          <w:sz w:val="24"/>
          <w:szCs w:val="24"/>
        </w:rPr>
        <w:t>“The biggest changes will be around some prominent companies that will migrate out of the information-technology and consumer-discretionary sectors and into a new communication-services sector</w:t>
      </w:r>
      <w:proofErr w:type="gramStart"/>
      <w:r w:rsidRPr="002A5D9E">
        <w:rPr>
          <w:color w:val="000000" w:themeColor="text1"/>
          <w:sz w:val="24"/>
          <w:szCs w:val="24"/>
        </w:rPr>
        <w:t>…[</w:t>
      </w:r>
      <w:proofErr w:type="gramEnd"/>
      <w:r w:rsidRPr="002A5D9E">
        <w:rPr>
          <w:color w:val="000000" w:themeColor="text1"/>
          <w:sz w:val="24"/>
          <w:szCs w:val="24"/>
        </w:rPr>
        <w:t>The changes] certainly don’t herald any fundamental changes for the companies involved. But they do have the potential to create short-term noise…</w:t>
      </w:r>
      <w:r w:rsidR="001B31FF" w:rsidRPr="002A5D9E">
        <w:rPr>
          <w:color w:val="000000" w:themeColor="text1"/>
          <w:sz w:val="24"/>
          <w:szCs w:val="24"/>
        </w:rPr>
        <w:t>”</w:t>
      </w:r>
    </w:p>
    <w:p w14:paraId="31C319D4" w14:textId="77777777" w:rsidR="00965D40" w:rsidRPr="002A5D9E" w:rsidRDefault="00965D40" w:rsidP="002A5D9E">
      <w:pPr>
        <w:ind w:right="-36"/>
        <w:rPr>
          <w:color w:val="000000" w:themeColor="text1"/>
          <w:sz w:val="24"/>
          <w:szCs w:val="24"/>
        </w:rPr>
      </w:pPr>
    </w:p>
    <w:p w14:paraId="24C29CB4" w14:textId="1DA738B6" w:rsidR="00965D40" w:rsidRPr="002A5D9E" w:rsidRDefault="003C56B4" w:rsidP="002A5D9E">
      <w:pPr>
        <w:ind w:right="-36"/>
        <w:rPr>
          <w:color w:val="000000" w:themeColor="text1"/>
          <w:sz w:val="24"/>
          <w:szCs w:val="24"/>
        </w:rPr>
      </w:pPr>
      <w:r w:rsidRPr="002A5D9E">
        <w:rPr>
          <w:color w:val="000000" w:themeColor="text1"/>
          <w:sz w:val="24"/>
          <w:szCs w:val="24"/>
        </w:rPr>
        <w:t>I</w:t>
      </w:r>
      <w:r w:rsidR="002F5CA2" w:rsidRPr="002A5D9E">
        <w:rPr>
          <w:color w:val="000000" w:themeColor="text1"/>
          <w:sz w:val="24"/>
          <w:szCs w:val="24"/>
        </w:rPr>
        <w:t xml:space="preserve">f you’d like to </w:t>
      </w:r>
      <w:r w:rsidRPr="002A5D9E">
        <w:rPr>
          <w:color w:val="000000" w:themeColor="text1"/>
          <w:sz w:val="24"/>
          <w:szCs w:val="24"/>
        </w:rPr>
        <w:t>learn</w:t>
      </w:r>
      <w:r w:rsidR="002F5CA2" w:rsidRPr="002A5D9E">
        <w:rPr>
          <w:color w:val="000000" w:themeColor="text1"/>
          <w:sz w:val="24"/>
          <w:szCs w:val="24"/>
        </w:rPr>
        <w:t xml:space="preserve"> about </w:t>
      </w:r>
      <w:r w:rsidRPr="002A5D9E">
        <w:rPr>
          <w:color w:val="000000" w:themeColor="text1"/>
          <w:sz w:val="24"/>
          <w:szCs w:val="24"/>
        </w:rPr>
        <w:t xml:space="preserve">the ways sector </w:t>
      </w:r>
      <w:r w:rsidR="006F4BFF" w:rsidRPr="002A5D9E">
        <w:rPr>
          <w:color w:val="000000" w:themeColor="text1"/>
          <w:sz w:val="24"/>
          <w:szCs w:val="24"/>
        </w:rPr>
        <w:t xml:space="preserve">changes </w:t>
      </w:r>
      <w:r w:rsidRPr="002A5D9E">
        <w:rPr>
          <w:color w:val="000000" w:themeColor="text1"/>
          <w:sz w:val="24"/>
          <w:szCs w:val="24"/>
        </w:rPr>
        <w:t>may affect benchmark indices, give us a call</w:t>
      </w:r>
      <w:r w:rsidR="002F5CA2" w:rsidRPr="002A5D9E">
        <w:rPr>
          <w:color w:val="000000" w:themeColor="text1"/>
          <w:sz w:val="24"/>
          <w:szCs w:val="24"/>
        </w:rPr>
        <w:t>.</w:t>
      </w:r>
    </w:p>
    <w:p w14:paraId="261C6ED0" w14:textId="77777777" w:rsidR="002F5CA2" w:rsidRPr="002A5D9E" w:rsidRDefault="002F5CA2" w:rsidP="002A5D9E">
      <w:pPr>
        <w:ind w:right="-36"/>
        <w:rPr>
          <w:color w:val="000000" w:themeColor="text1"/>
          <w:sz w:val="24"/>
          <w:szCs w:val="24"/>
        </w:rPr>
      </w:pPr>
    </w:p>
    <w:p w14:paraId="40489800" w14:textId="12EA2BA1" w:rsidR="00A24EB1" w:rsidRPr="00624BB4" w:rsidRDefault="00FF707C" w:rsidP="002A5D9E">
      <w:pPr>
        <w:ind w:right="-36"/>
        <w:rPr>
          <w:b/>
          <w:color w:val="0000FF"/>
          <w:sz w:val="28"/>
          <w:szCs w:val="28"/>
        </w:rPr>
      </w:pPr>
      <w:r w:rsidRPr="00624BB4">
        <w:rPr>
          <w:b/>
          <w:color w:val="0000FF"/>
          <w:sz w:val="28"/>
          <w:szCs w:val="28"/>
        </w:rPr>
        <w:t>W</w:t>
      </w:r>
      <w:r w:rsidR="00425C28" w:rsidRPr="00624BB4">
        <w:rPr>
          <w:b/>
          <w:color w:val="0000FF"/>
          <w:sz w:val="28"/>
          <w:szCs w:val="28"/>
        </w:rPr>
        <w:t xml:space="preserve">eekly Focus – Think </w:t>
      </w:r>
      <w:proofErr w:type="gramStart"/>
      <w:r w:rsidR="00425C28" w:rsidRPr="00624BB4">
        <w:rPr>
          <w:b/>
          <w:color w:val="0000FF"/>
          <w:sz w:val="28"/>
          <w:szCs w:val="28"/>
        </w:rPr>
        <w:t>About</w:t>
      </w:r>
      <w:proofErr w:type="gramEnd"/>
      <w:r w:rsidR="00425C28" w:rsidRPr="00624BB4">
        <w:rPr>
          <w:b/>
          <w:color w:val="0000FF"/>
          <w:sz w:val="28"/>
          <w:szCs w:val="28"/>
        </w:rPr>
        <w:t xml:space="preserve"> It</w:t>
      </w:r>
      <w:r w:rsidR="001856C6" w:rsidRPr="00624BB4">
        <w:rPr>
          <w:color w:val="0000FF"/>
          <w:sz w:val="28"/>
          <w:szCs w:val="28"/>
        </w:rPr>
        <w:t xml:space="preserve"> </w:t>
      </w:r>
    </w:p>
    <w:p w14:paraId="03161F4F" w14:textId="77777777" w:rsidR="003A5F80" w:rsidRPr="002A5D9E" w:rsidRDefault="003A5F80" w:rsidP="002A5D9E">
      <w:pPr>
        <w:ind w:right="-36"/>
        <w:rPr>
          <w:color w:val="000000" w:themeColor="text1"/>
          <w:sz w:val="24"/>
          <w:szCs w:val="24"/>
        </w:rPr>
      </w:pPr>
    </w:p>
    <w:p w14:paraId="56A90E8B" w14:textId="310245F5" w:rsidR="00E97BC8" w:rsidRPr="002A5D9E" w:rsidRDefault="008D5B5D" w:rsidP="002A5D9E">
      <w:pPr>
        <w:ind w:right="-36"/>
        <w:rPr>
          <w:color w:val="000000" w:themeColor="text1"/>
          <w:sz w:val="24"/>
          <w:szCs w:val="24"/>
        </w:rPr>
      </w:pPr>
      <w:r w:rsidRPr="002A5D9E">
        <w:rPr>
          <w:color w:val="000000" w:themeColor="text1"/>
          <w:sz w:val="24"/>
          <w:szCs w:val="24"/>
        </w:rPr>
        <w:lastRenderedPageBreak/>
        <w:t>“</w:t>
      </w:r>
      <w:r w:rsidR="00585E44" w:rsidRPr="002A5D9E">
        <w:rPr>
          <w:color w:val="000000" w:themeColor="text1"/>
          <w:sz w:val="24"/>
          <w:szCs w:val="24"/>
        </w:rPr>
        <w:t>Progress is impossible without change, and those who cannot change their minds cannot change anything.</w:t>
      </w:r>
      <w:r w:rsidR="00EB566B" w:rsidRPr="002A5D9E">
        <w:rPr>
          <w:color w:val="000000" w:themeColor="text1"/>
          <w:sz w:val="24"/>
          <w:szCs w:val="24"/>
        </w:rPr>
        <w:t>”</w:t>
      </w:r>
      <w:r w:rsidR="00585E44" w:rsidRPr="002A5D9E">
        <w:rPr>
          <w:color w:val="000000" w:themeColor="text1"/>
          <w:sz w:val="24"/>
          <w:szCs w:val="24"/>
        </w:rPr>
        <w:t xml:space="preserve"> </w:t>
      </w:r>
    </w:p>
    <w:p w14:paraId="229157B9" w14:textId="3BF0AF85" w:rsidR="00E97BC8" w:rsidRPr="002A5D9E" w:rsidRDefault="003A5F80" w:rsidP="002A5D9E">
      <w:pPr>
        <w:ind w:right="-36"/>
        <w:jc w:val="right"/>
        <w:rPr>
          <w:i/>
          <w:color w:val="000000" w:themeColor="text1"/>
          <w:sz w:val="24"/>
          <w:szCs w:val="24"/>
        </w:rPr>
      </w:pPr>
      <w:r w:rsidRPr="002A5D9E">
        <w:rPr>
          <w:i/>
          <w:color w:val="000000" w:themeColor="text1"/>
          <w:sz w:val="24"/>
          <w:szCs w:val="24"/>
        </w:rPr>
        <w:t>--George Bernard Shaw, Irish p</w:t>
      </w:r>
      <w:r w:rsidR="00EB566B" w:rsidRPr="002A5D9E">
        <w:rPr>
          <w:i/>
          <w:color w:val="000000" w:themeColor="text1"/>
          <w:sz w:val="24"/>
          <w:szCs w:val="24"/>
        </w:rPr>
        <w:t>laywright</w:t>
      </w:r>
    </w:p>
    <w:p w14:paraId="693460A0" w14:textId="77777777" w:rsidR="00E90592" w:rsidRPr="002A5D9E" w:rsidRDefault="00E90592" w:rsidP="002A5D9E">
      <w:pPr>
        <w:ind w:right="-36"/>
        <w:rPr>
          <w:color w:val="000000" w:themeColor="text1"/>
          <w:sz w:val="24"/>
          <w:szCs w:val="24"/>
        </w:rPr>
      </w:pPr>
    </w:p>
    <w:p w14:paraId="343BA18E" w14:textId="42F7DCF1" w:rsidR="002E7F3D" w:rsidRPr="002A5D9E" w:rsidRDefault="002E7F3D" w:rsidP="002A5D9E">
      <w:pPr>
        <w:ind w:right="-36"/>
        <w:rPr>
          <w:color w:val="000000" w:themeColor="text1"/>
          <w:sz w:val="24"/>
          <w:szCs w:val="24"/>
        </w:rPr>
      </w:pPr>
      <w:r w:rsidRPr="002A5D9E">
        <w:rPr>
          <w:color w:val="000000" w:themeColor="text1"/>
          <w:sz w:val="24"/>
          <w:szCs w:val="24"/>
        </w:rPr>
        <w:t>Best regards,</w:t>
      </w:r>
    </w:p>
    <w:p w14:paraId="6EB189D1" w14:textId="77777777" w:rsidR="002E7F3D" w:rsidRDefault="002E7F3D" w:rsidP="002A5D9E">
      <w:pPr>
        <w:ind w:right="-36"/>
        <w:rPr>
          <w:color w:val="000000" w:themeColor="text1"/>
          <w:sz w:val="24"/>
          <w:szCs w:val="24"/>
        </w:rPr>
      </w:pPr>
    </w:p>
    <w:p w14:paraId="2E7BBE95" w14:textId="5C4B232F" w:rsidR="00041365" w:rsidRPr="00041365" w:rsidRDefault="00041365" w:rsidP="002A5D9E">
      <w:pPr>
        <w:ind w:right="-36"/>
        <w:rPr>
          <w:b/>
          <w:color w:val="0000FF"/>
          <w:sz w:val="24"/>
          <w:szCs w:val="24"/>
        </w:rPr>
      </w:pPr>
      <w:bookmarkStart w:id="0" w:name="_GoBack"/>
      <w:r w:rsidRPr="00041365">
        <w:rPr>
          <w:b/>
          <w:color w:val="0000FF"/>
          <w:sz w:val="24"/>
          <w:szCs w:val="24"/>
        </w:rPr>
        <w:t>Chris Dumford, CFP</w:t>
      </w:r>
      <w:r w:rsidRPr="00041365">
        <w:rPr>
          <w:b/>
          <w:color w:val="0000FF"/>
          <w:sz w:val="24"/>
          <w:szCs w:val="24"/>
          <w:vertAlign w:val="superscript"/>
        </w:rPr>
        <w:t>®</w:t>
      </w:r>
    </w:p>
    <w:bookmarkEnd w:id="0"/>
    <w:p w14:paraId="2C0110D6" w14:textId="6CF0CA64" w:rsidR="002E7F3D" w:rsidRPr="00624BB4" w:rsidRDefault="00624BB4" w:rsidP="002A5D9E">
      <w:pPr>
        <w:ind w:right="-36"/>
        <w:rPr>
          <w:b/>
          <w:color w:val="0000FF"/>
          <w:sz w:val="24"/>
          <w:szCs w:val="24"/>
        </w:rPr>
      </w:pPr>
      <w:r w:rsidRPr="00624BB4">
        <w:rPr>
          <w:b/>
          <w:color w:val="0000FF"/>
          <w:sz w:val="24"/>
          <w:szCs w:val="24"/>
        </w:rPr>
        <w:t>Larry Makatura, CFP</w:t>
      </w:r>
      <w:r w:rsidRPr="00624BB4">
        <w:rPr>
          <w:b/>
          <w:color w:val="0000FF"/>
          <w:sz w:val="24"/>
          <w:szCs w:val="24"/>
          <w:vertAlign w:val="superscript"/>
        </w:rPr>
        <w:t>®</w:t>
      </w:r>
    </w:p>
    <w:p w14:paraId="3FEFA999" w14:textId="77777777" w:rsidR="002E7F3D" w:rsidRPr="002A5D9E" w:rsidRDefault="002E7F3D" w:rsidP="002A5D9E">
      <w:pPr>
        <w:ind w:right="-36"/>
        <w:rPr>
          <w:color w:val="000000" w:themeColor="text1"/>
          <w:sz w:val="24"/>
          <w:szCs w:val="24"/>
        </w:rPr>
      </w:pPr>
    </w:p>
    <w:p w14:paraId="684A33D6" w14:textId="77777777" w:rsidR="002E7F3D" w:rsidRPr="002A5D9E" w:rsidRDefault="002E7F3D" w:rsidP="002A5D9E">
      <w:pPr>
        <w:ind w:right="-36"/>
        <w:rPr>
          <w:color w:val="000000" w:themeColor="text1"/>
          <w:sz w:val="24"/>
          <w:szCs w:val="24"/>
        </w:rPr>
      </w:pPr>
      <w:r w:rsidRPr="002A5D9E">
        <w:rPr>
          <w:color w:val="000000" w:themeColor="text1"/>
          <w:sz w:val="24"/>
          <w:szCs w:val="24"/>
        </w:rPr>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2A5D9E" w:rsidRDefault="002E7F3D" w:rsidP="002A5D9E">
      <w:pPr>
        <w:ind w:right="-36"/>
        <w:rPr>
          <w:color w:val="000000" w:themeColor="text1"/>
          <w:sz w:val="24"/>
          <w:szCs w:val="24"/>
        </w:rPr>
      </w:pPr>
    </w:p>
    <w:p w14:paraId="60AC1CD8" w14:textId="64794EC3" w:rsidR="002E7F3D" w:rsidRPr="002A5D9E" w:rsidRDefault="002E7F3D" w:rsidP="002A5D9E">
      <w:pPr>
        <w:ind w:right="-36"/>
        <w:rPr>
          <w:color w:val="000000" w:themeColor="text1"/>
          <w:sz w:val="24"/>
          <w:szCs w:val="24"/>
        </w:rPr>
      </w:pPr>
      <w:r w:rsidRPr="002A5D9E">
        <w:rPr>
          <w:color w:val="000000" w:themeColor="text1"/>
          <w:sz w:val="24"/>
          <w:szCs w:val="24"/>
        </w:rPr>
        <w:t xml:space="preserve">Securities offered through </w:t>
      </w:r>
      <w:r w:rsidR="00624BB4" w:rsidRPr="00624BB4">
        <w:rPr>
          <w:b/>
          <w:sz w:val="24"/>
          <w:szCs w:val="24"/>
        </w:rPr>
        <w:t>LPL Financial</w:t>
      </w:r>
      <w:r w:rsidR="00624BB4" w:rsidRPr="00624BB4">
        <w:rPr>
          <w:sz w:val="24"/>
          <w:szCs w:val="24"/>
        </w:rPr>
        <w:t>,</w:t>
      </w:r>
      <w:r w:rsidRPr="00624BB4">
        <w:rPr>
          <w:sz w:val="24"/>
          <w:szCs w:val="24"/>
        </w:rPr>
        <w:t xml:space="preserve"> </w:t>
      </w:r>
      <w:r w:rsidRPr="002A5D9E">
        <w:rPr>
          <w:color w:val="000000" w:themeColor="text1"/>
          <w:sz w:val="24"/>
          <w:szCs w:val="24"/>
        </w:rPr>
        <w:t>Member FINRA/SIPC.</w:t>
      </w:r>
    </w:p>
    <w:p w14:paraId="45DB7DC9" w14:textId="77777777" w:rsidR="002E7F3D" w:rsidRPr="002A5D9E" w:rsidRDefault="002E7F3D" w:rsidP="002A5D9E">
      <w:pPr>
        <w:ind w:right="-36"/>
        <w:rPr>
          <w:color w:val="000000" w:themeColor="text1"/>
          <w:sz w:val="24"/>
          <w:szCs w:val="24"/>
        </w:rPr>
      </w:pPr>
    </w:p>
    <w:p w14:paraId="10756768" w14:textId="77777777" w:rsidR="002E7F3D" w:rsidRPr="002A5D9E" w:rsidRDefault="002E7F3D" w:rsidP="002A5D9E">
      <w:pPr>
        <w:ind w:right="-36"/>
        <w:rPr>
          <w:color w:val="000000" w:themeColor="text1"/>
          <w:sz w:val="22"/>
          <w:szCs w:val="22"/>
        </w:rPr>
      </w:pPr>
      <w:r w:rsidRPr="002A5D9E">
        <w:rPr>
          <w:color w:val="000000" w:themeColor="text1"/>
          <w:sz w:val="22"/>
          <w:szCs w:val="22"/>
        </w:rPr>
        <w:t>* These views are those of Carson Group Coaching, and not the presenting Representative or the Representative’s Broker/Dealer, and should not be construed as investment advice.</w:t>
      </w:r>
    </w:p>
    <w:p w14:paraId="030CBD07" w14:textId="77777777" w:rsidR="002E7F3D" w:rsidRPr="002A5D9E" w:rsidRDefault="002E7F3D" w:rsidP="002A5D9E">
      <w:pPr>
        <w:ind w:right="-36"/>
        <w:rPr>
          <w:color w:val="000000" w:themeColor="text1"/>
          <w:sz w:val="22"/>
          <w:szCs w:val="22"/>
        </w:rPr>
      </w:pPr>
      <w:r w:rsidRPr="002A5D9E">
        <w:rPr>
          <w:color w:val="000000" w:themeColor="text1"/>
          <w:sz w:val="22"/>
          <w:szCs w:val="22"/>
        </w:rPr>
        <w:t>* This newsletter was prepared by Carson Group Coaching. Carson Group Coaching is not affiliated with the named broker/dealer.</w:t>
      </w:r>
    </w:p>
    <w:p w14:paraId="1ABC6A85" w14:textId="77777777" w:rsidR="002E7F3D" w:rsidRPr="002A5D9E" w:rsidRDefault="002E7F3D" w:rsidP="002A5D9E">
      <w:pPr>
        <w:ind w:right="-36"/>
        <w:rPr>
          <w:color w:val="000000" w:themeColor="text1"/>
          <w:sz w:val="22"/>
          <w:szCs w:val="22"/>
        </w:rPr>
      </w:pPr>
      <w:r w:rsidRPr="002A5D9E">
        <w:rPr>
          <w:color w:val="000000" w:themeColor="text1"/>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2A5D9E" w:rsidRDefault="002E7F3D" w:rsidP="002A5D9E">
      <w:pPr>
        <w:ind w:right="-36"/>
        <w:rPr>
          <w:color w:val="000000" w:themeColor="text1"/>
          <w:sz w:val="22"/>
          <w:szCs w:val="22"/>
        </w:rPr>
      </w:pPr>
      <w:r w:rsidRPr="002A5D9E">
        <w:rPr>
          <w:color w:val="000000" w:themeColor="text1"/>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2A5D9E" w:rsidRDefault="002E7F3D" w:rsidP="002A5D9E">
      <w:pPr>
        <w:ind w:right="-36"/>
        <w:rPr>
          <w:color w:val="000000" w:themeColor="text1"/>
          <w:sz w:val="22"/>
          <w:szCs w:val="22"/>
        </w:rPr>
      </w:pPr>
      <w:r w:rsidRPr="002A5D9E">
        <w:rPr>
          <w:color w:val="000000" w:themeColor="text1"/>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2A5D9E" w:rsidRDefault="002E7F3D" w:rsidP="002A5D9E">
      <w:pPr>
        <w:ind w:right="-36"/>
        <w:rPr>
          <w:color w:val="000000" w:themeColor="text1"/>
          <w:sz w:val="22"/>
          <w:szCs w:val="22"/>
        </w:rPr>
      </w:pPr>
      <w:r w:rsidRPr="002A5D9E">
        <w:rPr>
          <w:color w:val="000000" w:themeColor="text1"/>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2A5D9E" w:rsidRDefault="002E7F3D" w:rsidP="002A5D9E">
      <w:pPr>
        <w:ind w:right="-36"/>
        <w:rPr>
          <w:color w:val="000000" w:themeColor="text1"/>
          <w:sz w:val="22"/>
          <w:szCs w:val="22"/>
        </w:rPr>
      </w:pPr>
      <w:r w:rsidRPr="002A5D9E">
        <w:rPr>
          <w:color w:val="000000" w:themeColor="text1"/>
          <w:sz w:val="22"/>
          <w:szCs w:val="22"/>
        </w:rPr>
        <w:t>* The Dow Jones Global ex-U.S. Index covers approximately 95% of the market capitalization of the 45 developed and emerging countries included in the Index.</w:t>
      </w:r>
    </w:p>
    <w:p w14:paraId="3DD322E2" w14:textId="77777777" w:rsidR="002E7F3D" w:rsidRPr="002A5D9E" w:rsidRDefault="002E7F3D" w:rsidP="002A5D9E">
      <w:pPr>
        <w:ind w:right="-36"/>
        <w:rPr>
          <w:color w:val="000000" w:themeColor="text1"/>
          <w:sz w:val="22"/>
          <w:szCs w:val="22"/>
        </w:rPr>
      </w:pPr>
      <w:r w:rsidRPr="002A5D9E">
        <w:rPr>
          <w:color w:val="000000" w:themeColor="text1"/>
          <w:sz w:val="22"/>
          <w:szCs w:val="22"/>
        </w:rPr>
        <w:t xml:space="preserve">* The 10-year Treasury </w:t>
      </w:r>
      <w:proofErr w:type="gramStart"/>
      <w:r w:rsidRPr="002A5D9E">
        <w:rPr>
          <w:color w:val="000000" w:themeColor="text1"/>
          <w:sz w:val="22"/>
          <w:szCs w:val="22"/>
        </w:rPr>
        <w:t>Note</w:t>
      </w:r>
      <w:proofErr w:type="gramEnd"/>
      <w:r w:rsidRPr="002A5D9E">
        <w:rPr>
          <w:color w:val="000000" w:themeColor="text1"/>
          <w:sz w:val="22"/>
          <w:szCs w:val="22"/>
        </w:rPr>
        <w:t xml:space="preserve"> represents debt owed by the United States Treasury to the public. Since the U.S. Government is seen as a risk-free borrower, investors use the 10-year Treasury </w:t>
      </w:r>
      <w:proofErr w:type="gramStart"/>
      <w:r w:rsidRPr="002A5D9E">
        <w:rPr>
          <w:color w:val="000000" w:themeColor="text1"/>
          <w:sz w:val="22"/>
          <w:szCs w:val="22"/>
        </w:rPr>
        <w:t>Note</w:t>
      </w:r>
      <w:proofErr w:type="gramEnd"/>
      <w:r w:rsidRPr="002A5D9E">
        <w:rPr>
          <w:color w:val="000000" w:themeColor="text1"/>
          <w:sz w:val="22"/>
          <w:szCs w:val="22"/>
        </w:rPr>
        <w:t xml:space="preserve"> as a benchmark for the long-term bond market.</w:t>
      </w:r>
    </w:p>
    <w:p w14:paraId="67EE0CFE" w14:textId="77777777" w:rsidR="002E7F3D" w:rsidRPr="002A5D9E" w:rsidRDefault="002E7F3D" w:rsidP="002A5D9E">
      <w:pPr>
        <w:ind w:right="-36"/>
        <w:rPr>
          <w:color w:val="000000" w:themeColor="text1"/>
          <w:sz w:val="22"/>
          <w:szCs w:val="22"/>
        </w:rPr>
      </w:pPr>
      <w:r w:rsidRPr="002A5D9E">
        <w:rPr>
          <w:color w:val="000000" w:themeColor="text1"/>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2A5D9E" w:rsidRDefault="002E7F3D" w:rsidP="002A5D9E">
      <w:pPr>
        <w:ind w:right="-36"/>
        <w:rPr>
          <w:color w:val="000000" w:themeColor="text1"/>
          <w:sz w:val="22"/>
          <w:szCs w:val="22"/>
        </w:rPr>
      </w:pPr>
      <w:r w:rsidRPr="002A5D9E">
        <w:rPr>
          <w:color w:val="000000" w:themeColor="text1"/>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2A5D9E" w:rsidRDefault="002E7F3D" w:rsidP="002A5D9E">
      <w:pPr>
        <w:ind w:right="-36"/>
        <w:rPr>
          <w:color w:val="000000" w:themeColor="text1"/>
          <w:sz w:val="22"/>
          <w:szCs w:val="22"/>
        </w:rPr>
      </w:pPr>
      <w:r w:rsidRPr="002A5D9E">
        <w:rPr>
          <w:color w:val="000000" w:themeColor="text1"/>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2A5D9E" w:rsidRDefault="002E7F3D" w:rsidP="002A5D9E">
      <w:pPr>
        <w:ind w:right="-36"/>
        <w:rPr>
          <w:color w:val="000000" w:themeColor="text1"/>
          <w:sz w:val="22"/>
          <w:szCs w:val="22"/>
        </w:rPr>
      </w:pPr>
      <w:r w:rsidRPr="002A5D9E">
        <w:rPr>
          <w:color w:val="000000" w:themeColor="text1"/>
          <w:sz w:val="22"/>
          <w:szCs w:val="22"/>
        </w:rPr>
        <w:t>* Yahoo! Finance is the source for any reference to the performance of an index between two specific periods.</w:t>
      </w:r>
    </w:p>
    <w:p w14:paraId="5C116519" w14:textId="77777777" w:rsidR="002E7F3D" w:rsidRPr="002A5D9E" w:rsidRDefault="002E7F3D" w:rsidP="002A5D9E">
      <w:pPr>
        <w:ind w:right="-36"/>
        <w:rPr>
          <w:color w:val="000000" w:themeColor="text1"/>
          <w:sz w:val="22"/>
          <w:szCs w:val="22"/>
        </w:rPr>
      </w:pPr>
      <w:r w:rsidRPr="002A5D9E">
        <w:rPr>
          <w:color w:val="000000" w:themeColor="text1"/>
          <w:sz w:val="22"/>
          <w:szCs w:val="22"/>
        </w:rPr>
        <w:t>* Opinions expressed are subject to change without notice and are not intended as investment advice or to predict future performance.</w:t>
      </w:r>
    </w:p>
    <w:p w14:paraId="22604D4C" w14:textId="77777777" w:rsidR="002E7F3D" w:rsidRPr="002A5D9E" w:rsidRDefault="002E7F3D" w:rsidP="002A5D9E">
      <w:pPr>
        <w:ind w:right="-36"/>
        <w:rPr>
          <w:color w:val="000000" w:themeColor="text1"/>
          <w:sz w:val="22"/>
          <w:szCs w:val="22"/>
        </w:rPr>
      </w:pPr>
      <w:r w:rsidRPr="002A5D9E">
        <w:rPr>
          <w:color w:val="000000" w:themeColor="text1"/>
          <w:sz w:val="22"/>
          <w:szCs w:val="22"/>
        </w:rPr>
        <w:t>* Economic forecasts set forth may not develop as predicted and there can be no guarantee that strategies promoted will be successful.</w:t>
      </w:r>
    </w:p>
    <w:p w14:paraId="63820E96" w14:textId="77777777" w:rsidR="002E7F3D" w:rsidRPr="002A5D9E" w:rsidRDefault="002E7F3D" w:rsidP="002A5D9E">
      <w:pPr>
        <w:ind w:right="-36"/>
        <w:rPr>
          <w:color w:val="000000" w:themeColor="text1"/>
          <w:sz w:val="22"/>
          <w:szCs w:val="22"/>
        </w:rPr>
      </w:pPr>
      <w:r w:rsidRPr="002A5D9E">
        <w:rPr>
          <w:color w:val="000000" w:themeColor="text1"/>
          <w:sz w:val="22"/>
          <w:szCs w:val="22"/>
        </w:rPr>
        <w:t>* Past performance does not guarantee future results. Investing involves risk, including loss of principal.</w:t>
      </w:r>
    </w:p>
    <w:p w14:paraId="0F767041" w14:textId="77777777" w:rsidR="002E7F3D" w:rsidRPr="002A5D9E" w:rsidRDefault="002E7F3D" w:rsidP="002A5D9E">
      <w:pPr>
        <w:ind w:right="-36"/>
        <w:rPr>
          <w:color w:val="000000" w:themeColor="text1"/>
          <w:sz w:val="22"/>
          <w:szCs w:val="22"/>
        </w:rPr>
      </w:pPr>
      <w:r w:rsidRPr="002A5D9E">
        <w:rPr>
          <w:color w:val="000000" w:themeColor="text1"/>
          <w:sz w:val="22"/>
          <w:szCs w:val="22"/>
        </w:rPr>
        <w:t>* You cannot invest directly in an index.</w:t>
      </w:r>
    </w:p>
    <w:p w14:paraId="4DBD2655" w14:textId="77777777" w:rsidR="002E7F3D" w:rsidRPr="002A5D9E" w:rsidRDefault="002E7F3D" w:rsidP="002A5D9E">
      <w:pPr>
        <w:ind w:right="-36"/>
        <w:rPr>
          <w:color w:val="000000" w:themeColor="text1"/>
          <w:sz w:val="22"/>
          <w:szCs w:val="22"/>
        </w:rPr>
      </w:pPr>
      <w:r w:rsidRPr="002A5D9E">
        <w:rPr>
          <w:color w:val="000000" w:themeColor="text1"/>
          <w:sz w:val="22"/>
          <w:szCs w:val="22"/>
        </w:rPr>
        <w:t>* Stock investing involves risk including loss of principal.</w:t>
      </w:r>
    </w:p>
    <w:p w14:paraId="6C7477F9" w14:textId="77777777" w:rsidR="002E7F3D" w:rsidRPr="002A5D9E" w:rsidRDefault="002E7F3D" w:rsidP="002A5D9E">
      <w:pPr>
        <w:ind w:right="-36"/>
        <w:rPr>
          <w:color w:val="000000" w:themeColor="text1"/>
          <w:sz w:val="22"/>
          <w:szCs w:val="22"/>
        </w:rPr>
      </w:pPr>
      <w:r w:rsidRPr="002A5D9E">
        <w:rPr>
          <w:color w:val="000000" w:themeColor="text1"/>
          <w:sz w:val="22"/>
          <w:szCs w:val="22"/>
        </w:rPr>
        <w:lastRenderedPageBreak/>
        <w:t>* Consult your financial professional before making any investment decision.</w:t>
      </w:r>
    </w:p>
    <w:p w14:paraId="5D8BC751" w14:textId="299473F2" w:rsidR="002E7F3D" w:rsidRPr="002A5D9E" w:rsidRDefault="002E7F3D" w:rsidP="002A5D9E">
      <w:pPr>
        <w:ind w:right="-36"/>
        <w:rPr>
          <w:sz w:val="22"/>
          <w:szCs w:val="22"/>
        </w:rPr>
      </w:pPr>
      <w:r w:rsidRPr="002A5D9E">
        <w:rPr>
          <w:sz w:val="22"/>
          <w:szCs w:val="22"/>
        </w:rPr>
        <w:t xml:space="preserve">* To unsubscribe from the </w:t>
      </w:r>
      <w:r w:rsidR="00624BB4" w:rsidRPr="00624BB4">
        <w:rPr>
          <w:color w:val="0000FF"/>
          <w:sz w:val="22"/>
          <w:szCs w:val="22"/>
        </w:rPr>
        <w:t xml:space="preserve">Horizon Wealth Management </w:t>
      </w:r>
      <w:r w:rsidR="00624BB4" w:rsidRPr="00041365">
        <w:rPr>
          <w:color w:val="0000FF"/>
          <w:sz w:val="22"/>
          <w:szCs w:val="22"/>
        </w:rPr>
        <w:t>Weekly Market Commentary</w:t>
      </w:r>
      <w:r w:rsidR="00624BB4" w:rsidRPr="00624BB4">
        <w:rPr>
          <w:color w:val="0000FF"/>
          <w:sz w:val="22"/>
          <w:szCs w:val="22"/>
        </w:rPr>
        <w:t xml:space="preserve"> </w:t>
      </w:r>
      <w:r w:rsidRPr="002A5D9E">
        <w:rPr>
          <w:sz w:val="22"/>
          <w:szCs w:val="22"/>
        </w:rPr>
        <w:t>please reply to this email with “U</w:t>
      </w:r>
      <w:r w:rsidR="003A5F80" w:rsidRPr="002A5D9E">
        <w:rPr>
          <w:sz w:val="22"/>
          <w:szCs w:val="22"/>
        </w:rPr>
        <w:t>nsubscribe” in the subject line</w:t>
      </w:r>
      <w:r w:rsidRPr="002A5D9E">
        <w:rPr>
          <w:sz w:val="22"/>
          <w:szCs w:val="22"/>
        </w:rPr>
        <w:t xml:space="preserve"> or write us at </w:t>
      </w:r>
      <w:r w:rsidR="00624BB4" w:rsidRPr="00624BB4">
        <w:rPr>
          <w:color w:val="0000FF"/>
          <w:sz w:val="22"/>
          <w:szCs w:val="22"/>
        </w:rPr>
        <w:t>Horizon Wealth Management, 699 Hampshire Road, Suite 201, Westlake Village, CA 91361.</w:t>
      </w:r>
    </w:p>
    <w:p w14:paraId="566A572D" w14:textId="77777777" w:rsidR="002E7F3D" w:rsidRPr="002A5D9E" w:rsidRDefault="002E7F3D" w:rsidP="002A5D9E">
      <w:pPr>
        <w:ind w:right="-36"/>
        <w:rPr>
          <w:sz w:val="22"/>
          <w:szCs w:val="22"/>
        </w:rPr>
      </w:pPr>
    </w:p>
    <w:p w14:paraId="524419D6" w14:textId="101D0C92" w:rsidR="00851B9E" w:rsidRPr="002A5D9E" w:rsidRDefault="0035599F" w:rsidP="002A5D9E">
      <w:pPr>
        <w:widowControl w:val="0"/>
        <w:adjustRightInd w:val="0"/>
        <w:ind w:right="-36"/>
        <w:rPr>
          <w:sz w:val="22"/>
          <w:szCs w:val="22"/>
        </w:rPr>
      </w:pPr>
      <w:r w:rsidRPr="002A5D9E">
        <w:rPr>
          <w:sz w:val="22"/>
          <w:szCs w:val="22"/>
        </w:rPr>
        <w:t>Sources:</w:t>
      </w:r>
    </w:p>
    <w:p w14:paraId="11DC32DF" w14:textId="6C0A3B3B" w:rsidR="003E6B35" w:rsidRPr="002A5D9E" w:rsidRDefault="00A317CD" w:rsidP="002A5D9E">
      <w:pPr>
        <w:widowControl w:val="0"/>
        <w:adjustRightInd w:val="0"/>
        <w:ind w:right="-36"/>
        <w:rPr>
          <w:sz w:val="22"/>
          <w:szCs w:val="22"/>
        </w:rPr>
      </w:pPr>
      <w:hyperlink r:id="rId9" w:history="1">
        <w:r w:rsidR="003E6B35" w:rsidRPr="002A5D9E">
          <w:rPr>
            <w:rStyle w:val="Hyperlink"/>
            <w:sz w:val="22"/>
            <w:szCs w:val="22"/>
          </w:rPr>
          <w:t>https://www.cnbc.com/2018/08/31/us-markets-global-trade-tensions-ramp-up.html</w:t>
        </w:r>
      </w:hyperlink>
    </w:p>
    <w:p w14:paraId="57335F04" w14:textId="2A91AACE" w:rsidR="003E6B35" w:rsidRPr="002A5D9E" w:rsidRDefault="00A317CD" w:rsidP="002A5D9E">
      <w:pPr>
        <w:widowControl w:val="0"/>
        <w:adjustRightInd w:val="0"/>
        <w:ind w:right="-36"/>
        <w:rPr>
          <w:sz w:val="22"/>
          <w:szCs w:val="22"/>
        </w:rPr>
      </w:pPr>
      <w:hyperlink r:id="rId10" w:history="1">
        <w:r w:rsidR="00421C56" w:rsidRPr="002A5D9E">
          <w:rPr>
            <w:rStyle w:val="Hyperlink"/>
            <w:sz w:val="22"/>
            <w:szCs w:val="22"/>
          </w:rPr>
          <w:t>https://www.washingtonpost.com/business/economy/nafta-talks-appear-</w:t>
        </w:r>
        <w:r w:rsidR="00421C56" w:rsidRPr="00624BB4">
          <w:rPr>
            <w:rStyle w:val="Hyperlink"/>
            <w:sz w:val="22"/>
            <w:szCs w:val="22"/>
          </w:rPr>
          <w:t>to-sour-after-report-that-</w:t>
        </w:r>
        <w:r w:rsidR="00421C56" w:rsidRPr="002A5D9E">
          <w:rPr>
            <w:rStyle w:val="Hyperlink"/>
            <w:sz w:val="22"/>
            <w:szCs w:val="22"/>
          </w:rPr>
          <w:t>trump-disparaged-canada/2018/08/31/56ba2868-ad30-11e8-8a0c-70b618c98d3c_story.html?noredirect=on&amp;utm_term=.15357d0708e8</w:t>
        </w:r>
      </w:hyperlink>
    </w:p>
    <w:p w14:paraId="37E03438" w14:textId="1311D378" w:rsidR="006D28B2" w:rsidRPr="002A5D9E" w:rsidRDefault="00A317CD" w:rsidP="002A5D9E">
      <w:pPr>
        <w:widowControl w:val="0"/>
        <w:adjustRightInd w:val="0"/>
        <w:ind w:right="-36"/>
        <w:rPr>
          <w:sz w:val="22"/>
          <w:szCs w:val="22"/>
        </w:rPr>
      </w:pPr>
      <w:hyperlink r:id="rId11" w:history="1">
        <w:r w:rsidR="006D28B2" w:rsidRPr="002A5D9E">
          <w:rPr>
            <w:rStyle w:val="Hyperlink"/>
            <w:sz w:val="22"/>
            <w:szCs w:val="22"/>
          </w:rPr>
          <w:t>https://ustr.gov/countries-regions/americas/canada</w:t>
        </w:r>
      </w:hyperlink>
    </w:p>
    <w:p w14:paraId="39800360" w14:textId="26BBA9D3" w:rsidR="006D0003" w:rsidRPr="002A5D9E" w:rsidRDefault="00A317CD" w:rsidP="002A5D9E">
      <w:pPr>
        <w:widowControl w:val="0"/>
        <w:adjustRightInd w:val="0"/>
        <w:ind w:right="-36"/>
        <w:rPr>
          <w:sz w:val="22"/>
          <w:szCs w:val="22"/>
        </w:rPr>
      </w:pPr>
      <w:hyperlink r:id="rId12" w:history="1">
        <w:r w:rsidR="003A5F80" w:rsidRPr="002A5D9E">
          <w:rPr>
            <w:rStyle w:val="Hyperlink"/>
            <w:sz w:val="22"/>
            <w:szCs w:val="22"/>
          </w:rPr>
          <w:t>https://www.reuters.com/finance/markets</w:t>
        </w:r>
      </w:hyperlink>
    </w:p>
    <w:p w14:paraId="554F41F3" w14:textId="360291A9" w:rsidR="006D0003" w:rsidRPr="002A5D9E" w:rsidRDefault="00A317CD" w:rsidP="002A5D9E">
      <w:pPr>
        <w:widowControl w:val="0"/>
        <w:adjustRightInd w:val="0"/>
        <w:ind w:right="-36"/>
        <w:rPr>
          <w:sz w:val="22"/>
          <w:szCs w:val="22"/>
        </w:rPr>
      </w:pPr>
      <w:hyperlink r:id="rId13" w:history="1">
        <w:r w:rsidR="000268B9" w:rsidRPr="002A5D9E">
          <w:rPr>
            <w:rStyle w:val="Hyperlink"/>
            <w:sz w:val="22"/>
            <w:szCs w:val="22"/>
          </w:rPr>
          <w:t>https://www.marketplace.org/shows/marketplace/07092018</w:t>
        </w:r>
      </w:hyperlink>
    </w:p>
    <w:p w14:paraId="71EEDDCA" w14:textId="2A8148E5" w:rsidR="000268B9" w:rsidRPr="002A5D9E" w:rsidRDefault="00A317CD" w:rsidP="002A5D9E">
      <w:pPr>
        <w:widowControl w:val="0"/>
        <w:adjustRightInd w:val="0"/>
        <w:ind w:right="-36"/>
        <w:rPr>
          <w:sz w:val="22"/>
          <w:szCs w:val="22"/>
        </w:rPr>
      </w:pPr>
      <w:hyperlink r:id="rId14" w:history="1">
        <w:r w:rsidR="00C329E7" w:rsidRPr="002A5D9E">
          <w:rPr>
            <w:rStyle w:val="Hyperlink"/>
            <w:sz w:val="22"/>
            <w:szCs w:val="22"/>
          </w:rPr>
          <w:t>https://www.investopedia.com/terms/c/contraction.asp</w:t>
        </w:r>
      </w:hyperlink>
    </w:p>
    <w:p w14:paraId="19DD6609" w14:textId="20360190" w:rsidR="009D1737" w:rsidRPr="002A5D9E" w:rsidRDefault="00A317CD" w:rsidP="002A5D9E">
      <w:pPr>
        <w:widowControl w:val="0"/>
        <w:adjustRightInd w:val="0"/>
        <w:ind w:right="-36"/>
        <w:rPr>
          <w:sz w:val="22"/>
          <w:szCs w:val="22"/>
        </w:rPr>
      </w:pPr>
      <w:hyperlink r:id="rId15" w:history="1">
        <w:r w:rsidR="009D1737" w:rsidRPr="002A5D9E">
          <w:rPr>
            <w:rStyle w:val="Hyperlink"/>
            <w:sz w:val="22"/>
            <w:szCs w:val="22"/>
          </w:rPr>
          <w:t>https://us.spindices.com/indices/equity/sp-500</w:t>
        </w:r>
      </w:hyperlink>
    </w:p>
    <w:p w14:paraId="6B4059EF" w14:textId="6D3E2B53" w:rsidR="009D1737" w:rsidRPr="002A5D9E" w:rsidRDefault="00A317CD" w:rsidP="002A5D9E">
      <w:pPr>
        <w:widowControl w:val="0"/>
        <w:adjustRightInd w:val="0"/>
        <w:ind w:right="-36"/>
        <w:rPr>
          <w:sz w:val="22"/>
          <w:szCs w:val="22"/>
        </w:rPr>
      </w:pPr>
      <w:hyperlink r:id="rId16" w:history="1">
        <w:r w:rsidR="003A5F80" w:rsidRPr="002A5D9E">
          <w:rPr>
            <w:rStyle w:val="Hyperlink"/>
            <w:sz w:val="22"/>
            <w:szCs w:val="22"/>
          </w:rPr>
          <w:t>https://www.barrons.com/articles/tech-stocks-could-be-winners-in-big-sector-shift-1535759312</w:t>
        </w:r>
      </w:hyperlink>
      <w:r w:rsidR="003E666E" w:rsidRPr="002A5D9E">
        <w:rPr>
          <w:sz w:val="22"/>
          <w:szCs w:val="22"/>
        </w:rPr>
        <w:t xml:space="preserve"> (</w:t>
      </w:r>
      <w:r w:rsidR="003E666E" w:rsidRPr="002A5D9E">
        <w:rPr>
          <w:i/>
          <w:sz w:val="22"/>
          <w:szCs w:val="22"/>
        </w:rPr>
        <w:t xml:space="preserve">or go to </w:t>
      </w:r>
      <w:hyperlink r:id="rId17" w:history="1">
        <w:r w:rsidR="00F56699" w:rsidRPr="002A5D9E">
          <w:rPr>
            <w:rStyle w:val="Hyperlink"/>
            <w:sz w:val="22"/>
            <w:szCs w:val="22"/>
          </w:rPr>
          <w:t>https://s3-us-west-2.amazonaws.com/peakcontent/+Peak+Commentary/09-04-18_Barrons-Tech_Stocks_Could_be_Winners_in_Big_Section_Shift-Footnote_8.pdf</w:t>
        </w:r>
      </w:hyperlink>
      <w:r w:rsidR="00F56699" w:rsidRPr="002A5D9E">
        <w:rPr>
          <w:sz w:val="22"/>
          <w:szCs w:val="22"/>
        </w:rPr>
        <w:t>)</w:t>
      </w:r>
    </w:p>
    <w:p w14:paraId="3CECA1A9" w14:textId="2F3D44AB" w:rsidR="00585E44" w:rsidRPr="002A5D9E" w:rsidRDefault="00A317CD" w:rsidP="002A5D9E">
      <w:pPr>
        <w:widowControl w:val="0"/>
        <w:adjustRightInd w:val="0"/>
        <w:ind w:right="-36"/>
        <w:rPr>
          <w:sz w:val="22"/>
          <w:szCs w:val="22"/>
        </w:rPr>
      </w:pPr>
      <w:hyperlink r:id="rId18" w:history="1">
        <w:r w:rsidR="003A5F80" w:rsidRPr="002A5D9E">
          <w:rPr>
            <w:rStyle w:val="Hyperlink"/>
            <w:sz w:val="22"/>
            <w:szCs w:val="22"/>
          </w:rPr>
          <w:t>https://www.brainyquote.com/quotes/george_bernard_shaw_386923?src=t_change</w:t>
        </w:r>
      </w:hyperlink>
    </w:p>
    <w:p w14:paraId="7E51988D" w14:textId="2B275A26" w:rsidR="00E00720" w:rsidRPr="002A5D9E" w:rsidRDefault="00E00720" w:rsidP="002A5D9E">
      <w:pPr>
        <w:widowControl w:val="0"/>
        <w:adjustRightInd w:val="0"/>
        <w:ind w:right="-36"/>
        <w:rPr>
          <w:sz w:val="22"/>
          <w:szCs w:val="22"/>
        </w:rPr>
      </w:pPr>
    </w:p>
    <w:sectPr w:rsidR="00E00720" w:rsidRPr="002A5D9E" w:rsidSect="003A5F8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A837" w14:textId="77777777" w:rsidR="00A317CD" w:rsidRDefault="00A317CD" w:rsidP="006C05CA">
      <w:r>
        <w:separator/>
      </w:r>
    </w:p>
  </w:endnote>
  <w:endnote w:type="continuationSeparator" w:id="0">
    <w:p w14:paraId="3001B36A" w14:textId="77777777" w:rsidR="00A317CD" w:rsidRDefault="00A317C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FB2B" w14:textId="77777777" w:rsidR="00A317CD" w:rsidRDefault="00A317CD" w:rsidP="006C05CA">
      <w:r>
        <w:separator/>
      </w:r>
    </w:p>
  </w:footnote>
  <w:footnote w:type="continuationSeparator" w:id="0">
    <w:p w14:paraId="6DBDAD3C" w14:textId="77777777" w:rsidR="00A317CD" w:rsidRDefault="00A317CD"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7BAC"/>
    <w:multiLevelType w:val="hybridMultilevel"/>
    <w:tmpl w:val="6F20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A6799"/>
    <w:multiLevelType w:val="hybridMultilevel"/>
    <w:tmpl w:val="429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C49AB"/>
    <w:multiLevelType w:val="hybridMultilevel"/>
    <w:tmpl w:val="F8C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1232E"/>
    <w:multiLevelType w:val="hybridMultilevel"/>
    <w:tmpl w:val="BD980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5647"/>
    <w:multiLevelType w:val="hybridMultilevel"/>
    <w:tmpl w:val="383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35095"/>
    <w:multiLevelType w:val="hybridMultilevel"/>
    <w:tmpl w:val="5BAA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61F99"/>
    <w:multiLevelType w:val="hybridMultilevel"/>
    <w:tmpl w:val="F0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008B6"/>
    <w:multiLevelType w:val="hybridMultilevel"/>
    <w:tmpl w:val="9DF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F76CB"/>
    <w:multiLevelType w:val="hybridMultilevel"/>
    <w:tmpl w:val="3B8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0"/>
  </w:num>
  <w:num w:numId="4">
    <w:abstractNumId w:val="24"/>
  </w:num>
  <w:num w:numId="5">
    <w:abstractNumId w:val="41"/>
  </w:num>
  <w:num w:numId="6">
    <w:abstractNumId w:val="19"/>
  </w:num>
  <w:num w:numId="7">
    <w:abstractNumId w:val="30"/>
  </w:num>
  <w:num w:numId="8">
    <w:abstractNumId w:val="11"/>
  </w:num>
  <w:num w:numId="9">
    <w:abstractNumId w:val="18"/>
  </w:num>
  <w:num w:numId="10">
    <w:abstractNumId w:val="20"/>
  </w:num>
  <w:num w:numId="11">
    <w:abstractNumId w:val="25"/>
  </w:num>
  <w:num w:numId="12">
    <w:abstractNumId w:val="15"/>
  </w:num>
  <w:num w:numId="13">
    <w:abstractNumId w:val="8"/>
  </w:num>
  <w:num w:numId="14">
    <w:abstractNumId w:val="31"/>
  </w:num>
  <w:num w:numId="15">
    <w:abstractNumId w:val="12"/>
  </w:num>
  <w:num w:numId="16">
    <w:abstractNumId w:val="28"/>
  </w:num>
  <w:num w:numId="17">
    <w:abstractNumId w:val="27"/>
  </w:num>
  <w:num w:numId="18">
    <w:abstractNumId w:val="3"/>
  </w:num>
  <w:num w:numId="19">
    <w:abstractNumId w:val="10"/>
  </w:num>
  <w:num w:numId="20">
    <w:abstractNumId w:val="26"/>
  </w:num>
  <w:num w:numId="21">
    <w:abstractNumId w:val="7"/>
  </w:num>
  <w:num w:numId="22">
    <w:abstractNumId w:val="5"/>
  </w:num>
  <w:num w:numId="23">
    <w:abstractNumId w:val="39"/>
  </w:num>
  <w:num w:numId="24">
    <w:abstractNumId w:val="33"/>
  </w:num>
  <w:num w:numId="25">
    <w:abstractNumId w:val="21"/>
  </w:num>
  <w:num w:numId="26">
    <w:abstractNumId w:val="17"/>
  </w:num>
  <w:num w:numId="27">
    <w:abstractNumId w:val="34"/>
  </w:num>
  <w:num w:numId="28">
    <w:abstractNumId w:val="9"/>
  </w:num>
  <w:num w:numId="29">
    <w:abstractNumId w:val="22"/>
  </w:num>
  <w:num w:numId="30">
    <w:abstractNumId w:val="29"/>
  </w:num>
  <w:num w:numId="31">
    <w:abstractNumId w:val="4"/>
  </w:num>
  <w:num w:numId="32">
    <w:abstractNumId w:val="23"/>
  </w:num>
  <w:num w:numId="33">
    <w:abstractNumId w:val="35"/>
  </w:num>
  <w:num w:numId="34">
    <w:abstractNumId w:val="32"/>
  </w:num>
  <w:num w:numId="35">
    <w:abstractNumId w:val="16"/>
  </w:num>
  <w:num w:numId="36">
    <w:abstractNumId w:val="1"/>
  </w:num>
  <w:num w:numId="37">
    <w:abstractNumId w:val="13"/>
  </w:num>
  <w:num w:numId="38">
    <w:abstractNumId w:val="14"/>
  </w:num>
  <w:num w:numId="39">
    <w:abstractNumId w:val="36"/>
  </w:num>
  <w:num w:numId="40">
    <w:abstractNumId w:val="37"/>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65"/>
    <w:rsid w:val="000407C9"/>
    <w:rsid w:val="00040B82"/>
    <w:rsid w:val="00040BDC"/>
    <w:rsid w:val="00040E01"/>
    <w:rsid w:val="00040ECA"/>
    <w:rsid w:val="00041175"/>
    <w:rsid w:val="00041209"/>
    <w:rsid w:val="00041343"/>
    <w:rsid w:val="00041365"/>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CF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5A2"/>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5BD"/>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CB8"/>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CC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33"/>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C2"/>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827"/>
    <w:rsid w:val="000E28B0"/>
    <w:rsid w:val="000E2906"/>
    <w:rsid w:val="000E2C80"/>
    <w:rsid w:val="000E2CCC"/>
    <w:rsid w:val="000E2CCD"/>
    <w:rsid w:val="000E2DDB"/>
    <w:rsid w:val="000E2DEC"/>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960"/>
    <w:rsid w:val="00116ACF"/>
    <w:rsid w:val="00116B23"/>
    <w:rsid w:val="00116BB7"/>
    <w:rsid w:val="00116BEA"/>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DA"/>
    <w:rsid w:val="00121306"/>
    <w:rsid w:val="0012138C"/>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C3A"/>
    <w:rsid w:val="00193122"/>
    <w:rsid w:val="00193178"/>
    <w:rsid w:val="0019367E"/>
    <w:rsid w:val="001937D1"/>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A96"/>
    <w:rsid w:val="001B2D48"/>
    <w:rsid w:val="001B31FF"/>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20"/>
    <w:rsid w:val="001D0486"/>
    <w:rsid w:val="001D04C2"/>
    <w:rsid w:val="001D06CA"/>
    <w:rsid w:val="001D09AB"/>
    <w:rsid w:val="001D16E9"/>
    <w:rsid w:val="001D170C"/>
    <w:rsid w:val="001D1756"/>
    <w:rsid w:val="001D1A5D"/>
    <w:rsid w:val="001D1ADF"/>
    <w:rsid w:val="001D1BAC"/>
    <w:rsid w:val="001D1E56"/>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1AE"/>
    <w:rsid w:val="002106A1"/>
    <w:rsid w:val="00210AA8"/>
    <w:rsid w:val="00210C37"/>
    <w:rsid w:val="00210C9D"/>
    <w:rsid w:val="00210CFB"/>
    <w:rsid w:val="00210DB0"/>
    <w:rsid w:val="00210F0A"/>
    <w:rsid w:val="00210FD7"/>
    <w:rsid w:val="00211065"/>
    <w:rsid w:val="002111EB"/>
    <w:rsid w:val="00211543"/>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C3C"/>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B5D"/>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D9E"/>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520"/>
    <w:rsid w:val="002C26E9"/>
    <w:rsid w:val="002C2728"/>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F01"/>
    <w:rsid w:val="002C4F79"/>
    <w:rsid w:val="002C4F8F"/>
    <w:rsid w:val="002C53BD"/>
    <w:rsid w:val="002C54FE"/>
    <w:rsid w:val="002C55A3"/>
    <w:rsid w:val="002C55C6"/>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1A7"/>
    <w:rsid w:val="002E521E"/>
    <w:rsid w:val="002E522F"/>
    <w:rsid w:val="002E58A0"/>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091"/>
    <w:rsid w:val="002F1364"/>
    <w:rsid w:val="002F1461"/>
    <w:rsid w:val="002F160A"/>
    <w:rsid w:val="002F1671"/>
    <w:rsid w:val="002F1949"/>
    <w:rsid w:val="002F1A61"/>
    <w:rsid w:val="002F1DB6"/>
    <w:rsid w:val="002F1F13"/>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880"/>
    <w:rsid w:val="00336B41"/>
    <w:rsid w:val="00336B69"/>
    <w:rsid w:val="00336C23"/>
    <w:rsid w:val="00336C68"/>
    <w:rsid w:val="00336C7C"/>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EC5"/>
    <w:rsid w:val="00345F79"/>
    <w:rsid w:val="0034628F"/>
    <w:rsid w:val="003464A5"/>
    <w:rsid w:val="003465D1"/>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00"/>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617"/>
    <w:rsid w:val="003976CD"/>
    <w:rsid w:val="003979DE"/>
    <w:rsid w:val="00397B48"/>
    <w:rsid w:val="00397B57"/>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5F80"/>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7E0"/>
    <w:rsid w:val="003C293A"/>
    <w:rsid w:val="003C2982"/>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6B4"/>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6E"/>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2F35"/>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4E90"/>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275"/>
    <w:rsid w:val="00472632"/>
    <w:rsid w:val="00472A60"/>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4E87"/>
    <w:rsid w:val="00475425"/>
    <w:rsid w:val="004754A3"/>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F75"/>
    <w:rsid w:val="004A0032"/>
    <w:rsid w:val="004A026C"/>
    <w:rsid w:val="004A0395"/>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BDA"/>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6FE2"/>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0B"/>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E44"/>
    <w:rsid w:val="00585E94"/>
    <w:rsid w:val="00585F60"/>
    <w:rsid w:val="00585FD0"/>
    <w:rsid w:val="00586014"/>
    <w:rsid w:val="005860BE"/>
    <w:rsid w:val="00586150"/>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53"/>
    <w:rsid w:val="005937E0"/>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2E75"/>
    <w:rsid w:val="005B316C"/>
    <w:rsid w:val="005B33E9"/>
    <w:rsid w:val="005B3440"/>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A7C"/>
    <w:rsid w:val="005C6B5A"/>
    <w:rsid w:val="005C6B95"/>
    <w:rsid w:val="005C6BD6"/>
    <w:rsid w:val="005C6F1D"/>
    <w:rsid w:val="005C6F33"/>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7E9"/>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E46"/>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3207"/>
    <w:rsid w:val="00613279"/>
    <w:rsid w:val="0061379E"/>
    <w:rsid w:val="00613A1A"/>
    <w:rsid w:val="00613A9D"/>
    <w:rsid w:val="00613ADE"/>
    <w:rsid w:val="00613C96"/>
    <w:rsid w:val="00613D5A"/>
    <w:rsid w:val="00613E78"/>
    <w:rsid w:val="00613F3E"/>
    <w:rsid w:val="00614315"/>
    <w:rsid w:val="0061439A"/>
    <w:rsid w:val="006143E4"/>
    <w:rsid w:val="006143EF"/>
    <w:rsid w:val="006143F0"/>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17"/>
    <w:rsid w:val="00624A2D"/>
    <w:rsid w:val="00624BB4"/>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9AE"/>
    <w:rsid w:val="006709F3"/>
    <w:rsid w:val="00670A29"/>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31E"/>
    <w:rsid w:val="00695452"/>
    <w:rsid w:val="006954B5"/>
    <w:rsid w:val="00695720"/>
    <w:rsid w:val="006957F9"/>
    <w:rsid w:val="006959FC"/>
    <w:rsid w:val="00695A38"/>
    <w:rsid w:val="00695A7E"/>
    <w:rsid w:val="00695AF4"/>
    <w:rsid w:val="00696091"/>
    <w:rsid w:val="0069623E"/>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70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50D9"/>
    <w:rsid w:val="006C5162"/>
    <w:rsid w:val="006C51BF"/>
    <w:rsid w:val="006C51C1"/>
    <w:rsid w:val="006C5288"/>
    <w:rsid w:val="006C536D"/>
    <w:rsid w:val="006C53B7"/>
    <w:rsid w:val="006C5711"/>
    <w:rsid w:val="006C5A5C"/>
    <w:rsid w:val="006C5BA2"/>
    <w:rsid w:val="006C5BBA"/>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61"/>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84"/>
    <w:rsid w:val="006F1FC0"/>
    <w:rsid w:val="006F1FC8"/>
    <w:rsid w:val="006F23CF"/>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736"/>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091"/>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673"/>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823"/>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E87"/>
    <w:rsid w:val="00812F0B"/>
    <w:rsid w:val="008131D2"/>
    <w:rsid w:val="0081336F"/>
    <w:rsid w:val="008135FB"/>
    <w:rsid w:val="00813835"/>
    <w:rsid w:val="00813865"/>
    <w:rsid w:val="008138CD"/>
    <w:rsid w:val="00813922"/>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15F"/>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E"/>
    <w:rsid w:val="00834EA9"/>
    <w:rsid w:val="00834EE2"/>
    <w:rsid w:val="008350E6"/>
    <w:rsid w:val="00835156"/>
    <w:rsid w:val="00835215"/>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EFE"/>
    <w:rsid w:val="00842F4C"/>
    <w:rsid w:val="00843000"/>
    <w:rsid w:val="00843047"/>
    <w:rsid w:val="00843412"/>
    <w:rsid w:val="0084395E"/>
    <w:rsid w:val="00843BD1"/>
    <w:rsid w:val="00843D86"/>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A6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676"/>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AE1"/>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580"/>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D1D"/>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A77"/>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6E5"/>
    <w:rsid w:val="009C37C0"/>
    <w:rsid w:val="009C3B9E"/>
    <w:rsid w:val="009C3D75"/>
    <w:rsid w:val="009C3DD4"/>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FA"/>
    <w:rsid w:val="009C6E32"/>
    <w:rsid w:val="009C6E5F"/>
    <w:rsid w:val="009C6E86"/>
    <w:rsid w:val="009C6EA1"/>
    <w:rsid w:val="009C7063"/>
    <w:rsid w:val="009C72D4"/>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737"/>
    <w:rsid w:val="009D1B54"/>
    <w:rsid w:val="009D1B8F"/>
    <w:rsid w:val="009D1CD9"/>
    <w:rsid w:val="009D1DDA"/>
    <w:rsid w:val="009D1E7A"/>
    <w:rsid w:val="009D2042"/>
    <w:rsid w:val="009D2193"/>
    <w:rsid w:val="009D21C9"/>
    <w:rsid w:val="009D2203"/>
    <w:rsid w:val="009D22E5"/>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57F"/>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2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7CD"/>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114"/>
    <w:rsid w:val="00A751CB"/>
    <w:rsid w:val="00A753AD"/>
    <w:rsid w:val="00A753C2"/>
    <w:rsid w:val="00A756CB"/>
    <w:rsid w:val="00A757DA"/>
    <w:rsid w:val="00A7587C"/>
    <w:rsid w:val="00A7592A"/>
    <w:rsid w:val="00A75BBD"/>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960"/>
    <w:rsid w:val="00A84AA8"/>
    <w:rsid w:val="00A84CDD"/>
    <w:rsid w:val="00A84DAC"/>
    <w:rsid w:val="00A84F88"/>
    <w:rsid w:val="00A850F1"/>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DA3"/>
    <w:rsid w:val="00AE0E1C"/>
    <w:rsid w:val="00AE0F14"/>
    <w:rsid w:val="00AE0F81"/>
    <w:rsid w:val="00AE12A9"/>
    <w:rsid w:val="00AE12CA"/>
    <w:rsid w:val="00AE1440"/>
    <w:rsid w:val="00AE1478"/>
    <w:rsid w:val="00AE161D"/>
    <w:rsid w:val="00AE1688"/>
    <w:rsid w:val="00AE16B3"/>
    <w:rsid w:val="00AE16F4"/>
    <w:rsid w:val="00AE17F4"/>
    <w:rsid w:val="00AE17F8"/>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831"/>
    <w:rsid w:val="00B7795A"/>
    <w:rsid w:val="00B77970"/>
    <w:rsid w:val="00B779D8"/>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BD"/>
    <w:rsid w:val="00BD5EE1"/>
    <w:rsid w:val="00BD6210"/>
    <w:rsid w:val="00BD632E"/>
    <w:rsid w:val="00BD65B0"/>
    <w:rsid w:val="00BD6637"/>
    <w:rsid w:val="00BD6762"/>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9D5"/>
    <w:rsid w:val="00C24AD3"/>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207A"/>
    <w:rsid w:val="00C3219F"/>
    <w:rsid w:val="00C322CE"/>
    <w:rsid w:val="00C3230A"/>
    <w:rsid w:val="00C3258E"/>
    <w:rsid w:val="00C327D0"/>
    <w:rsid w:val="00C327D8"/>
    <w:rsid w:val="00C329BD"/>
    <w:rsid w:val="00C329E7"/>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32"/>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76"/>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EB"/>
    <w:rsid w:val="00CD4087"/>
    <w:rsid w:val="00CD4091"/>
    <w:rsid w:val="00CD43FF"/>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76D"/>
    <w:rsid w:val="00D03B02"/>
    <w:rsid w:val="00D045AE"/>
    <w:rsid w:val="00D045FF"/>
    <w:rsid w:val="00D048F0"/>
    <w:rsid w:val="00D04AD9"/>
    <w:rsid w:val="00D04BA1"/>
    <w:rsid w:val="00D04C29"/>
    <w:rsid w:val="00D04EB6"/>
    <w:rsid w:val="00D04F76"/>
    <w:rsid w:val="00D050A3"/>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6E8"/>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D3C"/>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92D"/>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20D"/>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0B"/>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249"/>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DAD"/>
    <w:rsid w:val="00DC2F94"/>
    <w:rsid w:val="00DC30A0"/>
    <w:rsid w:val="00DC3480"/>
    <w:rsid w:val="00DC3622"/>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7A2"/>
    <w:rsid w:val="00DE0936"/>
    <w:rsid w:val="00DE0C47"/>
    <w:rsid w:val="00DE0DC5"/>
    <w:rsid w:val="00DE10F0"/>
    <w:rsid w:val="00DE11BF"/>
    <w:rsid w:val="00DE1427"/>
    <w:rsid w:val="00DE17FA"/>
    <w:rsid w:val="00DE1872"/>
    <w:rsid w:val="00DE18E5"/>
    <w:rsid w:val="00DE1927"/>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26F"/>
    <w:rsid w:val="00E014F2"/>
    <w:rsid w:val="00E0192B"/>
    <w:rsid w:val="00E01A27"/>
    <w:rsid w:val="00E01AEC"/>
    <w:rsid w:val="00E01C4B"/>
    <w:rsid w:val="00E023A7"/>
    <w:rsid w:val="00E023E0"/>
    <w:rsid w:val="00E0251D"/>
    <w:rsid w:val="00E0256D"/>
    <w:rsid w:val="00E0272E"/>
    <w:rsid w:val="00E02A6B"/>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3AC"/>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6E1"/>
    <w:rsid w:val="00E147B6"/>
    <w:rsid w:val="00E14939"/>
    <w:rsid w:val="00E14B14"/>
    <w:rsid w:val="00E15047"/>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4FA"/>
    <w:rsid w:val="00E555E2"/>
    <w:rsid w:val="00E557B3"/>
    <w:rsid w:val="00E55864"/>
    <w:rsid w:val="00E55865"/>
    <w:rsid w:val="00E55A60"/>
    <w:rsid w:val="00E55EBE"/>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760"/>
    <w:rsid w:val="00EC08CB"/>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D"/>
    <w:rsid w:val="00EE5AF1"/>
    <w:rsid w:val="00EE5CFB"/>
    <w:rsid w:val="00EE5FB2"/>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4C9"/>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BAD"/>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699"/>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99"/>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5094"/>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2A"/>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A5F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3A5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ketplace.org/shows/marketplace/07092018" TargetMode="External"/><Relationship Id="rId18" Type="http://schemas.openxmlformats.org/officeDocument/2006/relationships/hyperlink" Target="https://www.brainyquote.com/quotes/george_bernard_shaw_386923?src=t_chan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uters.com/finance/markets" TargetMode="External"/><Relationship Id="rId17" Type="http://schemas.openxmlformats.org/officeDocument/2006/relationships/hyperlink" Target="https://s3-us-west-2.amazonaws.com/peakcontent/+Peak+Commentary/09-04-18_Barrons-Tech_Stocks_Could_be_Winners_in_Big_Section_Shift-Footnote_8.pdf" TargetMode="External"/><Relationship Id="rId2" Type="http://schemas.openxmlformats.org/officeDocument/2006/relationships/numbering" Target="numbering.xml"/><Relationship Id="rId16" Type="http://schemas.openxmlformats.org/officeDocument/2006/relationships/hyperlink" Target="https://www.barrons.com/articles/tech-stocks-could-be-winners-in-big-sector-shift-1535759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tr.gov/countries-regions/americas/canada" TargetMode="External"/><Relationship Id="rId5" Type="http://schemas.openxmlformats.org/officeDocument/2006/relationships/settings" Target="settings.xml"/><Relationship Id="rId15" Type="http://schemas.openxmlformats.org/officeDocument/2006/relationships/hyperlink" Target="https://us.spindices.com/indices/equity/sp-500" TargetMode="External"/><Relationship Id="rId10" Type="http://schemas.openxmlformats.org/officeDocument/2006/relationships/hyperlink" Target="https://www.washingtonpost.com/business/economy/nafta-talks-appear-to-sour-after-report-that-trump-disparaged-canada/2018/08/31/56ba2868-ad30-11e8-8a0c-70b618c98d3c_story.html?noredirect=on&amp;utm_term=.15357d0708e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nbc.com/2018/08/31/us-markets-global-trade-tensions-ramp-up.html" TargetMode="External"/><Relationship Id="rId14" Type="http://schemas.openxmlformats.org/officeDocument/2006/relationships/hyperlink" Target="https://www.investopedia.com/terms/c/contrac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EF5F-A92B-448E-AE42-9A7BB8E1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Weekly Commentary 09-04-18</vt:lpstr>
    </vt:vector>
  </TitlesOfParts>
  <Manager/>
  <Company/>
  <LinksUpToDate>false</LinksUpToDate>
  <CharactersWithSpaces>10000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09-04-18</dc:title>
  <dc:subject/>
  <dc:creator>Carson Group Coaching</dc:creator>
  <cp:keywords/>
  <dc:description/>
  <cp:lastModifiedBy>linda</cp:lastModifiedBy>
  <cp:revision>5</cp:revision>
  <cp:lastPrinted>2018-09-03T16:46:00Z</cp:lastPrinted>
  <dcterms:created xsi:type="dcterms:W3CDTF">2018-09-03T17:35:00Z</dcterms:created>
  <dcterms:modified xsi:type="dcterms:W3CDTF">2018-09-04T23:13:00Z</dcterms:modified>
  <cp:category/>
</cp:coreProperties>
</file>