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6636BC1C" w:rsidR="00140FB6" w:rsidRDefault="005C485D" w:rsidP="00011881">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3A1292">
        <w:rPr>
          <w:rFonts w:ascii="Arial" w:hAnsi="Arial" w:cs="Arial"/>
          <w:b/>
          <w:color w:val="0D304A"/>
          <w:sz w:val="72"/>
          <w:szCs w:val="72"/>
        </w:rPr>
        <w:t xml:space="preserve">December </w:t>
      </w:r>
      <w:r w:rsidR="000B5C2B">
        <w:rPr>
          <w:rFonts w:ascii="Arial" w:hAnsi="Arial" w:cs="Arial"/>
          <w:b/>
          <w:color w:val="0D304A"/>
          <w:sz w:val="72"/>
          <w:szCs w:val="72"/>
        </w:rPr>
        <w:t>2</w:t>
      </w:r>
      <w:r w:rsidR="00011881">
        <w:rPr>
          <w:rFonts w:ascii="Arial" w:hAnsi="Arial" w:cs="Arial"/>
          <w:b/>
          <w:color w:val="0D304A"/>
          <w:sz w:val="72"/>
          <w:szCs w:val="72"/>
        </w:rPr>
        <w:t>7</w:t>
      </w:r>
      <w:r w:rsidR="00E56A40">
        <w:rPr>
          <w:rFonts w:ascii="Arial" w:hAnsi="Arial" w:cs="Arial"/>
          <w:b/>
          <w:color w:val="0D304A"/>
          <w:sz w:val="72"/>
          <w:szCs w:val="72"/>
        </w:rPr>
        <w:t>, 2022</w:t>
      </w:r>
    </w:p>
    <w:p w14:paraId="5430A771" w14:textId="77777777" w:rsidR="00140FB6" w:rsidRDefault="00140FB6" w:rsidP="00011881">
      <w:pPr>
        <w:contextualSpacing/>
        <w:rPr>
          <w:rFonts w:ascii="Arial" w:eastAsia="Times New Roman" w:hAnsi="Arial" w:cs="Arial"/>
          <w:i/>
          <w:iCs/>
          <w:color w:val="35DB86"/>
        </w:rPr>
      </w:pPr>
    </w:p>
    <w:p w14:paraId="7FDE1B9C" w14:textId="7D440DAD" w:rsidR="00140FB6" w:rsidRDefault="00140FB6" w:rsidP="00011881">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80E02C4" w:rsidR="00A350B4" w:rsidRPr="00A350B4" w:rsidRDefault="002235F7" w:rsidP="00011881">
      <w:pPr>
        <w:contextualSpacing/>
        <w:rPr>
          <w:rFonts w:ascii="Arial" w:hAnsi="Arial" w:cs="Arial"/>
          <w:b/>
          <w:bCs/>
          <w:sz w:val="28"/>
          <w:szCs w:val="28"/>
        </w:rPr>
      </w:pPr>
      <w:r w:rsidRPr="00F14B79">
        <w:br/>
      </w:r>
      <w:r w:rsidR="001333EC">
        <w:rPr>
          <w:rFonts w:ascii="Arial" w:hAnsi="Arial" w:cs="Arial"/>
          <w:b/>
          <w:bCs/>
          <w:color w:val="44546A" w:themeColor="text2"/>
          <w:sz w:val="28"/>
          <w:szCs w:val="28"/>
        </w:rPr>
        <w:t>1</w:t>
      </w:r>
      <w:r w:rsidR="003A1292">
        <w:rPr>
          <w:rFonts w:ascii="Arial" w:hAnsi="Arial" w:cs="Arial"/>
          <w:b/>
          <w:bCs/>
          <w:color w:val="44546A" w:themeColor="text2"/>
          <w:sz w:val="28"/>
          <w:szCs w:val="28"/>
        </w:rPr>
        <w:t>2.</w:t>
      </w:r>
      <w:r w:rsidR="000B5C2B">
        <w:rPr>
          <w:rFonts w:ascii="Arial" w:hAnsi="Arial" w:cs="Arial"/>
          <w:b/>
          <w:bCs/>
          <w:color w:val="44546A" w:themeColor="text2"/>
          <w:sz w:val="28"/>
          <w:szCs w:val="28"/>
        </w:rPr>
        <w:t>2</w:t>
      </w:r>
      <w:r w:rsidR="00011881">
        <w:rPr>
          <w:rFonts w:ascii="Arial" w:hAnsi="Arial" w:cs="Arial"/>
          <w:b/>
          <w:bCs/>
          <w:color w:val="44546A" w:themeColor="text2"/>
          <w:sz w:val="28"/>
          <w:szCs w:val="28"/>
        </w:rPr>
        <w:t>7</w:t>
      </w:r>
      <w:r w:rsidR="00E56A40">
        <w:rPr>
          <w:rFonts w:ascii="Arial" w:hAnsi="Arial" w:cs="Arial"/>
          <w:b/>
          <w:bCs/>
          <w:color w:val="44546A" w:themeColor="text2"/>
          <w:sz w:val="28"/>
          <w:szCs w:val="28"/>
        </w:rPr>
        <w:t xml:space="preserve">.2022 </w:t>
      </w:r>
    </w:p>
    <w:p w14:paraId="6D64991B" w14:textId="77777777" w:rsidR="00212442" w:rsidRPr="00212442" w:rsidRDefault="00212442" w:rsidP="00011881">
      <w:pPr>
        <w:tabs>
          <w:tab w:val="left" w:pos="8550"/>
        </w:tabs>
        <w:contextualSpacing/>
        <w:jc w:val="center"/>
        <w:rPr>
          <w:rFonts w:ascii="Arial" w:eastAsia="Times New Roman" w:hAnsi="Arial" w:cs="Arial"/>
          <w:b/>
          <w:bCs/>
          <w:color w:val="639D3F"/>
          <w:sz w:val="32"/>
          <w:szCs w:val="32"/>
        </w:rPr>
      </w:pPr>
    </w:p>
    <w:p w14:paraId="048E218C" w14:textId="77777777" w:rsidR="00011881" w:rsidRPr="00011881" w:rsidRDefault="00011881" w:rsidP="00011881">
      <w:pPr>
        <w:tabs>
          <w:tab w:val="left" w:pos="8550"/>
        </w:tabs>
        <w:contextualSpacing/>
        <w:rPr>
          <w:rFonts w:ascii="Arial" w:eastAsia="Times New Roman" w:hAnsi="Arial" w:cs="Arial"/>
          <w:bCs/>
          <w:color w:val="35DB3F"/>
          <w:sz w:val="24"/>
          <w:szCs w:val="24"/>
        </w:rPr>
      </w:pPr>
      <w:bookmarkStart w:id="0" w:name="_Hlk122955170"/>
      <w:r w:rsidRPr="00011881">
        <w:rPr>
          <w:rFonts w:ascii="Arial" w:eastAsia="Times New Roman" w:hAnsi="Arial" w:cs="Arial"/>
          <w:b/>
          <w:bCs/>
          <w:color w:val="0D304A"/>
          <w:sz w:val="28"/>
          <w:szCs w:val="28"/>
        </w:rPr>
        <w:t>The Markets</w:t>
      </w:r>
      <w:r w:rsidRPr="00011881">
        <w:rPr>
          <w:rFonts w:ascii="Arial" w:eastAsia="Times New Roman" w:hAnsi="Arial" w:cs="Arial"/>
          <w:bCs/>
          <w:color w:val="35DB3F"/>
          <w:sz w:val="24"/>
          <w:szCs w:val="24"/>
        </w:rPr>
        <w:t xml:space="preserve"> </w:t>
      </w:r>
    </w:p>
    <w:p w14:paraId="5BA9AC4F" w14:textId="77777777" w:rsidR="00011881" w:rsidRPr="00011881" w:rsidRDefault="00011881" w:rsidP="00011881">
      <w:pPr>
        <w:contextualSpacing/>
        <w:rPr>
          <w:rFonts w:ascii="Arial" w:eastAsia="Times New Roman" w:hAnsi="Arial" w:cs="Arial"/>
          <w:color w:val="000000"/>
        </w:rPr>
      </w:pPr>
    </w:p>
    <w:p w14:paraId="1744323C" w14:textId="772A35AD"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color w:val="000000"/>
        </w:rPr>
        <w:t>What a year</w:t>
      </w:r>
      <w:r w:rsidR="00BC0962">
        <w:rPr>
          <w:rFonts w:ascii="Arial" w:eastAsia="Times New Roman" w:hAnsi="Arial" w:cs="Arial"/>
          <w:color w:val="000000"/>
        </w:rPr>
        <w:t>…</w:t>
      </w:r>
      <w:r w:rsidRPr="00011881">
        <w:rPr>
          <w:rFonts w:ascii="Arial" w:eastAsia="Times New Roman" w:hAnsi="Arial" w:cs="Arial"/>
          <w:color w:val="000000"/>
        </w:rPr>
        <w:t xml:space="preserve">  </w:t>
      </w:r>
    </w:p>
    <w:p w14:paraId="2E47F1FA" w14:textId="77777777" w:rsidR="00011881" w:rsidRPr="00011881" w:rsidRDefault="00011881" w:rsidP="00011881">
      <w:pPr>
        <w:contextualSpacing/>
        <w:rPr>
          <w:rFonts w:ascii="Arial" w:eastAsia="Times New Roman" w:hAnsi="Arial" w:cs="Arial"/>
          <w:color w:val="000000"/>
        </w:rPr>
      </w:pPr>
    </w:p>
    <w:p w14:paraId="191AD6EB" w14:textId="77777777"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color w:val="000000"/>
        </w:rPr>
        <w:t xml:space="preserve">In some ways, it feels as though we lived through several years in 2022. The onslaught of events included, “The first major European war since the 1990s, unprecedented sanctions, energy-price mayhem, bail-outs, global interest rates rising at their fastest pace in four decades, a faltering Chinese economy, an overheating American one, housing markets looking peaky across the rich world, [and] a crypto blow-up for the ages…,” reported Hamish </w:t>
      </w:r>
      <w:proofErr w:type="spellStart"/>
      <w:r w:rsidRPr="00011881">
        <w:rPr>
          <w:rFonts w:ascii="Arial" w:eastAsia="Times New Roman" w:hAnsi="Arial" w:cs="Arial"/>
          <w:color w:val="000000"/>
        </w:rPr>
        <w:t>Birrell</w:t>
      </w:r>
      <w:proofErr w:type="spellEnd"/>
      <w:r w:rsidRPr="00011881">
        <w:rPr>
          <w:rFonts w:ascii="Arial" w:eastAsia="Times New Roman" w:hAnsi="Arial" w:cs="Arial"/>
          <w:color w:val="000000"/>
        </w:rPr>
        <w:t xml:space="preserve"> in </w:t>
      </w:r>
      <w:r w:rsidRPr="00011881">
        <w:rPr>
          <w:rFonts w:ascii="Arial" w:eastAsia="Times New Roman" w:hAnsi="Arial" w:cs="Arial"/>
          <w:i/>
          <w:iCs/>
          <w:color w:val="000000"/>
        </w:rPr>
        <w:t xml:space="preserve">The Economist’s </w:t>
      </w:r>
      <w:r w:rsidRPr="00011881">
        <w:rPr>
          <w:rFonts w:ascii="Arial" w:eastAsia="Times New Roman" w:hAnsi="Arial" w:cs="Arial"/>
          <w:color w:val="000000"/>
        </w:rPr>
        <w:t xml:space="preserve">Money Talks newsletter. </w:t>
      </w:r>
    </w:p>
    <w:p w14:paraId="35B3B9B5" w14:textId="77777777" w:rsidR="00011881" w:rsidRPr="00011881" w:rsidRDefault="00011881" w:rsidP="00011881">
      <w:pPr>
        <w:contextualSpacing/>
        <w:rPr>
          <w:rFonts w:ascii="Arial" w:eastAsia="Times New Roman" w:hAnsi="Arial" w:cs="Arial"/>
          <w:color w:val="000000"/>
        </w:rPr>
      </w:pPr>
    </w:p>
    <w:p w14:paraId="4AE82168" w14:textId="77777777"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color w:val="000000"/>
        </w:rPr>
        <w:t xml:space="preserve">The impact of these events was felt around the world. Global inflation averaged 10 percent, and global stock markets were down about 20 percent through November, reported </w:t>
      </w:r>
      <w:r w:rsidRPr="00011881">
        <w:rPr>
          <w:rFonts w:ascii="Arial" w:eastAsia="Times New Roman" w:hAnsi="Arial" w:cs="Arial"/>
          <w:i/>
          <w:iCs/>
          <w:color w:val="000000"/>
        </w:rPr>
        <w:t>The Economist</w:t>
      </w:r>
      <w:r w:rsidRPr="00011881">
        <w:rPr>
          <w:rFonts w:ascii="Arial" w:eastAsia="Times New Roman" w:hAnsi="Arial" w:cs="Arial"/>
          <w:color w:val="000000"/>
        </w:rPr>
        <w:t xml:space="preserve">. Yet, some countries showed remarkable economic resilience, performing far better than average. </w:t>
      </w:r>
      <w:r w:rsidRPr="00011881">
        <w:rPr>
          <w:rFonts w:ascii="Arial" w:eastAsia="Times New Roman" w:hAnsi="Arial" w:cs="Arial"/>
          <w:i/>
          <w:iCs/>
          <w:color w:val="000000"/>
        </w:rPr>
        <w:t>The Economist</w:t>
      </w:r>
      <w:r w:rsidRPr="00011881">
        <w:rPr>
          <w:rFonts w:ascii="Arial" w:eastAsia="Times New Roman" w:hAnsi="Arial" w:cs="Arial"/>
          <w:color w:val="000000"/>
        </w:rPr>
        <w:t xml:space="preserve"> surveyed economic and financial data from 34 wealthy countries.</w:t>
      </w:r>
      <w:r w:rsidRPr="00011881">
        <w:rPr>
          <w:rFonts w:ascii="Arial" w:eastAsia="Times New Roman" w:hAnsi="Arial" w:cs="Arial"/>
          <w:color w:val="000000"/>
          <w:vertAlign w:val="superscript"/>
        </w:rPr>
        <w:t xml:space="preserve"> </w:t>
      </w:r>
      <w:r w:rsidRPr="00011881">
        <w:rPr>
          <w:rFonts w:ascii="Arial" w:eastAsia="Times New Roman" w:hAnsi="Arial" w:cs="Arial"/>
          <w:color w:val="000000"/>
        </w:rPr>
        <w:t>The data included gross domestic product or GDP (which is the value of all goods and services produced in a nation), inflation, breadth of inflation, stock market performance and government debt.</w:t>
      </w:r>
    </w:p>
    <w:p w14:paraId="465665A7" w14:textId="77777777" w:rsidR="00011881" w:rsidRPr="00011881" w:rsidRDefault="00011881" w:rsidP="00011881">
      <w:pPr>
        <w:contextualSpacing/>
        <w:rPr>
          <w:rFonts w:ascii="Arial" w:eastAsia="Times New Roman" w:hAnsi="Arial" w:cs="Arial"/>
          <w:color w:val="000000"/>
        </w:rPr>
      </w:pPr>
    </w:p>
    <w:p w14:paraId="7B868D75" w14:textId="77777777"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color w:val="000000"/>
        </w:rPr>
        <w:t xml:space="preserve">Many of the top performers were in the Mediterranean. They tended to have better-than-average stock market performance, declining debt-to-GDP ratios*, strong economic growth, and/or below average inflation. The top 10 included: </w:t>
      </w:r>
    </w:p>
    <w:p w14:paraId="73EDC0E1" w14:textId="77777777" w:rsidR="00011881" w:rsidRPr="00011881" w:rsidRDefault="00011881" w:rsidP="00011881">
      <w:pPr>
        <w:contextualSpacing/>
        <w:rPr>
          <w:rFonts w:ascii="Arial" w:eastAsia="Times New Roman" w:hAnsi="Arial" w:cs="Arial"/>
          <w:color w:val="000000"/>
        </w:rPr>
      </w:pPr>
    </w:p>
    <w:p w14:paraId="030D6FDA"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Greece</w:t>
      </w:r>
    </w:p>
    <w:p w14:paraId="3588B844"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 xml:space="preserve">Portugal </w:t>
      </w:r>
    </w:p>
    <w:p w14:paraId="5911D9C7"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 xml:space="preserve">Ireland </w:t>
      </w:r>
    </w:p>
    <w:p w14:paraId="1CDC864E"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Israel</w:t>
      </w:r>
    </w:p>
    <w:p w14:paraId="53191E19"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Spain</w:t>
      </w:r>
    </w:p>
    <w:p w14:paraId="05A49507"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Mexico</w:t>
      </w:r>
    </w:p>
    <w:p w14:paraId="15F5EF42"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Canada</w:t>
      </w:r>
    </w:p>
    <w:p w14:paraId="16E875EB"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Japan</w:t>
      </w:r>
    </w:p>
    <w:p w14:paraId="6F008206"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France</w:t>
      </w:r>
    </w:p>
    <w:p w14:paraId="01890F3A" w14:textId="77777777" w:rsidR="00011881" w:rsidRPr="00011881" w:rsidRDefault="00011881" w:rsidP="00011881">
      <w:pPr>
        <w:numPr>
          <w:ilvl w:val="0"/>
          <w:numId w:val="8"/>
        </w:numPr>
        <w:contextualSpacing/>
        <w:rPr>
          <w:rFonts w:ascii="Arial" w:eastAsia="Times New Roman" w:hAnsi="Arial" w:cs="Arial"/>
          <w:color w:val="000000"/>
        </w:rPr>
      </w:pPr>
      <w:r w:rsidRPr="00011881">
        <w:rPr>
          <w:rFonts w:ascii="Arial" w:eastAsia="Times New Roman" w:hAnsi="Arial" w:cs="Arial"/>
          <w:color w:val="000000"/>
        </w:rPr>
        <w:t>Italy</w:t>
      </w:r>
    </w:p>
    <w:p w14:paraId="0219DF0B" w14:textId="77777777" w:rsidR="00011881" w:rsidRPr="00011881" w:rsidRDefault="00011881" w:rsidP="00011881">
      <w:pPr>
        <w:contextualSpacing/>
        <w:rPr>
          <w:rFonts w:ascii="Arial" w:eastAsia="Times New Roman" w:hAnsi="Arial" w:cs="Arial"/>
          <w:color w:val="000000"/>
        </w:rPr>
      </w:pPr>
    </w:p>
    <w:p w14:paraId="358E5A9A" w14:textId="2549BF56" w:rsidR="00011881" w:rsidRPr="00011881" w:rsidRDefault="00BC0962" w:rsidP="00011881">
      <w:pPr>
        <w:contextualSpacing/>
        <w:rPr>
          <w:rFonts w:ascii="Arial" w:eastAsia="Times New Roman" w:hAnsi="Arial" w:cs="Arial"/>
          <w:color w:val="000000"/>
          <w:vertAlign w:val="superscript"/>
        </w:rPr>
      </w:pPr>
      <w:r>
        <w:rPr>
          <w:rFonts w:ascii="Arial" w:eastAsia="Times New Roman" w:hAnsi="Arial" w:cs="Arial"/>
          <w:color w:val="000000"/>
        </w:rPr>
        <w:t>It’s interesting to note, all five of the so called PIIGS (</w:t>
      </w:r>
      <w:r w:rsidRPr="00BC0962">
        <w:rPr>
          <w:rFonts w:ascii="Arial" w:eastAsia="Times New Roman" w:hAnsi="Arial" w:cs="Arial"/>
          <w:color w:val="000000"/>
        </w:rPr>
        <w:t>Portugal, Italy,</w:t>
      </w:r>
      <w:r>
        <w:rPr>
          <w:rFonts w:ascii="Arial" w:eastAsia="Times New Roman" w:hAnsi="Arial" w:cs="Arial"/>
          <w:color w:val="000000"/>
        </w:rPr>
        <w:t xml:space="preserve"> Ireland,</w:t>
      </w:r>
      <w:r w:rsidRPr="00BC0962">
        <w:rPr>
          <w:rFonts w:ascii="Arial" w:eastAsia="Times New Roman" w:hAnsi="Arial" w:cs="Arial"/>
          <w:color w:val="000000"/>
        </w:rPr>
        <w:t xml:space="preserve"> Greece, and Spain</w:t>
      </w:r>
      <w:r>
        <w:rPr>
          <w:rFonts w:ascii="Arial" w:eastAsia="Times New Roman" w:hAnsi="Arial" w:cs="Arial"/>
          <w:color w:val="000000"/>
        </w:rPr>
        <w:t xml:space="preserve">) were in the top 10.  These were the countries widely considered to have the worst economies in the wake of </w:t>
      </w:r>
      <w:r>
        <w:rPr>
          <w:rFonts w:ascii="Arial" w:eastAsia="Times New Roman" w:hAnsi="Arial" w:cs="Arial"/>
          <w:color w:val="000000"/>
        </w:rPr>
        <w:lastRenderedPageBreak/>
        <w:t xml:space="preserve">the 2008 financial crisis.  You may remember all the talk about the importance of austerity measures for these countries to reduce government debt.  It appears that they may have learned the lessons from the last crisis better than we did.  </w:t>
      </w:r>
      <w:r w:rsidR="00011881" w:rsidRPr="00011881">
        <w:rPr>
          <w:rFonts w:ascii="Arial" w:eastAsia="Times New Roman" w:hAnsi="Arial" w:cs="Arial"/>
          <w:color w:val="000000"/>
        </w:rPr>
        <w:t>The United States ranked 20</w:t>
      </w:r>
      <w:r w:rsidR="00011881" w:rsidRPr="00011881">
        <w:rPr>
          <w:rFonts w:ascii="Arial" w:eastAsia="Times New Roman" w:hAnsi="Arial" w:cs="Arial"/>
          <w:color w:val="000000"/>
          <w:vertAlign w:val="superscript"/>
        </w:rPr>
        <w:t>th</w:t>
      </w:r>
      <w:r>
        <w:rPr>
          <w:rFonts w:ascii="Arial" w:eastAsia="Times New Roman" w:hAnsi="Arial" w:cs="Arial"/>
          <w:color w:val="000000"/>
        </w:rPr>
        <w:t>.</w:t>
      </w:r>
    </w:p>
    <w:p w14:paraId="31368E5D" w14:textId="77777777" w:rsidR="00011881" w:rsidRPr="00011881" w:rsidRDefault="00011881" w:rsidP="00011881">
      <w:pPr>
        <w:contextualSpacing/>
        <w:rPr>
          <w:rFonts w:ascii="Arial" w:eastAsia="Times New Roman" w:hAnsi="Arial" w:cs="Arial"/>
          <w:color w:val="000000"/>
          <w:vertAlign w:val="superscript"/>
        </w:rPr>
      </w:pPr>
    </w:p>
    <w:p w14:paraId="15004ACC" w14:textId="77777777" w:rsidR="00011881" w:rsidRPr="00011881" w:rsidRDefault="00011881" w:rsidP="00011881">
      <w:pPr>
        <w:contextualSpacing/>
        <w:rPr>
          <w:rFonts w:ascii="Arial" w:eastAsia="Times New Roman" w:hAnsi="Arial" w:cs="Arial"/>
          <w:bCs/>
          <w:color w:val="000000"/>
        </w:rPr>
      </w:pPr>
      <w:r w:rsidRPr="00011881">
        <w:rPr>
          <w:rFonts w:ascii="Arial" w:eastAsia="Times New Roman" w:hAnsi="Arial" w:cs="Arial"/>
          <w:bCs/>
          <w:color w:val="000000"/>
        </w:rPr>
        <w:t xml:space="preserve">Last week, major U.S. stock indices delivered mixed results as economic data, created uncertainty reported Nicholas </w:t>
      </w:r>
      <w:proofErr w:type="spellStart"/>
      <w:r w:rsidRPr="00011881">
        <w:rPr>
          <w:rFonts w:ascii="Arial" w:eastAsia="Times New Roman" w:hAnsi="Arial" w:cs="Arial"/>
          <w:bCs/>
          <w:color w:val="000000"/>
        </w:rPr>
        <w:t>Jasinski</w:t>
      </w:r>
      <w:proofErr w:type="spellEnd"/>
      <w:r w:rsidRPr="00011881">
        <w:rPr>
          <w:rFonts w:ascii="Arial" w:eastAsia="Times New Roman" w:hAnsi="Arial" w:cs="Arial"/>
          <w:bCs/>
          <w:color w:val="000000"/>
        </w:rPr>
        <w:t xml:space="preserve"> of </w:t>
      </w:r>
      <w:r w:rsidRPr="00011881">
        <w:rPr>
          <w:rFonts w:ascii="Arial" w:eastAsia="Times New Roman" w:hAnsi="Arial" w:cs="Arial"/>
          <w:bCs/>
          <w:i/>
          <w:iCs/>
          <w:color w:val="000000"/>
        </w:rPr>
        <w:t>Barron’s</w:t>
      </w:r>
      <w:r w:rsidRPr="00011881">
        <w:rPr>
          <w:rFonts w:ascii="Arial" w:eastAsia="Times New Roman" w:hAnsi="Arial" w:cs="Arial"/>
          <w:bCs/>
          <w:color w:val="000000"/>
        </w:rPr>
        <w:t xml:space="preserve">. Positive earnings news and strong labor market data were countered by cooling inflation and slower consumer spending. The Standard &amp; Poor’s 500 Index and the Nasdaq Composite moved lower, and the Dow Jones Industrial Average rose. Treasury bond yields generally moved higher. </w:t>
      </w:r>
    </w:p>
    <w:p w14:paraId="474232C0" w14:textId="77777777" w:rsidR="00011881" w:rsidRPr="00011881" w:rsidRDefault="00011881" w:rsidP="00011881">
      <w:pPr>
        <w:contextualSpacing/>
        <w:rPr>
          <w:rFonts w:ascii="Arial" w:eastAsia="Times New Roman" w:hAnsi="Arial" w:cs="Arial"/>
          <w:color w:val="000000"/>
        </w:rPr>
      </w:pPr>
    </w:p>
    <w:p w14:paraId="51A1C3E5" w14:textId="77777777" w:rsidR="00011881" w:rsidRPr="00011881" w:rsidRDefault="00011881" w:rsidP="00011881">
      <w:pPr>
        <w:contextualSpacing/>
        <w:rPr>
          <w:rFonts w:ascii="Arial" w:eastAsia="Times New Roman" w:hAnsi="Arial" w:cs="Arial"/>
          <w:color w:val="000000"/>
          <w:sz w:val="20"/>
          <w:szCs w:val="20"/>
        </w:rPr>
      </w:pPr>
      <w:r w:rsidRPr="00011881">
        <w:rPr>
          <w:rFonts w:ascii="Arial" w:eastAsia="Times New Roman" w:hAnsi="Arial" w:cs="Arial"/>
          <w:color w:val="000000"/>
          <w:sz w:val="20"/>
          <w:szCs w:val="20"/>
        </w:rPr>
        <w:t xml:space="preserve">*Debt as a percent of GDP measures a country’s ability to repay its debt. In addition, research from the </w:t>
      </w:r>
      <w:r w:rsidRPr="00011881">
        <w:rPr>
          <w:rFonts w:ascii="Arial" w:eastAsia="Times New Roman" w:hAnsi="Arial" w:cs="Arial"/>
          <w:i/>
          <w:iCs/>
          <w:color w:val="000000"/>
          <w:sz w:val="20"/>
          <w:szCs w:val="20"/>
        </w:rPr>
        <w:t xml:space="preserve">World Bank </w:t>
      </w:r>
      <w:r w:rsidRPr="00011881">
        <w:rPr>
          <w:rFonts w:ascii="Arial" w:eastAsia="Times New Roman" w:hAnsi="Arial" w:cs="Arial"/>
          <w:color w:val="000000"/>
          <w:sz w:val="20"/>
          <w:szCs w:val="20"/>
        </w:rPr>
        <w:t xml:space="preserve">found a high debt-to-GDP ratio may impede economic growth. </w:t>
      </w:r>
    </w:p>
    <w:p w14:paraId="45E5015B" w14:textId="77777777" w:rsidR="00011881" w:rsidRPr="00011881" w:rsidRDefault="00011881" w:rsidP="00011881">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011881" w:rsidRPr="00011881" w14:paraId="6E4BB746" w14:textId="77777777" w:rsidTr="00C34B7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DFBD"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color w:val="000000"/>
              </w:rPr>
              <w:br w:type="page"/>
            </w:r>
            <w:r w:rsidRPr="00011881">
              <w:rPr>
                <w:rFonts w:ascii="Arial" w:eastAsia="Times New Roman" w:hAnsi="Arial" w:cs="Arial"/>
                <w:b/>
                <w:bCs/>
                <w:color w:val="000000"/>
              </w:rPr>
              <w:t>Data as of 12/23/22</w:t>
            </w:r>
          </w:p>
        </w:tc>
        <w:tc>
          <w:tcPr>
            <w:tcW w:w="990" w:type="dxa"/>
            <w:tcBorders>
              <w:top w:val="single" w:sz="4" w:space="0" w:color="auto"/>
              <w:left w:val="nil"/>
              <w:bottom w:val="single" w:sz="4" w:space="0" w:color="auto"/>
              <w:right w:val="single" w:sz="4" w:space="0" w:color="auto"/>
            </w:tcBorders>
            <w:vAlign w:val="center"/>
          </w:tcPr>
          <w:p w14:paraId="14A15424"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5B3EF"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D749CE9"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DB45C41"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43F9A3"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CBBC0" w14:textId="77777777" w:rsidR="00011881" w:rsidRPr="00011881" w:rsidRDefault="00011881" w:rsidP="00011881">
            <w:pPr>
              <w:tabs>
                <w:tab w:val="left" w:pos="8550"/>
              </w:tabs>
              <w:contextualSpacing/>
              <w:jc w:val="center"/>
              <w:rPr>
                <w:rFonts w:ascii="Arial" w:eastAsia="Times New Roman" w:hAnsi="Arial" w:cs="Arial"/>
                <w:b/>
                <w:bCs/>
                <w:color w:val="000000"/>
              </w:rPr>
            </w:pPr>
            <w:r w:rsidRPr="00011881">
              <w:rPr>
                <w:rFonts w:ascii="Arial" w:eastAsia="Times New Roman" w:hAnsi="Arial" w:cs="Arial"/>
                <w:b/>
                <w:bCs/>
                <w:color w:val="000000"/>
              </w:rPr>
              <w:t>10-Year</w:t>
            </w:r>
          </w:p>
        </w:tc>
      </w:tr>
      <w:tr w:rsidR="00011881" w:rsidRPr="00011881" w14:paraId="0F7E05C5" w14:textId="77777777" w:rsidTr="00C34B7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9C2E24D" w14:textId="77777777" w:rsidR="00011881" w:rsidRPr="00011881" w:rsidRDefault="00011881" w:rsidP="00011881">
            <w:pPr>
              <w:tabs>
                <w:tab w:val="left" w:pos="8550"/>
              </w:tabs>
              <w:contextualSpacing/>
              <w:rPr>
                <w:rFonts w:ascii="Arial" w:eastAsia="Times New Roman" w:hAnsi="Arial" w:cs="Arial"/>
              </w:rPr>
            </w:pPr>
            <w:r w:rsidRPr="00011881">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4709722"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E62FA86"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-19.3%</w:t>
            </w:r>
          </w:p>
        </w:tc>
        <w:tc>
          <w:tcPr>
            <w:tcW w:w="990" w:type="dxa"/>
            <w:tcBorders>
              <w:top w:val="nil"/>
              <w:left w:val="nil"/>
              <w:bottom w:val="single" w:sz="4" w:space="0" w:color="auto"/>
              <w:right w:val="single" w:sz="4" w:space="0" w:color="auto"/>
            </w:tcBorders>
            <w:shd w:val="clear" w:color="auto" w:fill="auto"/>
            <w:noWrap/>
            <w:vAlign w:val="center"/>
          </w:tcPr>
          <w:p w14:paraId="5631B43B"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-18.6%</w:t>
            </w:r>
          </w:p>
        </w:tc>
        <w:tc>
          <w:tcPr>
            <w:tcW w:w="900" w:type="dxa"/>
            <w:tcBorders>
              <w:top w:val="single" w:sz="4" w:space="0" w:color="auto"/>
              <w:left w:val="nil"/>
              <w:bottom w:val="single" w:sz="4" w:space="0" w:color="auto"/>
              <w:right w:val="single" w:sz="4" w:space="0" w:color="auto"/>
            </w:tcBorders>
            <w:shd w:val="clear" w:color="auto" w:fill="auto"/>
            <w:vAlign w:val="center"/>
          </w:tcPr>
          <w:p w14:paraId="4BDC1533"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5526103B"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7.5%</w:t>
            </w:r>
          </w:p>
        </w:tc>
        <w:tc>
          <w:tcPr>
            <w:tcW w:w="1080" w:type="dxa"/>
            <w:tcBorders>
              <w:top w:val="nil"/>
              <w:left w:val="single" w:sz="4" w:space="0" w:color="auto"/>
              <w:bottom w:val="single" w:sz="4" w:space="0" w:color="auto"/>
              <w:right w:val="single" w:sz="4" w:space="0" w:color="auto"/>
            </w:tcBorders>
            <w:shd w:val="clear" w:color="auto" w:fill="auto"/>
            <w:vAlign w:val="center"/>
          </w:tcPr>
          <w:p w14:paraId="304984F2"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10.4%</w:t>
            </w:r>
          </w:p>
        </w:tc>
      </w:tr>
      <w:tr w:rsidR="00011881" w:rsidRPr="00011881" w14:paraId="24BE6A0F" w14:textId="77777777" w:rsidTr="00C34B7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FFF7A" w14:textId="77777777" w:rsidR="00011881" w:rsidRPr="00011881" w:rsidRDefault="00011881" w:rsidP="00011881">
            <w:pPr>
              <w:tabs>
                <w:tab w:val="left" w:pos="8550"/>
              </w:tabs>
              <w:contextualSpacing/>
              <w:rPr>
                <w:rFonts w:ascii="Arial" w:eastAsia="Times New Roman" w:hAnsi="Arial" w:cs="Arial"/>
              </w:rPr>
            </w:pPr>
            <w:r w:rsidRPr="00011881">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2AE8CBE8"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33C01" w14:textId="77777777" w:rsidR="00011881" w:rsidRPr="00011881" w:rsidRDefault="00011881" w:rsidP="00011881">
            <w:pPr>
              <w:tabs>
                <w:tab w:val="left" w:pos="263"/>
                <w:tab w:val="center" w:pos="372"/>
                <w:tab w:val="left" w:pos="8550"/>
              </w:tabs>
              <w:contextualSpacing/>
              <w:jc w:val="center"/>
              <w:rPr>
                <w:rFonts w:ascii="Arial" w:eastAsia="Times New Roman" w:hAnsi="Arial" w:cs="Arial"/>
              </w:rPr>
            </w:pPr>
            <w:r w:rsidRPr="00011881">
              <w:rPr>
                <w:rFonts w:ascii="Arial" w:eastAsia="Times New Roman" w:hAnsi="Arial" w:cs="Arial"/>
              </w:rPr>
              <w:t>-18.7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81B919"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-17.9</w:t>
            </w:r>
          </w:p>
        </w:tc>
        <w:tc>
          <w:tcPr>
            <w:tcW w:w="900" w:type="dxa"/>
            <w:tcBorders>
              <w:top w:val="single" w:sz="4" w:space="0" w:color="auto"/>
              <w:left w:val="nil"/>
              <w:bottom w:val="single" w:sz="4" w:space="0" w:color="auto"/>
              <w:right w:val="single" w:sz="4" w:space="0" w:color="auto"/>
            </w:tcBorders>
            <w:shd w:val="clear" w:color="auto" w:fill="auto"/>
            <w:vAlign w:val="center"/>
          </w:tcPr>
          <w:p w14:paraId="0AA6B98B"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28CB95"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16F4E8"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1.7</w:t>
            </w:r>
          </w:p>
        </w:tc>
      </w:tr>
      <w:tr w:rsidR="00011881" w:rsidRPr="00011881" w14:paraId="471EF099" w14:textId="77777777" w:rsidTr="00C34B7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78C01" w14:textId="77777777" w:rsidR="00011881" w:rsidRPr="00011881" w:rsidRDefault="00011881" w:rsidP="00011881">
            <w:pPr>
              <w:tabs>
                <w:tab w:val="left" w:pos="8550"/>
              </w:tabs>
              <w:contextualSpacing/>
              <w:rPr>
                <w:rFonts w:ascii="Arial" w:eastAsia="Times New Roman" w:hAnsi="Arial" w:cs="Arial"/>
              </w:rPr>
            </w:pPr>
            <w:r w:rsidRPr="00011881">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EC2D1F0"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CBA49" w14:textId="77777777" w:rsidR="00011881" w:rsidRPr="00011881" w:rsidRDefault="00011881" w:rsidP="00011881">
            <w:pPr>
              <w:tabs>
                <w:tab w:val="left" w:pos="263"/>
                <w:tab w:val="center" w:pos="372"/>
                <w:tab w:val="left" w:pos="8550"/>
              </w:tabs>
              <w:contextualSpacing/>
              <w:jc w:val="center"/>
              <w:rPr>
                <w:rFonts w:ascii="Arial" w:eastAsia="Times New Roman" w:hAnsi="Arial" w:cs="Arial"/>
              </w:rPr>
            </w:pPr>
            <w:r w:rsidRPr="00011881">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832AAF"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093CD7"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6FD69A"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88AB42"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1.8</w:t>
            </w:r>
          </w:p>
        </w:tc>
      </w:tr>
      <w:tr w:rsidR="00011881" w:rsidRPr="00011881" w14:paraId="6639F67E" w14:textId="77777777" w:rsidTr="00C34B7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0ED76" w14:textId="77777777" w:rsidR="00011881" w:rsidRPr="00011881" w:rsidRDefault="00011881" w:rsidP="00011881">
            <w:pPr>
              <w:tabs>
                <w:tab w:val="left" w:pos="8550"/>
              </w:tabs>
              <w:contextualSpacing/>
              <w:rPr>
                <w:rFonts w:ascii="Arial" w:eastAsia="Times New Roman" w:hAnsi="Arial" w:cs="Arial"/>
              </w:rPr>
            </w:pPr>
            <w:r w:rsidRPr="00011881">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3A26D1C"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08937"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DCC5BF"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-0.3</w:t>
            </w:r>
          </w:p>
        </w:tc>
        <w:tc>
          <w:tcPr>
            <w:tcW w:w="900" w:type="dxa"/>
            <w:tcBorders>
              <w:top w:val="single" w:sz="4" w:space="0" w:color="auto"/>
              <w:left w:val="nil"/>
              <w:bottom w:val="single" w:sz="4" w:space="0" w:color="auto"/>
              <w:right w:val="single" w:sz="4" w:space="0" w:color="auto"/>
            </w:tcBorders>
            <w:shd w:val="clear" w:color="auto" w:fill="auto"/>
            <w:vAlign w:val="center"/>
          </w:tcPr>
          <w:p w14:paraId="2F9ADDCB"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3B916E"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471D3F"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0.8</w:t>
            </w:r>
          </w:p>
        </w:tc>
      </w:tr>
      <w:tr w:rsidR="00011881" w:rsidRPr="00011881" w14:paraId="18280B85" w14:textId="77777777" w:rsidTr="00C34B7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1C4F" w14:textId="77777777" w:rsidR="00011881" w:rsidRPr="00011881" w:rsidRDefault="00011881" w:rsidP="00011881">
            <w:pPr>
              <w:tabs>
                <w:tab w:val="left" w:pos="8550"/>
              </w:tabs>
              <w:contextualSpacing/>
              <w:rPr>
                <w:rFonts w:ascii="Arial" w:eastAsia="Times New Roman" w:hAnsi="Arial" w:cs="Arial"/>
              </w:rPr>
            </w:pPr>
            <w:r w:rsidRPr="00011881">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3F4E90D"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D7636"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4CCAAF8"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13.8</w:t>
            </w:r>
          </w:p>
        </w:tc>
        <w:tc>
          <w:tcPr>
            <w:tcW w:w="900" w:type="dxa"/>
            <w:tcBorders>
              <w:top w:val="single" w:sz="4" w:space="0" w:color="auto"/>
              <w:left w:val="nil"/>
              <w:bottom w:val="single" w:sz="4" w:space="0" w:color="auto"/>
              <w:right w:val="single" w:sz="4" w:space="0" w:color="auto"/>
            </w:tcBorders>
            <w:shd w:val="clear" w:color="auto" w:fill="auto"/>
            <w:vAlign w:val="center"/>
          </w:tcPr>
          <w:p w14:paraId="5AC7AC28"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12.0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245FFC"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831E23" w14:textId="77777777" w:rsidR="00011881" w:rsidRPr="00011881" w:rsidRDefault="00011881" w:rsidP="00011881">
            <w:pPr>
              <w:tabs>
                <w:tab w:val="left" w:pos="8550"/>
              </w:tabs>
              <w:contextualSpacing/>
              <w:jc w:val="center"/>
              <w:rPr>
                <w:rFonts w:ascii="Arial" w:eastAsia="Times New Roman" w:hAnsi="Arial" w:cs="Arial"/>
              </w:rPr>
            </w:pPr>
            <w:r w:rsidRPr="00011881">
              <w:rPr>
                <w:rFonts w:ascii="Arial" w:eastAsia="Times New Roman" w:hAnsi="Arial" w:cs="Arial"/>
              </w:rPr>
              <w:t>-2.1</w:t>
            </w:r>
          </w:p>
        </w:tc>
      </w:tr>
    </w:tbl>
    <w:p w14:paraId="534EA8E2" w14:textId="77777777" w:rsidR="00011881" w:rsidRPr="00011881" w:rsidRDefault="00011881" w:rsidP="00011881">
      <w:pPr>
        <w:contextualSpacing/>
        <w:rPr>
          <w:rFonts w:ascii="Arial" w:eastAsia="Times New Roman" w:hAnsi="Arial" w:cs="Arial"/>
          <w:sz w:val="18"/>
          <w:szCs w:val="18"/>
        </w:rPr>
      </w:pPr>
      <w:r w:rsidRPr="00011881">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BB1CF74" w14:textId="77777777" w:rsidR="00011881" w:rsidRPr="00011881" w:rsidRDefault="00011881" w:rsidP="00011881">
      <w:pPr>
        <w:contextualSpacing/>
        <w:rPr>
          <w:rFonts w:ascii="Arial" w:eastAsia="Times New Roman" w:hAnsi="Arial" w:cs="Arial"/>
          <w:sz w:val="18"/>
          <w:szCs w:val="18"/>
        </w:rPr>
      </w:pPr>
      <w:r w:rsidRPr="00011881">
        <w:rPr>
          <w:rFonts w:ascii="Arial" w:eastAsia="Times New Roman" w:hAnsi="Arial" w:cs="Arial"/>
          <w:sz w:val="18"/>
          <w:szCs w:val="18"/>
        </w:rPr>
        <w:t>Sources: Yahoo! Finance; MarketWatch; djindexes.com; U.S. Treasury; London Bullion Market Association.</w:t>
      </w:r>
    </w:p>
    <w:p w14:paraId="3F705774" w14:textId="77777777" w:rsidR="00011881" w:rsidRPr="00011881" w:rsidRDefault="00011881" w:rsidP="00011881">
      <w:pPr>
        <w:contextualSpacing/>
        <w:rPr>
          <w:rFonts w:ascii="Arial" w:eastAsia="Times New Roman" w:hAnsi="Arial" w:cs="Arial"/>
          <w:sz w:val="18"/>
          <w:szCs w:val="18"/>
        </w:rPr>
      </w:pPr>
      <w:r w:rsidRPr="00011881">
        <w:rPr>
          <w:rFonts w:ascii="Arial" w:eastAsia="Times New Roman" w:hAnsi="Arial" w:cs="Arial"/>
          <w:sz w:val="18"/>
          <w:szCs w:val="18"/>
        </w:rPr>
        <w:t>Past performance is no guarantee of future results. Indices are unmanaged and cannot be invested into directly. N/A means not applicable.</w:t>
      </w:r>
    </w:p>
    <w:p w14:paraId="53D7CD76" w14:textId="77777777" w:rsidR="00011881" w:rsidRPr="00011881" w:rsidRDefault="00011881" w:rsidP="00011881">
      <w:pPr>
        <w:contextualSpacing/>
        <w:rPr>
          <w:rFonts w:ascii="Arial" w:eastAsia="Times New Roman" w:hAnsi="Arial" w:cs="Arial"/>
        </w:rPr>
      </w:pPr>
    </w:p>
    <w:p w14:paraId="18F21D48" w14:textId="77777777"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b/>
          <w:bCs/>
          <w:color w:val="0D304A"/>
        </w:rPr>
        <w:t xml:space="preserve">OUT WITH THE OLD. IN WITH THE NEW. </w:t>
      </w:r>
      <w:r w:rsidRPr="00011881">
        <w:rPr>
          <w:rFonts w:ascii="Arial" w:eastAsia="Times New Roman" w:hAnsi="Arial" w:cs="Arial"/>
          <w:color w:val="000000"/>
        </w:rPr>
        <w:t>Every new year brings new ways of doing things. Here are some of the trends and ideas that may shape 2023 (or not).</w:t>
      </w:r>
    </w:p>
    <w:p w14:paraId="1B5A1ED6" w14:textId="77777777" w:rsidR="00011881" w:rsidRPr="00011881" w:rsidRDefault="00011881" w:rsidP="00011881">
      <w:pPr>
        <w:contextualSpacing/>
        <w:rPr>
          <w:rFonts w:ascii="Arial" w:eastAsia="Times New Roman" w:hAnsi="Arial" w:cs="Arial"/>
          <w:color w:val="000000"/>
        </w:rPr>
      </w:pPr>
    </w:p>
    <w:p w14:paraId="6B5DBCC0" w14:textId="77777777" w:rsidR="00011881" w:rsidRPr="00011881" w:rsidRDefault="00011881" w:rsidP="00011881">
      <w:pPr>
        <w:ind w:left="360"/>
        <w:contextualSpacing/>
        <w:rPr>
          <w:rFonts w:ascii="Arial" w:eastAsia="Times New Roman" w:hAnsi="Arial" w:cs="Arial"/>
          <w:color w:val="000000"/>
        </w:rPr>
      </w:pPr>
      <w:r w:rsidRPr="00011881">
        <w:rPr>
          <w:rFonts w:ascii="Arial" w:eastAsia="Times New Roman" w:hAnsi="Arial" w:cs="Arial"/>
          <w:b/>
          <w:bCs/>
          <w:color w:val="000000"/>
        </w:rPr>
        <w:t xml:space="preserve">Challenging your taste buds. </w:t>
      </w:r>
      <w:r w:rsidRPr="00011881">
        <w:rPr>
          <w:rFonts w:ascii="Arial" w:eastAsia="Times New Roman" w:hAnsi="Arial" w:cs="Arial"/>
          <w:color w:val="000000"/>
        </w:rPr>
        <w:t>“Flavors that violate [consumers’] expectations are sure to be a hit…unexpected and unique flavor combinations will be in demand going into 2023.” Spoiler alert. If you want to be surprised by 2023’s new flavors stop reading here. If you want to warn your tongue what may be coming, prepare for dragon fruit and Vietnamese-Cajun.</w:t>
      </w:r>
    </w:p>
    <w:p w14:paraId="061EF6C2" w14:textId="77777777" w:rsidR="00011881" w:rsidRPr="00011881" w:rsidRDefault="00011881" w:rsidP="00011881">
      <w:pPr>
        <w:ind w:left="360"/>
        <w:contextualSpacing/>
        <w:rPr>
          <w:rFonts w:ascii="Arial" w:eastAsia="Times New Roman" w:hAnsi="Arial" w:cs="Arial"/>
          <w:color w:val="000000"/>
        </w:rPr>
      </w:pPr>
    </w:p>
    <w:p w14:paraId="6CED1E41" w14:textId="77777777" w:rsidR="00011881" w:rsidRPr="00011881" w:rsidRDefault="00011881" w:rsidP="00011881">
      <w:pPr>
        <w:ind w:left="360"/>
        <w:contextualSpacing/>
        <w:rPr>
          <w:rFonts w:ascii="Arial" w:eastAsia="Times New Roman" w:hAnsi="Arial" w:cs="Arial"/>
          <w:color w:val="000000"/>
        </w:rPr>
      </w:pPr>
      <w:r w:rsidRPr="00011881">
        <w:rPr>
          <w:rFonts w:ascii="Arial" w:eastAsia="Times New Roman" w:hAnsi="Arial" w:cs="Arial"/>
          <w:b/>
          <w:bCs/>
          <w:color w:val="000000"/>
        </w:rPr>
        <w:t>Traveling for inner growth</w:t>
      </w:r>
      <w:r w:rsidRPr="00011881">
        <w:rPr>
          <w:rFonts w:ascii="Arial" w:eastAsia="Times New Roman" w:hAnsi="Arial" w:cs="Arial"/>
          <w:color w:val="000000"/>
        </w:rPr>
        <w:t xml:space="preserve">. One of the top travel trends in 2023 will be transformation retreats, according to Sarah Allard of </w:t>
      </w:r>
      <w:r w:rsidRPr="00011881">
        <w:rPr>
          <w:rFonts w:ascii="Arial" w:eastAsia="Times New Roman" w:hAnsi="Arial" w:cs="Arial"/>
          <w:i/>
          <w:iCs/>
          <w:color w:val="000000"/>
        </w:rPr>
        <w:t>Condé Nast Traveler</w:t>
      </w:r>
      <w:r w:rsidRPr="00011881">
        <w:rPr>
          <w:rFonts w:ascii="Arial" w:eastAsia="Times New Roman" w:hAnsi="Arial" w:cs="Arial"/>
          <w:color w:val="000000"/>
        </w:rPr>
        <w:t>. “…2023 will be the year we travel for personal betterment. Whether you are seeking to overcome grief, identify your life’s mission, or discover what your body is physically capable of, there will be a transformation retreat that caters to it.” Another anticipated trend is “set-jetting,” visiting countries where your favorite movies and television shows are filmed.</w:t>
      </w:r>
    </w:p>
    <w:p w14:paraId="5FAEA324" w14:textId="77777777" w:rsidR="00011881" w:rsidRPr="00011881" w:rsidRDefault="00011881" w:rsidP="00011881">
      <w:pPr>
        <w:ind w:left="360"/>
        <w:contextualSpacing/>
        <w:rPr>
          <w:rFonts w:ascii="Arial" w:eastAsia="Times New Roman" w:hAnsi="Arial" w:cs="Arial"/>
          <w:color w:val="000000"/>
        </w:rPr>
      </w:pPr>
    </w:p>
    <w:p w14:paraId="49B57BE9" w14:textId="77777777" w:rsidR="00011881" w:rsidRPr="00011881" w:rsidRDefault="00011881" w:rsidP="00011881">
      <w:pPr>
        <w:ind w:left="360"/>
        <w:contextualSpacing/>
        <w:rPr>
          <w:rFonts w:ascii="Arial" w:eastAsia="Times New Roman" w:hAnsi="Arial" w:cs="Arial"/>
          <w:color w:val="000000"/>
        </w:rPr>
      </w:pPr>
      <w:r w:rsidRPr="00011881">
        <w:rPr>
          <w:rFonts w:ascii="Arial" w:eastAsia="Times New Roman" w:hAnsi="Arial" w:cs="Arial"/>
          <w:b/>
          <w:bCs/>
          <w:color w:val="000000"/>
        </w:rPr>
        <w:t>Dowsing for fresh water</w:t>
      </w:r>
      <w:r w:rsidRPr="00011881">
        <w:rPr>
          <w:rFonts w:ascii="Arial" w:eastAsia="Times New Roman" w:hAnsi="Arial" w:cs="Arial"/>
          <w:color w:val="000000"/>
        </w:rPr>
        <w:t xml:space="preserve">. 2023 may be the year that water-strapped cities and regions begin harvesting water vapor. That’s the suggestion offered by scientists at the University of Illinois at Urbana-Champaign who have been researching sources of fresh water. “A new study suggests an investment in new infrastructure capable of harvesting oceanic water vapor as a solution to limited supplies of fresh water in various locations around the world,” reported </w:t>
      </w:r>
      <w:r w:rsidRPr="00011881">
        <w:rPr>
          <w:rFonts w:ascii="Arial" w:eastAsia="Times New Roman" w:hAnsi="Arial" w:cs="Arial"/>
          <w:i/>
          <w:iCs/>
          <w:color w:val="000000"/>
        </w:rPr>
        <w:t>Science Daily</w:t>
      </w:r>
      <w:r w:rsidRPr="00011881">
        <w:rPr>
          <w:rFonts w:ascii="Arial" w:eastAsia="Times New Roman" w:hAnsi="Arial" w:cs="Arial"/>
          <w:color w:val="000000"/>
        </w:rPr>
        <w:t>.</w:t>
      </w:r>
    </w:p>
    <w:p w14:paraId="525F7FB2" w14:textId="77777777" w:rsidR="00011881" w:rsidRPr="00011881" w:rsidRDefault="00011881" w:rsidP="00011881">
      <w:pPr>
        <w:ind w:left="360"/>
        <w:contextualSpacing/>
        <w:rPr>
          <w:rFonts w:ascii="Arial" w:eastAsia="Times New Roman" w:hAnsi="Arial" w:cs="Arial"/>
          <w:color w:val="000000"/>
        </w:rPr>
      </w:pPr>
    </w:p>
    <w:p w14:paraId="34B2B8A4" w14:textId="77777777" w:rsidR="00011881" w:rsidRPr="00011881" w:rsidRDefault="00011881" w:rsidP="00011881">
      <w:pPr>
        <w:ind w:left="360"/>
        <w:contextualSpacing/>
        <w:rPr>
          <w:rFonts w:ascii="Arial" w:eastAsia="Times New Roman" w:hAnsi="Arial" w:cs="Arial"/>
          <w:color w:val="000000"/>
        </w:rPr>
      </w:pPr>
      <w:r w:rsidRPr="00011881">
        <w:rPr>
          <w:rFonts w:ascii="Arial" w:eastAsia="Times New Roman" w:hAnsi="Arial" w:cs="Arial"/>
          <w:b/>
          <w:bCs/>
          <w:color w:val="000000"/>
        </w:rPr>
        <w:t>And now for something completely different</w:t>
      </w:r>
      <w:r w:rsidRPr="00011881">
        <w:rPr>
          <w:rFonts w:ascii="Arial" w:eastAsia="Times New Roman" w:hAnsi="Arial" w:cs="Arial"/>
          <w:color w:val="000000"/>
        </w:rPr>
        <w:t xml:space="preserve">. If you’re bored with your current exercise routine, you might consider the Ministry of Silly Walks workout. A tongue-in-cheek study published in the </w:t>
      </w:r>
      <w:r w:rsidRPr="00011881">
        <w:rPr>
          <w:rFonts w:ascii="Arial" w:eastAsia="Times New Roman" w:hAnsi="Arial" w:cs="Arial"/>
          <w:i/>
          <w:iCs/>
          <w:color w:val="000000"/>
        </w:rPr>
        <w:lastRenderedPageBreak/>
        <w:t>British Medical Journal</w:t>
      </w:r>
      <w:r w:rsidRPr="00011881">
        <w:rPr>
          <w:rFonts w:ascii="Arial" w:eastAsia="Times New Roman" w:hAnsi="Arial" w:cs="Arial"/>
          <w:color w:val="000000"/>
        </w:rPr>
        <w:t xml:space="preserve"> found that inefficient walking (of the type seen in Monty Python’s Ministry of Silly Walks skit) burns lots of calories. “Adults could achieve 75 minutes of vigorous intensity physical activity per week by walking inefficiently for about 11 min/day. Had an initiative to promote inefficient movement been adopted in the early 1970s, we might now be living among a healthier society.”</w:t>
      </w:r>
    </w:p>
    <w:p w14:paraId="47623169" w14:textId="77777777" w:rsidR="00011881" w:rsidRPr="00011881" w:rsidRDefault="00011881" w:rsidP="00011881">
      <w:pPr>
        <w:ind w:left="360"/>
        <w:contextualSpacing/>
        <w:rPr>
          <w:rFonts w:ascii="Arial" w:eastAsia="Times New Roman" w:hAnsi="Arial" w:cs="Arial"/>
          <w:color w:val="000000"/>
        </w:rPr>
      </w:pPr>
    </w:p>
    <w:p w14:paraId="1D0E6E13" w14:textId="77777777" w:rsidR="00011881" w:rsidRPr="00011881" w:rsidRDefault="00011881" w:rsidP="00011881">
      <w:pPr>
        <w:contextualSpacing/>
        <w:rPr>
          <w:rFonts w:ascii="Arial" w:eastAsia="Times New Roman" w:hAnsi="Arial" w:cs="Arial"/>
          <w:color w:val="000000"/>
        </w:rPr>
      </w:pPr>
      <w:r w:rsidRPr="00011881">
        <w:rPr>
          <w:rFonts w:ascii="Arial" w:eastAsia="Times New Roman" w:hAnsi="Arial" w:cs="Arial"/>
          <w:color w:val="000000"/>
        </w:rPr>
        <w:t>We hope you have a safe and happy New Year celebration.</w:t>
      </w:r>
    </w:p>
    <w:p w14:paraId="4DA19C14" w14:textId="77777777" w:rsidR="00011881" w:rsidRPr="00011881" w:rsidRDefault="00011881" w:rsidP="00011881">
      <w:pPr>
        <w:contextualSpacing/>
        <w:rPr>
          <w:rFonts w:ascii="Arial" w:eastAsia="Times New Roman" w:hAnsi="Arial" w:cs="Arial"/>
          <w:color w:val="000000"/>
        </w:rPr>
      </w:pPr>
    </w:p>
    <w:p w14:paraId="4BED888D" w14:textId="77777777" w:rsidR="00011881" w:rsidRPr="00011881" w:rsidRDefault="00011881" w:rsidP="00011881">
      <w:pPr>
        <w:tabs>
          <w:tab w:val="left" w:pos="-3150"/>
          <w:tab w:val="left" w:pos="8550"/>
        </w:tabs>
        <w:contextualSpacing/>
        <w:rPr>
          <w:rFonts w:ascii="Arial" w:eastAsia="Times New Roman" w:hAnsi="Arial" w:cs="Arial"/>
          <w:b/>
          <w:bCs/>
          <w:color w:val="0D304A"/>
        </w:rPr>
      </w:pPr>
      <w:r w:rsidRPr="00011881">
        <w:rPr>
          <w:rFonts w:ascii="Arial" w:eastAsia="Times New Roman" w:hAnsi="Arial" w:cs="Arial"/>
          <w:b/>
          <w:bCs/>
          <w:color w:val="0D304A"/>
        </w:rPr>
        <w:t xml:space="preserve">Weekly Focus – Think About It </w:t>
      </w:r>
    </w:p>
    <w:p w14:paraId="729C6887" w14:textId="77777777" w:rsidR="00011881" w:rsidRPr="00011881" w:rsidRDefault="00011881" w:rsidP="00011881">
      <w:pPr>
        <w:ind w:right="-36"/>
        <w:contextualSpacing/>
        <w:rPr>
          <w:rFonts w:ascii="Arial" w:eastAsia="Times New Roman" w:hAnsi="Arial" w:cs="Arial"/>
          <w:color w:val="000000"/>
        </w:rPr>
      </w:pPr>
      <w:r w:rsidRPr="00011881">
        <w:rPr>
          <w:rFonts w:ascii="Arial" w:eastAsia="Times New Roman" w:hAnsi="Arial" w:cs="Arial"/>
          <w:color w:val="000000"/>
        </w:rPr>
        <w:t xml:space="preserve">“Write it on your heart that every day is the best day in the year.” </w:t>
      </w:r>
    </w:p>
    <w:p w14:paraId="7563050A" w14:textId="77777777" w:rsidR="00011881" w:rsidRPr="00011881" w:rsidRDefault="00011881" w:rsidP="00011881">
      <w:pPr>
        <w:ind w:right="-36"/>
        <w:contextualSpacing/>
        <w:jc w:val="right"/>
        <w:rPr>
          <w:rFonts w:ascii="Arial" w:eastAsia="Times New Roman" w:hAnsi="Arial" w:cs="Arial"/>
          <w:i/>
          <w:iCs/>
          <w:color w:val="001E20"/>
        </w:rPr>
      </w:pPr>
      <w:r w:rsidRPr="00011881">
        <w:rPr>
          <w:rFonts w:ascii="Arial" w:eastAsia="Times New Roman" w:hAnsi="Arial" w:cs="Arial"/>
          <w:i/>
          <w:iCs/>
          <w:color w:val="001E20"/>
        </w:rPr>
        <w:t>—Ralph Waldo Emerson, philosopher</w:t>
      </w:r>
    </w:p>
    <w:p w14:paraId="72C55687" w14:textId="77777777" w:rsidR="00011881" w:rsidRPr="00011881" w:rsidRDefault="00011881" w:rsidP="00011881">
      <w:pPr>
        <w:ind w:right="-36"/>
        <w:contextualSpacing/>
        <w:rPr>
          <w:rFonts w:ascii="Arial" w:eastAsia="Times New Roman" w:hAnsi="Arial" w:cs="Arial"/>
          <w:color w:val="000000"/>
        </w:rPr>
      </w:pPr>
    </w:p>
    <w:bookmarkEnd w:id="0"/>
    <w:p w14:paraId="6FAA1BBB" w14:textId="39A36FF5" w:rsidR="00A350B4" w:rsidRPr="00A350B4" w:rsidRDefault="009534DC" w:rsidP="00011881">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011881">
      <w:pPr>
        <w:ind w:right="-36"/>
        <w:contextualSpacing/>
        <w:rPr>
          <w:rFonts w:ascii="Arial" w:eastAsia="Times New Roman" w:hAnsi="Arial" w:cs="Arial"/>
          <w:color w:val="000000"/>
        </w:rPr>
      </w:pPr>
    </w:p>
    <w:p w14:paraId="782D47F1" w14:textId="243DD4E1" w:rsidR="00A350B4" w:rsidRPr="003A5BC6" w:rsidRDefault="003A5BC6" w:rsidP="00011881">
      <w:pPr>
        <w:ind w:right="-36"/>
        <w:contextualSpacing/>
        <w:rPr>
          <w:rFonts w:ascii="Arial" w:eastAsia="Times New Roman" w:hAnsi="Arial" w:cs="Arial"/>
        </w:rPr>
      </w:pPr>
      <w:r w:rsidRPr="003A5BC6">
        <w:rPr>
          <w:rFonts w:ascii="Arial" w:eastAsia="Times New Roman" w:hAnsi="Arial" w:cs="Arial"/>
        </w:rPr>
        <w:t>Adam B. Hartung</w:t>
      </w:r>
    </w:p>
    <w:p w14:paraId="7C2DEE72" w14:textId="77777777" w:rsidR="00A350B4" w:rsidRPr="00A350B4" w:rsidRDefault="00A350B4" w:rsidP="00011881">
      <w:pPr>
        <w:ind w:right="-36"/>
        <w:contextualSpacing/>
        <w:rPr>
          <w:rFonts w:ascii="Arial" w:eastAsia="Times New Roman" w:hAnsi="Arial" w:cs="Arial"/>
          <w:color w:val="000000"/>
        </w:rPr>
      </w:pPr>
    </w:p>
    <w:p w14:paraId="09217C09" w14:textId="77777777" w:rsidR="00A350B4" w:rsidRPr="00A350B4" w:rsidRDefault="00A350B4" w:rsidP="00011881">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011881">
      <w:pPr>
        <w:contextualSpacing/>
        <w:rPr>
          <w:rFonts w:ascii="Arial" w:eastAsia="Times New Roman" w:hAnsi="Arial" w:cs="Arial"/>
          <w:color w:val="000000"/>
        </w:rPr>
      </w:pPr>
    </w:p>
    <w:p w14:paraId="6CEDA88A" w14:textId="0C00FEA6" w:rsidR="00A350B4" w:rsidRPr="00A350B4" w:rsidRDefault="00A350B4" w:rsidP="00011881">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3A5BC6" w:rsidRPr="003A5BC6">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011881">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011881">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Opinions expressed are subject to change without notice and are not intended as investment advice or to predict future performance.</w:t>
      </w:r>
    </w:p>
    <w:p w14:paraId="644D2F8C"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7A82BB67" w:rsidR="00F0143B" w:rsidRPr="003A5BC6" w:rsidRDefault="00A350B4" w:rsidP="0001188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3A5BC6" w:rsidRPr="003A5BC6">
        <w:rPr>
          <w:rFonts w:ascii="Arial" w:eastAsia="Times New Roman" w:hAnsi="Arial" w:cs="Arial"/>
          <w:sz w:val="17"/>
          <w:szCs w:val="17"/>
        </w:rPr>
        <w:t>Market C</w:t>
      </w:r>
      <w:r w:rsidRPr="003A5BC6">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3A5BC6" w:rsidRPr="0048335B">
          <w:rPr>
            <w:rStyle w:val="Hyperlink"/>
            <w:rFonts w:ascii="Arial" w:eastAsia="Times New Roman" w:hAnsi="Arial" w:cs="Arial"/>
            <w:sz w:val="17"/>
            <w:szCs w:val="17"/>
          </w:rPr>
          <w:t>Team@MidwestMoneyManagement.com</w:t>
        </w:r>
      </w:hyperlink>
      <w:r w:rsidR="003A5BC6">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323DD554"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Sources:</w:t>
      </w:r>
    </w:p>
    <w:p w14:paraId="092DD22F"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https://www.economist.com/newsletters [Money Talks newsletter] (or go to https://resources.carsongroup.com/hubfs/WMC-Source/2022/12-27-22_The%20Economist_We%20Look%20at%20the%20Bright%20Side%20of%202022_1.pdf) </w:t>
      </w:r>
    </w:p>
    <w:p w14:paraId="3DE5004F"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https://www.economist.com/finance-and-economics/2022/12/18/2022s-unlikely-economic-winners (or go to https://resources.carsongroup.com/hubfs/WMC-Source/2022/12-27-22_The%20Economist_2022s%20Unlikely%20Economic%20Winners_2.pdf) </w:t>
      </w:r>
    </w:p>
    <w:p w14:paraId="1549A920"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https://www.barrons.com/articles/stocks-limp-toward-2023-as-the-data-show-few-signs-of-a-clear-direction-51671841571?refsec=the-trader&amp;mod=topics_the-trader (or go to https://resources.carsongroup.com/hubfs/WMC-Source/2022/12-27-22_Barrons_Stocks%20Limp%20Toward%202023_3.pdf) </w:t>
      </w:r>
    </w:p>
    <w:p w14:paraId="45E9DC9C"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https://home.treasury.gov/resource-center/data-chart-center/interest-rates/TextView?type=daily_treasury_yield_curve&amp;field_tdr_date_value_month=202212 </w:t>
      </w:r>
    </w:p>
    <w:p w14:paraId="37C1180D"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https://corporatefinanceinstitute.com/resources/economics/debt-to-gdp-ratio/ </w:t>
      </w:r>
    </w:p>
    <w:p w14:paraId="05C47A3A"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https://elibrary.worldbank.org/doi/abs/10.1596/1813-9450-5391 </w:t>
      </w:r>
    </w:p>
    <w:p w14:paraId="5D91ABD4"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https://www.foodbusinessnews.net/articles/22886-flavors-to-watch-in-2023 </w:t>
      </w:r>
    </w:p>
    <w:p w14:paraId="3879DD07"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https://www.cntraveler.com/story/17-travel-trends-youll-see-in-2023 </w:t>
      </w:r>
    </w:p>
    <w:p w14:paraId="3621166F"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https://www.sciencedaily.com/releases/2022/12/221206083115.htm </w:t>
      </w:r>
    </w:p>
    <w:p w14:paraId="2E665F57" w14:textId="77777777" w:rsidR="00011881" w:rsidRPr="00011881"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 xml:space="preserve">https://www.bmj.com/content/379/bmj-2022-072833 </w:t>
      </w:r>
    </w:p>
    <w:p w14:paraId="5412E1C0" w14:textId="28645D3B" w:rsidR="00A56FC9" w:rsidRPr="009534DC" w:rsidRDefault="00011881" w:rsidP="00011881">
      <w:pPr>
        <w:widowControl w:val="0"/>
        <w:adjustRightInd w:val="0"/>
        <w:ind w:right="-36"/>
        <w:contextualSpacing/>
        <w:rPr>
          <w:rFonts w:ascii="Arial" w:eastAsia="Times New Roman" w:hAnsi="Arial" w:cs="Arial"/>
          <w:sz w:val="18"/>
          <w:szCs w:val="18"/>
        </w:rPr>
      </w:pPr>
      <w:r w:rsidRPr="00011881">
        <w:rPr>
          <w:rFonts w:ascii="Arial" w:eastAsia="Times New Roman" w:hAnsi="Arial" w:cs="Arial"/>
          <w:sz w:val="18"/>
          <w:szCs w:val="18"/>
        </w:rPr>
        <w:t>https://www.brainyquote.com/topics/new-years-quotes</w:t>
      </w:r>
    </w:p>
    <w:sectPr w:rsidR="00A56FC9" w:rsidRPr="009534DC" w:rsidSect="005F1A60">
      <w:headerReference w:type="default" r:id="rId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6FF6" w14:textId="77777777" w:rsidR="001B6E8C" w:rsidRDefault="001B6E8C" w:rsidP="00057E69">
      <w:pPr>
        <w:spacing w:after="0" w:line="240" w:lineRule="auto"/>
      </w:pPr>
      <w:r>
        <w:separator/>
      </w:r>
    </w:p>
  </w:endnote>
  <w:endnote w:type="continuationSeparator" w:id="0">
    <w:p w14:paraId="5118DB49" w14:textId="77777777" w:rsidR="001B6E8C" w:rsidRDefault="001B6E8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DA20" w14:textId="77777777" w:rsidR="001B6E8C" w:rsidRDefault="001B6E8C" w:rsidP="00057E69">
      <w:pPr>
        <w:spacing w:after="0" w:line="240" w:lineRule="auto"/>
      </w:pPr>
      <w:r>
        <w:separator/>
      </w:r>
    </w:p>
  </w:footnote>
  <w:footnote w:type="continuationSeparator" w:id="0">
    <w:p w14:paraId="093C3D40" w14:textId="77777777" w:rsidR="001B6E8C" w:rsidRDefault="001B6E8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
  </w:num>
  <w:num w:numId="2" w16cid:durableId="123697100">
    <w:abstractNumId w:val="1"/>
  </w:num>
  <w:num w:numId="3" w16cid:durableId="182788838">
    <w:abstractNumId w:val="6"/>
  </w:num>
  <w:num w:numId="4" w16cid:durableId="1870531540">
    <w:abstractNumId w:val="4"/>
  </w:num>
  <w:num w:numId="5" w16cid:durableId="1857231261">
    <w:abstractNumId w:val="2"/>
  </w:num>
  <w:num w:numId="6" w16cid:durableId="1420326884">
    <w:abstractNumId w:val="3"/>
  </w:num>
  <w:num w:numId="7" w16cid:durableId="1940288244">
    <w:abstractNumId w:val="5"/>
  </w:num>
  <w:num w:numId="8" w16cid:durableId="74148438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10E81"/>
    <w:rsid w:val="00011881"/>
    <w:rsid w:val="00014F35"/>
    <w:rsid w:val="0001639E"/>
    <w:rsid w:val="000305A8"/>
    <w:rsid w:val="000428D9"/>
    <w:rsid w:val="00055147"/>
    <w:rsid w:val="00056D3A"/>
    <w:rsid w:val="00057E69"/>
    <w:rsid w:val="0006592A"/>
    <w:rsid w:val="00065AA1"/>
    <w:rsid w:val="0007151A"/>
    <w:rsid w:val="00072311"/>
    <w:rsid w:val="000A3D54"/>
    <w:rsid w:val="000B2D34"/>
    <w:rsid w:val="000B5C2B"/>
    <w:rsid w:val="000C672F"/>
    <w:rsid w:val="000D59EB"/>
    <w:rsid w:val="000E0577"/>
    <w:rsid w:val="000E156E"/>
    <w:rsid w:val="000E4AB1"/>
    <w:rsid w:val="000E6276"/>
    <w:rsid w:val="000F2538"/>
    <w:rsid w:val="00111160"/>
    <w:rsid w:val="00113E3B"/>
    <w:rsid w:val="00114774"/>
    <w:rsid w:val="0012238D"/>
    <w:rsid w:val="001333EC"/>
    <w:rsid w:val="00136AA6"/>
    <w:rsid w:val="00140FB6"/>
    <w:rsid w:val="00151533"/>
    <w:rsid w:val="00151539"/>
    <w:rsid w:val="0015583C"/>
    <w:rsid w:val="00155FC4"/>
    <w:rsid w:val="0016035F"/>
    <w:rsid w:val="00167692"/>
    <w:rsid w:val="00171868"/>
    <w:rsid w:val="00195871"/>
    <w:rsid w:val="00196D35"/>
    <w:rsid w:val="0019751D"/>
    <w:rsid w:val="001976FE"/>
    <w:rsid w:val="001A3879"/>
    <w:rsid w:val="001B3410"/>
    <w:rsid w:val="001B37A4"/>
    <w:rsid w:val="001B6E8C"/>
    <w:rsid w:val="001C04CA"/>
    <w:rsid w:val="001C1209"/>
    <w:rsid w:val="001C5B20"/>
    <w:rsid w:val="001C66B0"/>
    <w:rsid w:val="001D47C1"/>
    <w:rsid w:val="001E3493"/>
    <w:rsid w:val="001E649E"/>
    <w:rsid w:val="001F3345"/>
    <w:rsid w:val="001F6E83"/>
    <w:rsid w:val="001F6EDB"/>
    <w:rsid w:val="002066F9"/>
    <w:rsid w:val="00212442"/>
    <w:rsid w:val="00213E4F"/>
    <w:rsid w:val="002235F7"/>
    <w:rsid w:val="00223D83"/>
    <w:rsid w:val="0022511E"/>
    <w:rsid w:val="00234860"/>
    <w:rsid w:val="00242627"/>
    <w:rsid w:val="00262771"/>
    <w:rsid w:val="00264A72"/>
    <w:rsid w:val="00266315"/>
    <w:rsid w:val="002764B8"/>
    <w:rsid w:val="00280DD9"/>
    <w:rsid w:val="00283FFA"/>
    <w:rsid w:val="002A1042"/>
    <w:rsid w:val="002A1934"/>
    <w:rsid w:val="002B28D5"/>
    <w:rsid w:val="002B4DA1"/>
    <w:rsid w:val="002B51DF"/>
    <w:rsid w:val="002C1A9B"/>
    <w:rsid w:val="002D1BE6"/>
    <w:rsid w:val="002D2621"/>
    <w:rsid w:val="002F040E"/>
    <w:rsid w:val="002F170B"/>
    <w:rsid w:val="002F768F"/>
    <w:rsid w:val="002F7ECB"/>
    <w:rsid w:val="00302ABE"/>
    <w:rsid w:val="00312AAE"/>
    <w:rsid w:val="00325AAE"/>
    <w:rsid w:val="00331713"/>
    <w:rsid w:val="00345C0D"/>
    <w:rsid w:val="00360E87"/>
    <w:rsid w:val="00367F8D"/>
    <w:rsid w:val="0037381D"/>
    <w:rsid w:val="00375460"/>
    <w:rsid w:val="00382710"/>
    <w:rsid w:val="003966B6"/>
    <w:rsid w:val="00396A0F"/>
    <w:rsid w:val="003A1292"/>
    <w:rsid w:val="003A1586"/>
    <w:rsid w:val="003A5BC6"/>
    <w:rsid w:val="003C4020"/>
    <w:rsid w:val="003C7996"/>
    <w:rsid w:val="003D1CDD"/>
    <w:rsid w:val="003E3A58"/>
    <w:rsid w:val="003F1C34"/>
    <w:rsid w:val="0040285A"/>
    <w:rsid w:val="00406B06"/>
    <w:rsid w:val="004160B8"/>
    <w:rsid w:val="00421B2A"/>
    <w:rsid w:val="004275DE"/>
    <w:rsid w:val="00432CFF"/>
    <w:rsid w:val="00435F50"/>
    <w:rsid w:val="004404B9"/>
    <w:rsid w:val="00465C1B"/>
    <w:rsid w:val="00475B5D"/>
    <w:rsid w:val="0048481D"/>
    <w:rsid w:val="004850DE"/>
    <w:rsid w:val="004856DF"/>
    <w:rsid w:val="004A6C8F"/>
    <w:rsid w:val="004C1E97"/>
    <w:rsid w:val="004C3E05"/>
    <w:rsid w:val="004C679F"/>
    <w:rsid w:val="004D199C"/>
    <w:rsid w:val="004E503A"/>
    <w:rsid w:val="004F024A"/>
    <w:rsid w:val="004F183A"/>
    <w:rsid w:val="00511BF3"/>
    <w:rsid w:val="00531E2B"/>
    <w:rsid w:val="005360F3"/>
    <w:rsid w:val="00540EB7"/>
    <w:rsid w:val="005417B7"/>
    <w:rsid w:val="00545100"/>
    <w:rsid w:val="00547FAD"/>
    <w:rsid w:val="00567861"/>
    <w:rsid w:val="005827CE"/>
    <w:rsid w:val="005855BB"/>
    <w:rsid w:val="00594E39"/>
    <w:rsid w:val="005C485D"/>
    <w:rsid w:val="005C5FED"/>
    <w:rsid w:val="005D5703"/>
    <w:rsid w:val="005E03D0"/>
    <w:rsid w:val="005F1764"/>
    <w:rsid w:val="005F1A60"/>
    <w:rsid w:val="005F67E6"/>
    <w:rsid w:val="00617A6A"/>
    <w:rsid w:val="00620BCF"/>
    <w:rsid w:val="00624386"/>
    <w:rsid w:val="00626DBF"/>
    <w:rsid w:val="0063157D"/>
    <w:rsid w:val="0063414D"/>
    <w:rsid w:val="00634AE2"/>
    <w:rsid w:val="0063723A"/>
    <w:rsid w:val="00637F43"/>
    <w:rsid w:val="00640294"/>
    <w:rsid w:val="006527E0"/>
    <w:rsid w:val="00655B41"/>
    <w:rsid w:val="0066228A"/>
    <w:rsid w:val="00664692"/>
    <w:rsid w:val="00666BAB"/>
    <w:rsid w:val="00667EB7"/>
    <w:rsid w:val="00680097"/>
    <w:rsid w:val="006815AF"/>
    <w:rsid w:val="0069079E"/>
    <w:rsid w:val="006A5463"/>
    <w:rsid w:val="006B1580"/>
    <w:rsid w:val="006B4D3C"/>
    <w:rsid w:val="006C11D0"/>
    <w:rsid w:val="006C2582"/>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08C9"/>
    <w:rsid w:val="007E3EA2"/>
    <w:rsid w:val="007E61FF"/>
    <w:rsid w:val="007E6604"/>
    <w:rsid w:val="007F621B"/>
    <w:rsid w:val="00801E2D"/>
    <w:rsid w:val="00803438"/>
    <w:rsid w:val="008117FB"/>
    <w:rsid w:val="00826CF7"/>
    <w:rsid w:val="00830B64"/>
    <w:rsid w:val="00835107"/>
    <w:rsid w:val="00836A94"/>
    <w:rsid w:val="008539A5"/>
    <w:rsid w:val="0088450E"/>
    <w:rsid w:val="00885C29"/>
    <w:rsid w:val="008910FA"/>
    <w:rsid w:val="00892EE1"/>
    <w:rsid w:val="008A4C3C"/>
    <w:rsid w:val="008C2652"/>
    <w:rsid w:val="008C28D2"/>
    <w:rsid w:val="008C4693"/>
    <w:rsid w:val="008D3893"/>
    <w:rsid w:val="008F3DC9"/>
    <w:rsid w:val="008F5399"/>
    <w:rsid w:val="00905443"/>
    <w:rsid w:val="00905FCA"/>
    <w:rsid w:val="00910CCA"/>
    <w:rsid w:val="00914E05"/>
    <w:rsid w:val="00917166"/>
    <w:rsid w:val="009207D7"/>
    <w:rsid w:val="00930469"/>
    <w:rsid w:val="00931402"/>
    <w:rsid w:val="00935B64"/>
    <w:rsid w:val="009534DC"/>
    <w:rsid w:val="00954ED6"/>
    <w:rsid w:val="009768B5"/>
    <w:rsid w:val="00977F30"/>
    <w:rsid w:val="00991139"/>
    <w:rsid w:val="009A0723"/>
    <w:rsid w:val="009A22C7"/>
    <w:rsid w:val="009A48EC"/>
    <w:rsid w:val="009A585F"/>
    <w:rsid w:val="009A62B0"/>
    <w:rsid w:val="009A6542"/>
    <w:rsid w:val="009B143A"/>
    <w:rsid w:val="009C2C55"/>
    <w:rsid w:val="009C46C2"/>
    <w:rsid w:val="009C5EB8"/>
    <w:rsid w:val="009C7073"/>
    <w:rsid w:val="009D17EA"/>
    <w:rsid w:val="009E106E"/>
    <w:rsid w:val="009E41DD"/>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75D3"/>
    <w:rsid w:val="00AE7A32"/>
    <w:rsid w:val="00AF26E7"/>
    <w:rsid w:val="00B17497"/>
    <w:rsid w:val="00B17F55"/>
    <w:rsid w:val="00B20A40"/>
    <w:rsid w:val="00B26FF2"/>
    <w:rsid w:val="00B3181D"/>
    <w:rsid w:val="00B418B9"/>
    <w:rsid w:val="00B42A8A"/>
    <w:rsid w:val="00B445B0"/>
    <w:rsid w:val="00B50599"/>
    <w:rsid w:val="00B559DC"/>
    <w:rsid w:val="00B64727"/>
    <w:rsid w:val="00B737CC"/>
    <w:rsid w:val="00B75015"/>
    <w:rsid w:val="00B75D57"/>
    <w:rsid w:val="00B805F1"/>
    <w:rsid w:val="00B81BB2"/>
    <w:rsid w:val="00B85508"/>
    <w:rsid w:val="00B93B50"/>
    <w:rsid w:val="00B961BA"/>
    <w:rsid w:val="00BA7BE8"/>
    <w:rsid w:val="00BB0171"/>
    <w:rsid w:val="00BB6274"/>
    <w:rsid w:val="00BC0962"/>
    <w:rsid w:val="00BD0F8A"/>
    <w:rsid w:val="00BD6103"/>
    <w:rsid w:val="00BE166A"/>
    <w:rsid w:val="00BE16D6"/>
    <w:rsid w:val="00BF5D42"/>
    <w:rsid w:val="00C03D59"/>
    <w:rsid w:val="00C03E68"/>
    <w:rsid w:val="00C057B4"/>
    <w:rsid w:val="00C05D4E"/>
    <w:rsid w:val="00C2021D"/>
    <w:rsid w:val="00C312D3"/>
    <w:rsid w:val="00C372A2"/>
    <w:rsid w:val="00C43EF4"/>
    <w:rsid w:val="00C45460"/>
    <w:rsid w:val="00C465D4"/>
    <w:rsid w:val="00C53F6D"/>
    <w:rsid w:val="00C70566"/>
    <w:rsid w:val="00C801C6"/>
    <w:rsid w:val="00C808C6"/>
    <w:rsid w:val="00C832BB"/>
    <w:rsid w:val="00C9218B"/>
    <w:rsid w:val="00C922AA"/>
    <w:rsid w:val="00CA28CA"/>
    <w:rsid w:val="00CA7736"/>
    <w:rsid w:val="00CB5423"/>
    <w:rsid w:val="00CB6ECE"/>
    <w:rsid w:val="00CC193A"/>
    <w:rsid w:val="00CD491F"/>
    <w:rsid w:val="00CD605E"/>
    <w:rsid w:val="00CE0166"/>
    <w:rsid w:val="00CE5A58"/>
    <w:rsid w:val="00CF3CBC"/>
    <w:rsid w:val="00CF466A"/>
    <w:rsid w:val="00D03ACA"/>
    <w:rsid w:val="00D04EF3"/>
    <w:rsid w:val="00D12316"/>
    <w:rsid w:val="00D24A96"/>
    <w:rsid w:val="00D35070"/>
    <w:rsid w:val="00D3615F"/>
    <w:rsid w:val="00D44702"/>
    <w:rsid w:val="00D45B3A"/>
    <w:rsid w:val="00D504F5"/>
    <w:rsid w:val="00D51059"/>
    <w:rsid w:val="00D53B02"/>
    <w:rsid w:val="00D56968"/>
    <w:rsid w:val="00D571CC"/>
    <w:rsid w:val="00D76B41"/>
    <w:rsid w:val="00D9437B"/>
    <w:rsid w:val="00D95A91"/>
    <w:rsid w:val="00DA708F"/>
    <w:rsid w:val="00DB296A"/>
    <w:rsid w:val="00DB73E7"/>
    <w:rsid w:val="00DB7E1D"/>
    <w:rsid w:val="00DC0CD2"/>
    <w:rsid w:val="00DC1761"/>
    <w:rsid w:val="00DC3104"/>
    <w:rsid w:val="00DC733C"/>
    <w:rsid w:val="00DD273E"/>
    <w:rsid w:val="00DD621C"/>
    <w:rsid w:val="00DD62C4"/>
    <w:rsid w:val="00DD6843"/>
    <w:rsid w:val="00DD6A8A"/>
    <w:rsid w:val="00DE3208"/>
    <w:rsid w:val="00DE51E4"/>
    <w:rsid w:val="00DE639B"/>
    <w:rsid w:val="00DF0CBD"/>
    <w:rsid w:val="00DF19F4"/>
    <w:rsid w:val="00E013F4"/>
    <w:rsid w:val="00E019FB"/>
    <w:rsid w:val="00E126A9"/>
    <w:rsid w:val="00E15595"/>
    <w:rsid w:val="00E16F0F"/>
    <w:rsid w:val="00E17F19"/>
    <w:rsid w:val="00E42461"/>
    <w:rsid w:val="00E47076"/>
    <w:rsid w:val="00E56A40"/>
    <w:rsid w:val="00E61600"/>
    <w:rsid w:val="00E651D7"/>
    <w:rsid w:val="00E73A7A"/>
    <w:rsid w:val="00E7529E"/>
    <w:rsid w:val="00E76536"/>
    <w:rsid w:val="00E76664"/>
    <w:rsid w:val="00E768CD"/>
    <w:rsid w:val="00E80468"/>
    <w:rsid w:val="00E8624B"/>
    <w:rsid w:val="00E86735"/>
    <w:rsid w:val="00E92077"/>
    <w:rsid w:val="00EA5B71"/>
    <w:rsid w:val="00EC1FC8"/>
    <w:rsid w:val="00EC57A8"/>
    <w:rsid w:val="00ED1AC4"/>
    <w:rsid w:val="00EE0F60"/>
    <w:rsid w:val="00EE2D1B"/>
    <w:rsid w:val="00EE6243"/>
    <w:rsid w:val="00F0143B"/>
    <w:rsid w:val="00F0624C"/>
    <w:rsid w:val="00F14B79"/>
    <w:rsid w:val="00F243B5"/>
    <w:rsid w:val="00F3068D"/>
    <w:rsid w:val="00F34CE8"/>
    <w:rsid w:val="00F41207"/>
    <w:rsid w:val="00F4152C"/>
    <w:rsid w:val="00F5094D"/>
    <w:rsid w:val="00F50AC6"/>
    <w:rsid w:val="00F65774"/>
    <w:rsid w:val="00F753F9"/>
    <w:rsid w:val="00F77F57"/>
    <w:rsid w:val="00FA004C"/>
    <w:rsid w:val="00FA4928"/>
    <w:rsid w:val="00FA517F"/>
    <w:rsid w:val="00FA743D"/>
    <w:rsid w:val="00FC12E0"/>
    <w:rsid w:val="00FC2F6E"/>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3A5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2022-12-27T19:34:00Z</dcterms:created>
  <dcterms:modified xsi:type="dcterms:W3CDTF">2022-12-27T19:34:00Z</dcterms:modified>
</cp:coreProperties>
</file>