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8B753" w14:textId="373762C3" w:rsidR="0056736F" w:rsidRPr="001D3849" w:rsidRDefault="00816992" w:rsidP="008E1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1D3849">
        <w:rPr>
          <w:rFonts w:ascii="Cambria" w:hAnsi="Cambria" w:cs="Arial"/>
          <w:b/>
          <w:bCs/>
          <w:sz w:val="20"/>
          <w:szCs w:val="20"/>
        </w:rPr>
        <w:t>I</w:t>
      </w:r>
      <w:r>
        <w:rPr>
          <w:rFonts w:ascii="Cambria" w:hAnsi="Cambria" w:cs="Arial"/>
          <w:b/>
          <w:bCs/>
          <w:sz w:val="20"/>
          <w:szCs w:val="20"/>
        </w:rPr>
        <w:t>ntroduction</w:t>
      </w:r>
    </w:p>
    <w:p w14:paraId="53B2F257" w14:textId="5DE2EACE" w:rsidR="00FE5DDA" w:rsidRPr="00FE5DDA" w:rsidRDefault="003F29FF" w:rsidP="00FE5DDA">
      <w:pPr>
        <w:spacing w:line="240" w:lineRule="auto"/>
        <w:rPr>
          <w:sz w:val="20"/>
        </w:rPr>
      </w:pPr>
      <w:r w:rsidRPr="00FE5DDA">
        <w:rPr>
          <w:sz w:val="20"/>
        </w:rPr>
        <w:t>180 Wealth is a</w:t>
      </w:r>
      <w:r w:rsidR="00573D80" w:rsidRPr="00FE5DDA">
        <w:rPr>
          <w:sz w:val="20"/>
        </w:rPr>
        <w:t xml:space="preserve"> Registered</w:t>
      </w:r>
      <w:r w:rsidRPr="00FE5DDA">
        <w:rPr>
          <w:sz w:val="20"/>
        </w:rPr>
        <w:t xml:space="preserve"> </w:t>
      </w:r>
      <w:r w:rsidR="00573D80" w:rsidRPr="00FE5DDA">
        <w:rPr>
          <w:sz w:val="20"/>
        </w:rPr>
        <w:t>I</w:t>
      </w:r>
      <w:r w:rsidRPr="00FE5DDA">
        <w:rPr>
          <w:sz w:val="20"/>
        </w:rPr>
        <w:t xml:space="preserve">nvestment </w:t>
      </w:r>
      <w:r w:rsidR="00573D80" w:rsidRPr="00FE5DDA">
        <w:rPr>
          <w:sz w:val="20"/>
        </w:rPr>
        <w:t>A</w:t>
      </w:r>
      <w:r w:rsidRPr="00FE5DDA">
        <w:rPr>
          <w:sz w:val="20"/>
        </w:rPr>
        <w:t xml:space="preserve">dvisory firm registered with the Securities and Exchange </w:t>
      </w:r>
      <w:r w:rsidR="00CE6881">
        <w:rPr>
          <w:sz w:val="20"/>
        </w:rPr>
        <w:t>C</w:t>
      </w:r>
      <w:r w:rsidRPr="00FE5DDA">
        <w:rPr>
          <w:sz w:val="20"/>
        </w:rPr>
        <w:t xml:space="preserve">ommission.  </w:t>
      </w:r>
      <w:r w:rsidR="00E03D7A" w:rsidRPr="00FE5DDA">
        <w:rPr>
          <w:sz w:val="20"/>
        </w:rPr>
        <w:t>While t</w:t>
      </w:r>
      <w:r w:rsidRPr="00FE5DDA">
        <w:rPr>
          <w:sz w:val="20"/>
        </w:rPr>
        <w:t>here are many ways to get help with your investments</w:t>
      </w:r>
      <w:r w:rsidR="00E03D7A" w:rsidRPr="00FE5DDA">
        <w:rPr>
          <w:sz w:val="20"/>
        </w:rPr>
        <w:t>,</w:t>
      </w:r>
      <w:r w:rsidRPr="00FE5DDA">
        <w:rPr>
          <w:sz w:val="20"/>
        </w:rPr>
        <w:t xml:space="preserve"> </w:t>
      </w:r>
      <w:r w:rsidR="00E03D7A" w:rsidRPr="00FE5DDA">
        <w:rPr>
          <w:sz w:val="20"/>
        </w:rPr>
        <w:t>it is important to know the difference between i</w:t>
      </w:r>
      <w:r w:rsidRPr="00FE5DDA">
        <w:rPr>
          <w:sz w:val="20"/>
        </w:rPr>
        <w:t xml:space="preserve">nvestment advisory </w:t>
      </w:r>
      <w:r w:rsidR="00573D80" w:rsidRPr="00FE5DDA">
        <w:rPr>
          <w:sz w:val="20"/>
        </w:rPr>
        <w:t xml:space="preserve">firms </w:t>
      </w:r>
      <w:r w:rsidR="00E03D7A" w:rsidRPr="00FE5DDA">
        <w:rPr>
          <w:sz w:val="20"/>
        </w:rPr>
        <w:t>and</w:t>
      </w:r>
      <w:r w:rsidRPr="00FE5DDA">
        <w:rPr>
          <w:sz w:val="20"/>
        </w:rPr>
        <w:t xml:space="preserve"> brokerage service</w:t>
      </w:r>
      <w:r w:rsidR="00573D80" w:rsidRPr="00FE5DDA">
        <w:rPr>
          <w:sz w:val="20"/>
        </w:rPr>
        <w:t xml:space="preserve"> firms</w:t>
      </w:r>
      <w:r w:rsidR="00742DBC" w:rsidRPr="00FE5DDA">
        <w:rPr>
          <w:sz w:val="20"/>
        </w:rPr>
        <w:t>.  Y</w:t>
      </w:r>
      <w:r w:rsidRPr="00FE5DDA">
        <w:rPr>
          <w:sz w:val="20"/>
        </w:rPr>
        <w:t>ou should carefully consider which types of accounts and services</w:t>
      </w:r>
      <w:r w:rsidR="00E03D7A" w:rsidRPr="00FE5DDA">
        <w:rPr>
          <w:sz w:val="20"/>
        </w:rPr>
        <w:t xml:space="preserve"> offered</w:t>
      </w:r>
      <w:r w:rsidRPr="00FE5DDA">
        <w:rPr>
          <w:sz w:val="20"/>
        </w:rPr>
        <w:t xml:space="preserve"> are right for you.  This document gives you a summary of the types of services we provide and how you pay</w:t>
      </w:r>
      <w:r w:rsidR="00E03D7A" w:rsidRPr="00FE5DDA">
        <w:rPr>
          <w:sz w:val="20"/>
        </w:rPr>
        <w:t xml:space="preserve"> for these services</w:t>
      </w:r>
      <w:r w:rsidRPr="00FE5DDA">
        <w:rPr>
          <w:sz w:val="20"/>
        </w:rPr>
        <w:t xml:space="preserve">. </w:t>
      </w:r>
    </w:p>
    <w:p w14:paraId="396A1F16" w14:textId="5C4810A2" w:rsidR="00A07704" w:rsidRPr="00FE5DDA" w:rsidRDefault="003F29FF" w:rsidP="00FE5DDA">
      <w:pPr>
        <w:spacing w:line="240" w:lineRule="auto"/>
        <w:rPr>
          <w:sz w:val="20"/>
        </w:rPr>
      </w:pPr>
      <w:r w:rsidRPr="00FE5DDA">
        <w:rPr>
          <w:sz w:val="20"/>
        </w:rPr>
        <w:t>There are free and simple educational tools available</w:t>
      </w:r>
      <w:r w:rsidR="00E03D7A" w:rsidRPr="00FE5DDA">
        <w:rPr>
          <w:sz w:val="20"/>
        </w:rPr>
        <w:t xml:space="preserve"> through the SEC website at </w:t>
      </w:r>
      <w:hyperlink r:id="rId8" w:history="1">
        <w:r w:rsidR="00E03D7A" w:rsidRPr="00FE5DDA">
          <w:rPr>
            <w:rStyle w:val="Hyperlink"/>
            <w:sz w:val="20"/>
          </w:rPr>
          <w:t>www.Investor.gov/CRS</w:t>
        </w:r>
      </w:hyperlink>
      <w:r w:rsidRPr="00FE5DDA">
        <w:rPr>
          <w:sz w:val="20"/>
        </w:rPr>
        <w:t xml:space="preserve"> to research firms and financial professionals</w:t>
      </w:r>
      <w:r w:rsidR="00742DBC" w:rsidRPr="00FE5DDA">
        <w:rPr>
          <w:sz w:val="20"/>
        </w:rPr>
        <w:t xml:space="preserve">.  </w:t>
      </w:r>
      <w:r w:rsidRPr="00FE5DDA">
        <w:rPr>
          <w:sz w:val="20"/>
        </w:rPr>
        <w:t xml:space="preserve"> </w:t>
      </w:r>
      <w:r w:rsidR="00742DBC" w:rsidRPr="00FE5DDA">
        <w:rPr>
          <w:sz w:val="20"/>
        </w:rPr>
        <w:t>The site</w:t>
      </w:r>
      <w:r w:rsidRPr="00FE5DDA">
        <w:rPr>
          <w:sz w:val="20"/>
        </w:rPr>
        <w:t xml:space="preserve"> also provide</w:t>
      </w:r>
      <w:r w:rsidR="007F4095" w:rsidRPr="00FE5DDA">
        <w:rPr>
          <w:sz w:val="20"/>
        </w:rPr>
        <w:t>s</w:t>
      </w:r>
      <w:r w:rsidRPr="00FE5DDA">
        <w:rPr>
          <w:sz w:val="20"/>
        </w:rPr>
        <w:t xml:space="preserve"> educational materials about investment advisors, broker-dealers, and investing.</w:t>
      </w:r>
    </w:p>
    <w:p w14:paraId="2528E6DF" w14:textId="14789C9E" w:rsidR="0056736F" w:rsidRPr="001D3849" w:rsidRDefault="00B8156F" w:rsidP="008E1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What investment services and advice can you provide me?</w:t>
      </w:r>
    </w:p>
    <w:p w14:paraId="5056AF0D" w14:textId="2F06F51A" w:rsidR="00DF3B80" w:rsidRPr="00FE5DDA" w:rsidRDefault="00DF3B80" w:rsidP="00E03D7A">
      <w:pPr>
        <w:spacing w:line="240" w:lineRule="auto"/>
        <w:rPr>
          <w:sz w:val="20"/>
        </w:rPr>
      </w:pPr>
      <w:r w:rsidRPr="00FE5DDA">
        <w:rPr>
          <w:sz w:val="20"/>
        </w:rPr>
        <w:t xml:space="preserve">180 Wealth Advisers </w:t>
      </w:r>
      <w:r w:rsidR="00742DBC" w:rsidRPr="00FE5DDA">
        <w:rPr>
          <w:sz w:val="20"/>
        </w:rPr>
        <w:t>offer advisory services in the form of</w:t>
      </w:r>
      <w:r w:rsidRPr="00FE5DDA">
        <w:rPr>
          <w:sz w:val="20"/>
        </w:rPr>
        <w:t xml:space="preserve"> a wrap account </w:t>
      </w:r>
      <w:r w:rsidR="00471341" w:rsidRPr="00FE5DDA">
        <w:rPr>
          <w:sz w:val="20"/>
        </w:rPr>
        <w:t>as well as a stand-alone financial plan</w:t>
      </w:r>
      <w:r w:rsidRPr="00FE5DDA">
        <w:rPr>
          <w:sz w:val="20"/>
        </w:rPr>
        <w:t>.  The wrap account covers all services provided by our firm.  Some of these include trading, custody</w:t>
      </w:r>
      <w:r w:rsidR="007F4095" w:rsidRPr="00FE5DDA">
        <w:rPr>
          <w:sz w:val="20"/>
        </w:rPr>
        <w:t xml:space="preserve"> services</w:t>
      </w:r>
      <w:r w:rsidRPr="00FE5DDA">
        <w:rPr>
          <w:sz w:val="20"/>
        </w:rPr>
        <w:t>, investment and performance monitoring,</w:t>
      </w:r>
      <w:r w:rsidR="00742DBC" w:rsidRPr="00FE5DDA">
        <w:rPr>
          <w:sz w:val="20"/>
        </w:rPr>
        <w:t xml:space="preserve"> </w:t>
      </w:r>
      <w:r w:rsidRPr="00FE5DDA">
        <w:rPr>
          <w:sz w:val="20"/>
        </w:rPr>
        <w:t>financial planning and all back-office services and support provided by our staff</w:t>
      </w:r>
      <w:r w:rsidR="00471341" w:rsidRPr="00FE5DDA">
        <w:rPr>
          <w:sz w:val="20"/>
        </w:rPr>
        <w:t xml:space="preserve">.  </w:t>
      </w:r>
      <w:r w:rsidR="00E63273" w:rsidRPr="00FE5DDA">
        <w:rPr>
          <w:sz w:val="20"/>
        </w:rPr>
        <w:t>We also offer clie</w:t>
      </w:r>
      <w:r w:rsidR="00471341" w:rsidRPr="00FE5DDA">
        <w:rPr>
          <w:sz w:val="20"/>
        </w:rPr>
        <w:t>n</w:t>
      </w:r>
      <w:r w:rsidR="00E63273" w:rsidRPr="00FE5DDA">
        <w:rPr>
          <w:sz w:val="20"/>
        </w:rPr>
        <w:t>ts a stand</w:t>
      </w:r>
      <w:r w:rsidR="00471341" w:rsidRPr="00FE5DDA">
        <w:rPr>
          <w:sz w:val="20"/>
        </w:rPr>
        <w:t>-</w:t>
      </w:r>
      <w:r w:rsidR="00E63273" w:rsidRPr="00FE5DDA">
        <w:rPr>
          <w:sz w:val="20"/>
        </w:rPr>
        <w:t>alon</w:t>
      </w:r>
      <w:r w:rsidR="00471341" w:rsidRPr="00FE5DDA">
        <w:rPr>
          <w:sz w:val="20"/>
        </w:rPr>
        <w:t>e</w:t>
      </w:r>
      <w:r w:rsidR="00E63273" w:rsidRPr="00FE5DDA">
        <w:rPr>
          <w:sz w:val="20"/>
        </w:rPr>
        <w:t xml:space="preserve"> financial plan. </w:t>
      </w:r>
      <w:r w:rsidR="00471341" w:rsidRPr="00FE5DDA">
        <w:rPr>
          <w:sz w:val="20"/>
        </w:rPr>
        <w:t xml:space="preserve"> This service include</w:t>
      </w:r>
      <w:r w:rsidR="007F4095" w:rsidRPr="00FE5DDA">
        <w:rPr>
          <w:sz w:val="20"/>
        </w:rPr>
        <w:t>s only planning services and does not include</w:t>
      </w:r>
      <w:r w:rsidR="00471341" w:rsidRPr="00FE5DDA">
        <w:rPr>
          <w:sz w:val="20"/>
        </w:rPr>
        <w:t xml:space="preserve"> investment and performance monitoring.</w:t>
      </w:r>
    </w:p>
    <w:p w14:paraId="28866D33" w14:textId="1633FD1B" w:rsidR="00DF3B80" w:rsidRPr="00FE5DDA" w:rsidRDefault="00471341" w:rsidP="00E03D7A">
      <w:pPr>
        <w:spacing w:line="240" w:lineRule="auto"/>
        <w:rPr>
          <w:sz w:val="20"/>
        </w:rPr>
      </w:pPr>
      <w:r w:rsidRPr="00FE5DDA">
        <w:rPr>
          <w:sz w:val="20"/>
        </w:rPr>
        <w:t>With the wrap account</w:t>
      </w:r>
      <w:r w:rsidR="00E03D7A" w:rsidRPr="00FE5DDA">
        <w:rPr>
          <w:sz w:val="20"/>
        </w:rPr>
        <w:t xml:space="preserve"> service</w:t>
      </w:r>
      <w:r w:rsidRPr="00FE5DDA">
        <w:rPr>
          <w:sz w:val="20"/>
        </w:rPr>
        <w:t>, w</w:t>
      </w:r>
      <w:r w:rsidR="00DF3B80" w:rsidRPr="00FE5DDA">
        <w:rPr>
          <w:sz w:val="20"/>
        </w:rPr>
        <w:t>e</w:t>
      </w:r>
      <w:r w:rsidR="00E614A1" w:rsidRPr="00FE5DDA">
        <w:rPr>
          <w:sz w:val="20"/>
        </w:rPr>
        <w:t xml:space="preserve"> offer</w:t>
      </w:r>
      <w:r w:rsidR="00DF3B80" w:rsidRPr="00FE5DDA">
        <w:rPr>
          <w:sz w:val="20"/>
        </w:rPr>
        <w:t xml:space="preserve"> advice on a </w:t>
      </w:r>
      <w:r w:rsidR="00E63273" w:rsidRPr="00FE5DDA">
        <w:rPr>
          <w:sz w:val="20"/>
        </w:rPr>
        <w:t>regular</w:t>
      </w:r>
      <w:r w:rsidR="00DF3B80" w:rsidRPr="00FE5DDA">
        <w:rPr>
          <w:sz w:val="20"/>
        </w:rPr>
        <w:t xml:space="preserve"> basis</w:t>
      </w:r>
      <w:r w:rsidR="00E03D7A" w:rsidRPr="00FE5DDA">
        <w:rPr>
          <w:sz w:val="20"/>
        </w:rPr>
        <w:t xml:space="preserve"> tailored to fit your situation</w:t>
      </w:r>
      <w:r w:rsidR="00DF3B80" w:rsidRPr="00FE5DDA">
        <w:rPr>
          <w:sz w:val="20"/>
        </w:rPr>
        <w:t>. We discuss your investment goals, design a strategy for your situation using information available at the time to achieve those goals, monitor your account on an ongoing basis</w:t>
      </w:r>
      <w:r w:rsidR="007F4095" w:rsidRPr="00FE5DDA">
        <w:rPr>
          <w:sz w:val="20"/>
        </w:rPr>
        <w:t xml:space="preserve"> and update your situation as changes come</w:t>
      </w:r>
      <w:r w:rsidR="00DF3B80" w:rsidRPr="00FE5DDA">
        <w:rPr>
          <w:sz w:val="20"/>
        </w:rPr>
        <w:t>.</w:t>
      </w:r>
      <w:r w:rsidR="00E614A1" w:rsidRPr="00FE5DDA">
        <w:rPr>
          <w:sz w:val="20"/>
        </w:rPr>
        <w:t xml:space="preserve">  </w:t>
      </w:r>
      <w:r w:rsidR="00E03D7A" w:rsidRPr="00FE5DDA">
        <w:rPr>
          <w:sz w:val="20"/>
        </w:rPr>
        <w:t>This service</w:t>
      </w:r>
      <w:r w:rsidR="00E614A1" w:rsidRPr="00FE5DDA">
        <w:rPr>
          <w:sz w:val="20"/>
        </w:rPr>
        <w:t xml:space="preserve"> include</w:t>
      </w:r>
      <w:r w:rsidR="00E03D7A" w:rsidRPr="00FE5DDA">
        <w:rPr>
          <w:sz w:val="20"/>
        </w:rPr>
        <w:t>s</w:t>
      </w:r>
      <w:r w:rsidR="00E614A1" w:rsidRPr="00FE5DDA">
        <w:rPr>
          <w:sz w:val="20"/>
        </w:rPr>
        <w:t xml:space="preserve"> </w:t>
      </w:r>
      <w:r w:rsidR="00E03D7A" w:rsidRPr="00FE5DDA">
        <w:rPr>
          <w:sz w:val="20"/>
        </w:rPr>
        <w:t>the option to do a</w:t>
      </w:r>
      <w:r w:rsidR="00E614A1" w:rsidRPr="00FE5DDA">
        <w:rPr>
          <w:sz w:val="20"/>
        </w:rPr>
        <w:t xml:space="preserve"> financial </w:t>
      </w:r>
      <w:r w:rsidR="00E03D7A" w:rsidRPr="00FE5DDA">
        <w:rPr>
          <w:sz w:val="20"/>
        </w:rPr>
        <w:t>plan</w:t>
      </w:r>
      <w:r w:rsidR="00E614A1" w:rsidRPr="00FE5DDA">
        <w:rPr>
          <w:sz w:val="20"/>
        </w:rPr>
        <w:t>.</w:t>
      </w:r>
      <w:r w:rsidR="00DF3B80" w:rsidRPr="00FE5DDA">
        <w:rPr>
          <w:sz w:val="20"/>
        </w:rPr>
        <w:t xml:space="preserve"> </w:t>
      </w:r>
      <w:r w:rsidR="00E614A1" w:rsidRPr="00FE5DDA">
        <w:rPr>
          <w:sz w:val="20"/>
        </w:rPr>
        <w:t>Once the relationship is established, w</w:t>
      </w:r>
      <w:r w:rsidR="00DF3B80" w:rsidRPr="00FE5DDA">
        <w:rPr>
          <w:sz w:val="20"/>
        </w:rPr>
        <w:t xml:space="preserve">e will contact you (by phone, e‐mail or in person) to review and discuss your portfolio as it relates to your </w:t>
      </w:r>
      <w:r w:rsidR="00E614A1" w:rsidRPr="00FE5DDA">
        <w:rPr>
          <w:sz w:val="20"/>
        </w:rPr>
        <w:t>goals</w:t>
      </w:r>
      <w:r w:rsidR="00DF3B80" w:rsidRPr="00FE5DDA">
        <w:rPr>
          <w:sz w:val="20"/>
        </w:rPr>
        <w:t>.</w:t>
      </w:r>
      <w:r w:rsidR="00356BAD" w:rsidRPr="00FE5DDA">
        <w:rPr>
          <w:sz w:val="20"/>
        </w:rPr>
        <w:t xml:space="preserve">  </w:t>
      </w:r>
    </w:p>
    <w:p w14:paraId="48181172" w14:textId="08C1697F" w:rsidR="00DF3B80" w:rsidRPr="00FE5DDA" w:rsidRDefault="00DF3B80" w:rsidP="00E03D7A">
      <w:pPr>
        <w:spacing w:line="240" w:lineRule="auto"/>
        <w:rPr>
          <w:sz w:val="20"/>
        </w:rPr>
      </w:pPr>
      <w:r w:rsidRPr="00FE5DDA">
        <w:rPr>
          <w:sz w:val="20"/>
        </w:rPr>
        <w:t>You can choose a</w:t>
      </w:r>
      <w:r w:rsidR="00E03D7A" w:rsidRPr="00FE5DDA">
        <w:rPr>
          <w:sz w:val="20"/>
        </w:rPr>
        <w:t xml:space="preserve"> discretionary</w:t>
      </w:r>
      <w:r w:rsidRPr="00FE5DDA">
        <w:rPr>
          <w:sz w:val="20"/>
        </w:rPr>
        <w:t xml:space="preserve"> account</w:t>
      </w:r>
      <w:r w:rsidR="00E03D7A" w:rsidRPr="00FE5DDA">
        <w:rPr>
          <w:sz w:val="20"/>
        </w:rPr>
        <w:t xml:space="preserve"> service</w:t>
      </w:r>
      <w:r w:rsidRPr="00FE5DDA">
        <w:rPr>
          <w:sz w:val="20"/>
        </w:rPr>
        <w:t xml:space="preserve"> that allows </w:t>
      </w:r>
      <w:r w:rsidR="00E03D7A" w:rsidRPr="00FE5DDA">
        <w:rPr>
          <w:sz w:val="20"/>
        </w:rPr>
        <w:t>your advisor</w:t>
      </w:r>
      <w:r w:rsidRPr="00FE5DDA">
        <w:rPr>
          <w:sz w:val="20"/>
        </w:rPr>
        <w:t xml:space="preserve"> to buy and sell investments in your account without asking you in advance or we </w:t>
      </w:r>
      <w:r w:rsidR="000B45AC" w:rsidRPr="00FE5DDA">
        <w:rPr>
          <w:sz w:val="20"/>
        </w:rPr>
        <w:t>can</w:t>
      </w:r>
      <w:r w:rsidRPr="00FE5DDA">
        <w:rPr>
          <w:sz w:val="20"/>
        </w:rPr>
        <w:t xml:space="preserve"> give you advice </w:t>
      </w:r>
      <w:r w:rsidR="000B45AC" w:rsidRPr="00FE5DDA">
        <w:rPr>
          <w:sz w:val="20"/>
        </w:rPr>
        <w:t>on a non-discretionary basis allowing you to make the investment decision which we will implement for you</w:t>
      </w:r>
      <w:r w:rsidRPr="00FE5DDA">
        <w:rPr>
          <w:sz w:val="20"/>
        </w:rPr>
        <w:t xml:space="preserve">. </w:t>
      </w:r>
    </w:p>
    <w:p w14:paraId="77669E50" w14:textId="64541D44" w:rsidR="00DF3B80" w:rsidRPr="00FE5DDA" w:rsidRDefault="00DF3B80" w:rsidP="00E03D7A">
      <w:pPr>
        <w:spacing w:line="240" w:lineRule="auto"/>
        <w:rPr>
          <w:sz w:val="20"/>
        </w:rPr>
      </w:pPr>
      <w:r w:rsidRPr="00FE5DDA">
        <w:rPr>
          <w:sz w:val="20"/>
        </w:rPr>
        <w:t xml:space="preserve">Our investment advice </w:t>
      </w:r>
      <w:r w:rsidR="00356BAD" w:rsidRPr="00FE5DDA">
        <w:rPr>
          <w:sz w:val="20"/>
        </w:rPr>
        <w:t>covers</w:t>
      </w:r>
      <w:r w:rsidRPr="00FE5DDA">
        <w:rPr>
          <w:sz w:val="20"/>
        </w:rPr>
        <w:t xml:space="preserve"> stocks, </w:t>
      </w:r>
      <w:proofErr w:type="gramStart"/>
      <w:r w:rsidR="00A41434">
        <w:rPr>
          <w:sz w:val="20"/>
        </w:rPr>
        <w:t>bonds</w:t>
      </w:r>
      <w:proofErr w:type="gramEnd"/>
      <w:r w:rsidRPr="00FE5DDA">
        <w:rPr>
          <w:sz w:val="20"/>
        </w:rPr>
        <w:t xml:space="preserve"> and cash</w:t>
      </w:r>
      <w:r w:rsidR="00A41434">
        <w:rPr>
          <w:sz w:val="20"/>
        </w:rPr>
        <w:t xml:space="preserve"> equivalents</w:t>
      </w:r>
      <w:r w:rsidRPr="00FE5DDA">
        <w:rPr>
          <w:sz w:val="20"/>
        </w:rPr>
        <w:t xml:space="preserve"> either </w:t>
      </w:r>
      <w:r w:rsidR="00356BAD" w:rsidRPr="00FE5DDA">
        <w:rPr>
          <w:sz w:val="20"/>
        </w:rPr>
        <w:t>directly</w:t>
      </w:r>
      <w:r w:rsidRPr="00FE5DDA">
        <w:rPr>
          <w:sz w:val="20"/>
        </w:rPr>
        <w:t xml:space="preserve"> or through a product such as mutual funds, exchange traded funds and annuities.  180 Wealth does </w:t>
      </w:r>
      <w:r w:rsidR="00A41434">
        <w:rPr>
          <w:sz w:val="20"/>
        </w:rPr>
        <w:t xml:space="preserve">not </w:t>
      </w:r>
      <w:r w:rsidR="006521F5">
        <w:rPr>
          <w:sz w:val="20"/>
        </w:rPr>
        <w:t>have nor offer</w:t>
      </w:r>
      <w:r w:rsidR="000B45AC" w:rsidRPr="00FE5DDA">
        <w:rPr>
          <w:sz w:val="20"/>
        </w:rPr>
        <w:t xml:space="preserve"> </w:t>
      </w:r>
      <w:r w:rsidRPr="00FE5DDA">
        <w:rPr>
          <w:sz w:val="20"/>
        </w:rPr>
        <w:t>proprietary products.</w:t>
      </w:r>
    </w:p>
    <w:p w14:paraId="688D4B3D" w14:textId="7AD032E2" w:rsidR="00FE5DDA" w:rsidRPr="00FE5DDA" w:rsidRDefault="00DF3B80" w:rsidP="00FE5DDA">
      <w:pPr>
        <w:spacing w:line="240" w:lineRule="auto"/>
        <w:rPr>
          <w:sz w:val="20"/>
        </w:rPr>
      </w:pPr>
      <w:r w:rsidRPr="00FE5DDA">
        <w:rPr>
          <w:sz w:val="20"/>
        </w:rPr>
        <w:t xml:space="preserve">We do not have a minimum account size and will determine if a relationship between a client and 180 </w:t>
      </w:r>
      <w:r w:rsidR="00D25227">
        <w:rPr>
          <w:sz w:val="20"/>
        </w:rPr>
        <w:t>W</w:t>
      </w:r>
      <w:r w:rsidRPr="00FE5DDA">
        <w:rPr>
          <w:sz w:val="20"/>
        </w:rPr>
        <w:t>ealth</w:t>
      </w:r>
      <w:r w:rsidR="00D25227">
        <w:rPr>
          <w:sz w:val="20"/>
        </w:rPr>
        <w:t xml:space="preserve"> Advisors</w:t>
      </w:r>
      <w:r w:rsidRPr="00FE5DDA">
        <w:rPr>
          <w:sz w:val="20"/>
        </w:rPr>
        <w:t xml:space="preserve"> is feasible given the structure of our firm and service</w:t>
      </w:r>
      <w:r w:rsidR="000B45AC" w:rsidRPr="00FE5DDA">
        <w:rPr>
          <w:sz w:val="20"/>
        </w:rPr>
        <w:t>s</w:t>
      </w:r>
      <w:r w:rsidRPr="00FE5DDA">
        <w:rPr>
          <w:sz w:val="20"/>
        </w:rPr>
        <w:t>.</w:t>
      </w:r>
    </w:p>
    <w:p w14:paraId="3672038D" w14:textId="1C2CF2AD" w:rsidR="00FE5DDA" w:rsidRPr="00FE5DDA" w:rsidRDefault="00FE5DDA" w:rsidP="00FE5DD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iCs/>
          <w:sz w:val="20"/>
          <w:szCs w:val="20"/>
        </w:rPr>
      </w:pPr>
      <w:bookmarkStart w:id="0" w:name="ADV2A"/>
      <w:r w:rsidRPr="00FE5DDA">
        <w:rPr>
          <w:rFonts w:eastAsia="Times New Roman" w:cs="Arial"/>
          <w:i/>
          <w:iCs/>
          <w:sz w:val="20"/>
          <w:szCs w:val="20"/>
        </w:rPr>
        <w:t xml:space="preserve">Additional information about our advisory services is located in </w:t>
      </w:r>
      <w:bookmarkEnd w:id="0"/>
      <w:r w:rsidRPr="00FE5DDA">
        <w:rPr>
          <w:rFonts w:eastAsia="Times New Roman" w:cs="Arial"/>
          <w:i/>
          <w:iCs/>
          <w:sz w:val="20"/>
          <w:szCs w:val="20"/>
        </w:rPr>
        <w:t xml:space="preserve">Item 4 of our Firm Brochure and Item 5 of our Wrap Brochure, which are available online at </w:t>
      </w:r>
      <w:hyperlink r:id="rId9" w:history="1">
        <w:r w:rsidRPr="00FE5DDA">
          <w:rPr>
            <w:rStyle w:val="Hyperlink"/>
            <w:rFonts w:eastAsia="Times New Roman" w:cs="Arial"/>
            <w:i/>
            <w:iCs/>
            <w:sz w:val="20"/>
            <w:szCs w:val="20"/>
          </w:rPr>
          <w:t>https://adviserinfo.sec.gov/firm/brochure/284921</w:t>
        </w:r>
      </w:hyperlink>
      <w:r w:rsidRPr="00FE5DDA">
        <w:rPr>
          <w:rFonts w:eastAsia="Times New Roman" w:cs="Arial"/>
          <w:i/>
          <w:iCs/>
          <w:sz w:val="20"/>
          <w:szCs w:val="20"/>
        </w:rPr>
        <w:t>.</w:t>
      </w:r>
      <w:r w:rsidRPr="00FE5DDA">
        <w:rPr>
          <w:rFonts w:eastAsia="Times New Roman" w:cs="Arial"/>
          <w:i/>
          <w:iCs/>
          <w:sz w:val="20"/>
          <w:szCs w:val="20"/>
          <w:highlight w:val="yellow"/>
        </w:rPr>
        <w:t xml:space="preserve">  </w:t>
      </w:r>
    </w:p>
    <w:p w14:paraId="43DD0DC2" w14:textId="47BA05B0" w:rsidR="004A6A00" w:rsidRPr="00FE5DDA" w:rsidRDefault="00EB1680" w:rsidP="008E1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FE5DDA">
        <w:rPr>
          <w:rFonts w:ascii="Cambria" w:hAnsi="Cambria" w:cs="Arial"/>
          <w:b/>
          <w:bCs/>
          <w:sz w:val="20"/>
          <w:szCs w:val="20"/>
        </w:rPr>
        <w:t xml:space="preserve">What </w:t>
      </w:r>
      <w:r w:rsidR="00B8156F" w:rsidRPr="00FE5DDA">
        <w:rPr>
          <w:rFonts w:ascii="Cambria" w:hAnsi="Cambria" w:cs="Arial"/>
          <w:b/>
          <w:bCs/>
          <w:sz w:val="20"/>
          <w:szCs w:val="20"/>
        </w:rPr>
        <w:t>fees will I pay?</w:t>
      </w:r>
    </w:p>
    <w:p w14:paraId="4695134D" w14:textId="2DE09933" w:rsidR="00E63273" w:rsidRDefault="007F5F92" w:rsidP="000B45AC">
      <w:pPr>
        <w:spacing w:after="0" w:line="240" w:lineRule="auto"/>
        <w:rPr>
          <w:sz w:val="20"/>
        </w:rPr>
      </w:pPr>
      <w:r w:rsidRPr="00FE5DDA">
        <w:rPr>
          <w:sz w:val="20"/>
        </w:rPr>
        <w:t>For the wrap fee account service, the</w:t>
      </w:r>
      <w:r w:rsidR="00E614A1" w:rsidRPr="00FE5DDA">
        <w:rPr>
          <w:sz w:val="20"/>
        </w:rPr>
        <w:t xml:space="preserve"> fee is a</w:t>
      </w:r>
      <w:r w:rsidR="00A41434">
        <w:rPr>
          <w:sz w:val="20"/>
        </w:rPr>
        <w:t>ss</w:t>
      </w:r>
      <w:r w:rsidR="00E614A1" w:rsidRPr="00FE5DDA">
        <w:rPr>
          <w:sz w:val="20"/>
        </w:rPr>
        <w:t>essed on a quarterly basis and covers all cost related to our servic</w:t>
      </w:r>
      <w:r w:rsidRPr="00FE5DDA">
        <w:rPr>
          <w:sz w:val="20"/>
        </w:rPr>
        <w:t>ing of the account</w:t>
      </w:r>
      <w:r w:rsidR="00E614A1" w:rsidRPr="00FE5DDA">
        <w:rPr>
          <w:sz w:val="20"/>
        </w:rPr>
        <w:t xml:space="preserve">.  </w:t>
      </w:r>
      <w:r w:rsidR="00E63273" w:rsidRPr="00FE5DDA">
        <w:rPr>
          <w:sz w:val="20"/>
        </w:rPr>
        <w:t xml:space="preserve">The wrap fee </w:t>
      </w:r>
      <w:r w:rsidRPr="00FE5DDA">
        <w:rPr>
          <w:sz w:val="20"/>
        </w:rPr>
        <w:t xml:space="preserve">can vary for </w:t>
      </w:r>
      <w:r w:rsidR="000B45AC" w:rsidRPr="00FE5DDA">
        <w:rPr>
          <w:sz w:val="20"/>
        </w:rPr>
        <w:t xml:space="preserve">total </w:t>
      </w:r>
      <w:r w:rsidRPr="00FE5DDA">
        <w:rPr>
          <w:sz w:val="20"/>
        </w:rPr>
        <w:t>account(s) size under $1million in assets that choose not to have electronic statements as described in the Client Agreement</w:t>
      </w:r>
      <w:r w:rsidR="00E63273" w:rsidRPr="00FE5DDA">
        <w:rPr>
          <w:sz w:val="20"/>
        </w:rPr>
        <w:t>.  The asset‐based fee will be deducted from your account</w:t>
      </w:r>
      <w:r w:rsidR="00E614A1" w:rsidRPr="00FE5DDA">
        <w:rPr>
          <w:sz w:val="20"/>
        </w:rPr>
        <w:t xml:space="preserve"> on a quarterly basis</w:t>
      </w:r>
      <w:r w:rsidR="001A7237" w:rsidRPr="00FE5DDA">
        <w:rPr>
          <w:sz w:val="20"/>
        </w:rPr>
        <w:t xml:space="preserve"> regardless of the activity within your account.  Th</w:t>
      </w:r>
      <w:r w:rsidRPr="00FE5DDA">
        <w:rPr>
          <w:sz w:val="20"/>
        </w:rPr>
        <w:t>is</w:t>
      </w:r>
      <w:r w:rsidR="001A7237" w:rsidRPr="00FE5DDA">
        <w:rPr>
          <w:sz w:val="20"/>
        </w:rPr>
        <w:t xml:space="preserve"> fee</w:t>
      </w:r>
      <w:r w:rsidR="00E63273" w:rsidRPr="00FE5DDA">
        <w:rPr>
          <w:sz w:val="20"/>
        </w:rPr>
        <w:t xml:space="preserve"> </w:t>
      </w:r>
      <w:r w:rsidR="001A7237" w:rsidRPr="00FE5DDA">
        <w:rPr>
          <w:sz w:val="20"/>
        </w:rPr>
        <w:t>will reduce</w:t>
      </w:r>
      <w:r w:rsidR="00E63273" w:rsidRPr="00FE5DDA">
        <w:rPr>
          <w:sz w:val="20"/>
        </w:rPr>
        <w:t xml:space="preserve"> the value of the account</w:t>
      </w:r>
      <w:r w:rsidR="001A7237" w:rsidRPr="00FE5DDA">
        <w:rPr>
          <w:sz w:val="20"/>
        </w:rPr>
        <w:t xml:space="preserve"> accordingly</w:t>
      </w:r>
      <w:r w:rsidR="00E63273" w:rsidRPr="00FE5DDA">
        <w:rPr>
          <w:sz w:val="20"/>
        </w:rPr>
        <w:t xml:space="preserve">. </w:t>
      </w:r>
    </w:p>
    <w:p w14:paraId="15F885F2" w14:textId="77777777" w:rsidR="000070AB" w:rsidRPr="00FE5DDA" w:rsidRDefault="000070AB" w:rsidP="000B45AC">
      <w:pPr>
        <w:spacing w:after="0" w:line="240" w:lineRule="auto"/>
        <w:rPr>
          <w:sz w:val="20"/>
        </w:rPr>
      </w:pPr>
    </w:p>
    <w:p w14:paraId="1DCB2B31" w14:textId="77777777" w:rsidR="000B45AC" w:rsidRPr="00FE5DDA" w:rsidRDefault="007F5F92" w:rsidP="000B45AC">
      <w:pPr>
        <w:spacing w:after="0" w:line="240" w:lineRule="auto"/>
        <w:jc w:val="both"/>
        <w:rPr>
          <w:sz w:val="20"/>
        </w:rPr>
      </w:pPr>
      <w:r w:rsidRPr="00FE5DDA">
        <w:rPr>
          <w:sz w:val="20"/>
        </w:rPr>
        <w:t>Please know, the wrap fee varies with the size of the account(s)</w:t>
      </w:r>
      <w:r w:rsidR="00E63273" w:rsidRPr="00FE5DDA">
        <w:rPr>
          <w:sz w:val="20"/>
        </w:rPr>
        <w:t>.  As your account</w:t>
      </w:r>
      <w:r w:rsidR="008D717D" w:rsidRPr="00FE5DDA">
        <w:rPr>
          <w:sz w:val="20"/>
        </w:rPr>
        <w:t>(s)</w:t>
      </w:r>
      <w:r w:rsidR="00E63273" w:rsidRPr="00FE5DDA">
        <w:rPr>
          <w:sz w:val="20"/>
        </w:rPr>
        <w:t xml:space="preserve"> grows, </w:t>
      </w:r>
      <w:r w:rsidR="008D717D" w:rsidRPr="00FE5DDA">
        <w:rPr>
          <w:sz w:val="20"/>
        </w:rPr>
        <w:t>the fee</w:t>
      </w:r>
      <w:r w:rsidR="00E63273" w:rsidRPr="00FE5DDA">
        <w:rPr>
          <w:sz w:val="20"/>
        </w:rPr>
        <w:t xml:space="preserve"> </w:t>
      </w:r>
      <w:r w:rsidRPr="00FE5DDA">
        <w:rPr>
          <w:sz w:val="20"/>
        </w:rPr>
        <w:t xml:space="preserve">will </w:t>
      </w:r>
      <w:r w:rsidR="00E63273" w:rsidRPr="00FE5DDA">
        <w:rPr>
          <w:sz w:val="20"/>
        </w:rPr>
        <w:t>grow</w:t>
      </w:r>
      <w:r w:rsidRPr="00FE5DDA">
        <w:rPr>
          <w:sz w:val="20"/>
        </w:rPr>
        <w:t xml:space="preserve"> and vice versa</w:t>
      </w:r>
      <w:r w:rsidR="00E63273" w:rsidRPr="00FE5DDA">
        <w:rPr>
          <w:sz w:val="20"/>
        </w:rPr>
        <w:t xml:space="preserve">.  We believe this aligns 180 Wealth Advisor’s compensation incentive better with </w:t>
      </w:r>
      <w:r w:rsidR="00573D80" w:rsidRPr="00FE5DDA">
        <w:rPr>
          <w:sz w:val="20"/>
        </w:rPr>
        <w:t>your</w:t>
      </w:r>
      <w:r w:rsidR="00E63273" w:rsidRPr="00FE5DDA">
        <w:rPr>
          <w:sz w:val="20"/>
        </w:rPr>
        <w:t xml:space="preserve"> goals.</w:t>
      </w:r>
    </w:p>
    <w:p w14:paraId="1698ED72" w14:textId="79C46C5C" w:rsidR="00FE5DDA" w:rsidRDefault="000B45AC" w:rsidP="000B45AC">
      <w:pPr>
        <w:spacing w:after="0" w:line="240" w:lineRule="auto"/>
        <w:jc w:val="both"/>
        <w:rPr>
          <w:sz w:val="20"/>
        </w:rPr>
      </w:pPr>
      <w:r w:rsidRPr="00FE5DDA">
        <w:rPr>
          <w:sz w:val="20"/>
        </w:rPr>
        <w:t>For the stand-alon</w:t>
      </w:r>
      <w:r w:rsidR="00A41434">
        <w:rPr>
          <w:sz w:val="20"/>
        </w:rPr>
        <w:t>e</w:t>
      </w:r>
      <w:r w:rsidRPr="00FE5DDA">
        <w:rPr>
          <w:sz w:val="20"/>
        </w:rPr>
        <w:t xml:space="preserve"> financial plan, there is an upfront fee plus an hourly fee.  Unless you have an account managed by us, there will be no wrap account fee.</w:t>
      </w:r>
    </w:p>
    <w:p w14:paraId="661ECAE3" w14:textId="77777777" w:rsidR="009A1E80" w:rsidRPr="00FE5DDA" w:rsidRDefault="009A1E80" w:rsidP="000B45AC">
      <w:pPr>
        <w:spacing w:after="0" w:line="240" w:lineRule="auto"/>
        <w:jc w:val="both"/>
        <w:rPr>
          <w:sz w:val="20"/>
        </w:rPr>
      </w:pPr>
    </w:p>
    <w:p w14:paraId="43674CAF" w14:textId="32F5B120" w:rsidR="001A7237" w:rsidRPr="00FE5DDA" w:rsidRDefault="001A7237" w:rsidP="000B45AC">
      <w:pPr>
        <w:spacing w:after="0" w:line="240" w:lineRule="auto"/>
        <w:jc w:val="both"/>
        <w:rPr>
          <w:sz w:val="20"/>
        </w:rPr>
      </w:pPr>
      <w:r w:rsidRPr="00FE5DDA">
        <w:rPr>
          <w:sz w:val="20"/>
        </w:rPr>
        <w:t>Some</w:t>
      </w:r>
      <w:r w:rsidR="007F5F92" w:rsidRPr="00FE5DDA">
        <w:rPr>
          <w:sz w:val="20"/>
        </w:rPr>
        <w:t xml:space="preserve"> investment</w:t>
      </w:r>
      <w:r w:rsidR="00573D80" w:rsidRPr="00FE5DDA">
        <w:rPr>
          <w:sz w:val="20"/>
        </w:rPr>
        <w:t xml:space="preserve"> products</w:t>
      </w:r>
      <w:r w:rsidR="007F5F92" w:rsidRPr="00FE5DDA">
        <w:rPr>
          <w:sz w:val="20"/>
        </w:rPr>
        <w:t xml:space="preserve"> add additional fees.   I</w:t>
      </w:r>
      <w:r w:rsidRPr="00FE5DDA">
        <w:rPr>
          <w:sz w:val="20"/>
        </w:rPr>
        <w:t>nvestments (such as mutual funds</w:t>
      </w:r>
      <w:r w:rsidR="00573D80" w:rsidRPr="00FE5DDA">
        <w:rPr>
          <w:sz w:val="20"/>
        </w:rPr>
        <w:t>,</w:t>
      </w:r>
      <w:r w:rsidRPr="00FE5DDA">
        <w:rPr>
          <w:sz w:val="20"/>
        </w:rPr>
        <w:t xml:space="preserve"> </w:t>
      </w:r>
      <w:r w:rsidR="007F5F92" w:rsidRPr="00FE5DDA">
        <w:rPr>
          <w:sz w:val="20"/>
        </w:rPr>
        <w:t xml:space="preserve">exchange traded funds </w:t>
      </w:r>
      <w:r w:rsidRPr="00FE5DDA">
        <w:rPr>
          <w:sz w:val="20"/>
        </w:rPr>
        <w:t xml:space="preserve">and variable annuities) impose additional (internal) fees that are taken directly from the value of the underlying investment. </w:t>
      </w:r>
    </w:p>
    <w:p w14:paraId="6CF5AA04" w14:textId="77777777" w:rsidR="001A7237" w:rsidRPr="00FE5DDA" w:rsidRDefault="001A7237" w:rsidP="000B45AC">
      <w:pPr>
        <w:spacing w:after="0" w:line="240" w:lineRule="auto"/>
        <w:jc w:val="both"/>
        <w:rPr>
          <w:sz w:val="20"/>
        </w:rPr>
      </w:pPr>
    </w:p>
    <w:p w14:paraId="592B490A" w14:textId="465A56C8" w:rsidR="00225F95" w:rsidRDefault="001A7237" w:rsidP="00055490">
      <w:pPr>
        <w:spacing w:after="0" w:line="240" w:lineRule="auto"/>
        <w:jc w:val="both"/>
        <w:rPr>
          <w:sz w:val="20"/>
        </w:rPr>
      </w:pPr>
      <w:r w:rsidRPr="00FE5DDA">
        <w:rPr>
          <w:sz w:val="20"/>
        </w:rPr>
        <w:lastRenderedPageBreak/>
        <w:t xml:space="preserve">180 Wealth </w:t>
      </w:r>
      <w:r w:rsidR="007F5F92" w:rsidRPr="00FE5DDA">
        <w:rPr>
          <w:sz w:val="20"/>
        </w:rPr>
        <w:t>may</w:t>
      </w:r>
      <w:r w:rsidRPr="00FE5DDA">
        <w:rPr>
          <w:sz w:val="20"/>
        </w:rPr>
        <w:t xml:space="preserve"> align with a 3</w:t>
      </w:r>
      <w:r w:rsidRPr="00FE5DDA">
        <w:rPr>
          <w:sz w:val="20"/>
          <w:vertAlign w:val="superscript"/>
        </w:rPr>
        <w:t>rd</w:t>
      </w:r>
      <w:r w:rsidRPr="00FE5DDA">
        <w:rPr>
          <w:sz w:val="20"/>
        </w:rPr>
        <w:t xml:space="preserve"> party investment advisor</w:t>
      </w:r>
      <w:r w:rsidR="007F5F92" w:rsidRPr="00FE5DDA">
        <w:rPr>
          <w:sz w:val="20"/>
        </w:rPr>
        <w:t xml:space="preserve"> to provide investment services</w:t>
      </w:r>
      <w:r w:rsidRPr="00FE5DDA">
        <w:rPr>
          <w:sz w:val="20"/>
        </w:rPr>
        <w:t>.  In these circumstances, a separate fee is assessed by the 3</w:t>
      </w:r>
      <w:r w:rsidRPr="00FE5DDA">
        <w:rPr>
          <w:sz w:val="20"/>
          <w:vertAlign w:val="superscript"/>
        </w:rPr>
        <w:t>rd</w:t>
      </w:r>
      <w:r w:rsidRPr="00FE5DDA">
        <w:rPr>
          <w:sz w:val="20"/>
        </w:rPr>
        <w:t xml:space="preserve"> party advisor and can be deducted</w:t>
      </w:r>
      <w:r w:rsidR="007F5F92" w:rsidRPr="00FE5DDA">
        <w:rPr>
          <w:sz w:val="20"/>
        </w:rPr>
        <w:t xml:space="preserve"> from the account balance</w:t>
      </w:r>
      <w:r w:rsidRPr="00FE5DDA">
        <w:rPr>
          <w:sz w:val="20"/>
        </w:rPr>
        <w:t xml:space="preserve"> separate</w:t>
      </w:r>
      <w:r w:rsidR="007F5F92" w:rsidRPr="00FE5DDA">
        <w:rPr>
          <w:sz w:val="20"/>
        </w:rPr>
        <w:t xml:space="preserve"> from the fee paid to 180 Wealth Advisors</w:t>
      </w:r>
      <w:r w:rsidRPr="00FE5DDA">
        <w:rPr>
          <w:sz w:val="20"/>
        </w:rPr>
        <w:t>.</w:t>
      </w:r>
    </w:p>
    <w:p w14:paraId="12C01B37" w14:textId="77777777" w:rsidR="009A1E80" w:rsidRPr="00055490" w:rsidRDefault="009A1E80" w:rsidP="00055490">
      <w:pPr>
        <w:spacing w:after="0" w:line="240" w:lineRule="auto"/>
        <w:jc w:val="both"/>
        <w:rPr>
          <w:sz w:val="20"/>
        </w:rPr>
      </w:pPr>
    </w:p>
    <w:p w14:paraId="3D6C6A82" w14:textId="7E0A4767" w:rsidR="001A7237" w:rsidRPr="00FE5DDA" w:rsidRDefault="001A7237" w:rsidP="000B45AC">
      <w:pPr>
        <w:spacing w:after="0" w:line="240" w:lineRule="auto"/>
        <w:rPr>
          <w:sz w:val="20"/>
        </w:rPr>
      </w:pPr>
      <w:r w:rsidRPr="00FE5DDA">
        <w:rPr>
          <w:sz w:val="20"/>
        </w:rPr>
        <w:t xml:space="preserve">The wrap fee is charged on an account whether money is made or lost and will affect the value of your account value over time. </w:t>
      </w:r>
      <w:r w:rsidR="00573D80" w:rsidRPr="00FE5DDA">
        <w:rPr>
          <w:sz w:val="20"/>
        </w:rPr>
        <w:t xml:space="preserve"> </w:t>
      </w:r>
      <w:r w:rsidRPr="00FE5DDA">
        <w:rPr>
          <w:sz w:val="20"/>
        </w:rPr>
        <w:t xml:space="preserve">Please ask your </w:t>
      </w:r>
      <w:r w:rsidR="00573D80" w:rsidRPr="00FE5DDA">
        <w:rPr>
          <w:sz w:val="20"/>
        </w:rPr>
        <w:t>financial advisor</w:t>
      </w:r>
      <w:r w:rsidRPr="00FE5DDA">
        <w:rPr>
          <w:sz w:val="20"/>
        </w:rPr>
        <w:t xml:space="preserve"> to give you personalized information on the fees and costs that you will pay. </w:t>
      </w:r>
    </w:p>
    <w:p w14:paraId="3F86B004" w14:textId="77777777" w:rsidR="00AA3F25" w:rsidRPr="00FE5DDA" w:rsidRDefault="00AA3F25" w:rsidP="008E114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379438C1" w14:textId="3B24F30E" w:rsidR="00B8156F" w:rsidRPr="00FE5DDA" w:rsidRDefault="00B72CAD" w:rsidP="00B8156F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iCs/>
          <w:sz w:val="20"/>
          <w:szCs w:val="20"/>
        </w:rPr>
      </w:pPr>
      <w:r w:rsidRPr="00FE5DDA">
        <w:rPr>
          <w:rFonts w:eastAsia="Times New Roman" w:cs="Arial"/>
          <w:i/>
          <w:iCs/>
          <w:sz w:val="20"/>
          <w:szCs w:val="20"/>
        </w:rPr>
        <w:t xml:space="preserve">Additional information about our fees </w:t>
      </w:r>
      <w:r w:rsidR="001D7786" w:rsidRPr="00FE5DDA">
        <w:rPr>
          <w:rFonts w:eastAsia="Times New Roman" w:cs="Arial"/>
          <w:i/>
          <w:iCs/>
          <w:sz w:val="20"/>
          <w:szCs w:val="20"/>
        </w:rPr>
        <w:t>is located</w:t>
      </w:r>
      <w:r w:rsidRPr="00FE5DDA">
        <w:rPr>
          <w:rFonts w:eastAsia="Times New Roman" w:cs="Arial"/>
          <w:i/>
          <w:iCs/>
          <w:sz w:val="20"/>
          <w:szCs w:val="20"/>
        </w:rPr>
        <w:t xml:space="preserve"> in Item 5 of our Firm Brochure and Item </w:t>
      </w:r>
      <w:r w:rsidR="001D7786" w:rsidRPr="00FE5DDA">
        <w:rPr>
          <w:rFonts w:eastAsia="Times New Roman" w:cs="Arial"/>
          <w:i/>
          <w:iCs/>
          <w:sz w:val="20"/>
          <w:szCs w:val="20"/>
        </w:rPr>
        <w:t>4</w:t>
      </w:r>
      <w:r w:rsidRPr="00FE5DDA">
        <w:rPr>
          <w:rFonts w:eastAsia="Times New Roman" w:cs="Arial"/>
          <w:i/>
          <w:iCs/>
          <w:sz w:val="20"/>
          <w:szCs w:val="20"/>
        </w:rPr>
        <w:t xml:space="preserve"> of our Wrap Brochure</w:t>
      </w:r>
      <w:r w:rsidR="004B03CE" w:rsidRPr="00FE5DDA">
        <w:rPr>
          <w:rFonts w:eastAsia="Times New Roman" w:cs="Arial"/>
          <w:i/>
          <w:iCs/>
          <w:sz w:val="20"/>
          <w:szCs w:val="20"/>
        </w:rPr>
        <w:t xml:space="preserve">, which </w:t>
      </w:r>
      <w:r w:rsidRPr="00FE5DDA">
        <w:rPr>
          <w:rFonts w:eastAsia="Times New Roman" w:cs="Arial"/>
          <w:i/>
          <w:iCs/>
          <w:sz w:val="20"/>
          <w:szCs w:val="20"/>
        </w:rPr>
        <w:t xml:space="preserve">are available online at </w:t>
      </w:r>
      <w:hyperlink r:id="rId10" w:history="1">
        <w:r w:rsidR="005A5928" w:rsidRPr="00FE5DDA">
          <w:rPr>
            <w:rStyle w:val="Hyperlink"/>
            <w:rFonts w:eastAsia="Times New Roman" w:cs="Arial"/>
            <w:i/>
            <w:iCs/>
            <w:sz w:val="20"/>
            <w:szCs w:val="20"/>
          </w:rPr>
          <w:t>https://adviserinfo.sec.gov/firm/brochure/284921</w:t>
        </w:r>
      </w:hyperlink>
    </w:p>
    <w:p w14:paraId="4C520ED1" w14:textId="1FCF2631" w:rsidR="00B8156F" w:rsidRPr="00FE5DDA" w:rsidRDefault="00B8156F" w:rsidP="00B815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FE5DDA">
        <w:rPr>
          <w:rFonts w:ascii="Cambria" w:hAnsi="Cambria" w:cs="Arial"/>
          <w:b/>
          <w:bCs/>
          <w:sz w:val="20"/>
          <w:szCs w:val="20"/>
        </w:rPr>
        <w:t>What are your legal obligations to me when acting as my investment adviser? How else does your firm make money and what conflicts of interest do you have?</w:t>
      </w:r>
    </w:p>
    <w:p w14:paraId="1A88454D" w14:textId="78166940" w:rsidR="005A5928" w:rsidRPr="00FE5DDA" w:rsidRDefault="0050418B" w:rsidP="00FE5DDA">
      <w:pPr>
        <w:spacing w:line="240" w:lineRule="auto"/>
        <w:rPr>
          <w:sz w:val="20"/>
        </w:rPr>
      </w:pPr>
      <w:r w:rsidRPr="00FE5DDA">
        <w:rPr>
          <w:sz w:val="20"/>
        </w:rPr>
        <w:t xml:space="preserve">Our obligation is to you.  When we act as your investment advisor, we must abide by certain fiduciary </w:t>
      </w:r>
      <w:r w:rsidR="009A1E80">
        <w:rPr>
          <w:sz w:val="20"/>
        </w:rPr>
        <w:t>rules</w:t>
      </w:r>
      <w:r w:rsidRPr="00FE5DDA">
        <w:rPr>
          <w:sz w:val="20"/>
        </w:rPr>
        <w:t xml:space="preserve"> and regulations in our dealings with you</w:t>
      </w:r>
      <w:r w:rsidR="00573D80" w:rsidRPr="00FE5DDA">
        <w:rPr>
          <w:sz w:val="20"/>
        </w:rPr>
        <w:t>.  By this, w</w:t>
      </w:r>
      <w:r w:rsidRPr="00FE5DDA">
        <w:rPr>
          <w:sz w:val="20"/>
        </w:rPr>
        <w:t xml:space="preserve">e are held to a fiduciary standard that covers our entire investment advisory relationship.  To avoid any conflict of interests, our pay is from </w:t>
      </w:r>
      <w:r w:rsidR="00573D80" w:rsidRPr="00FE5DDA">
        <w:rPr>
          <w:sz w:val="20"/>
        </w:rPr>
        <w:t xml:space="preserve">the </w:t>
      </w:r>
      <w:r w:rsidRPr="00FE5DDA">
        <w:rPr>
          <w:sz w:val="20"/>
        </w:rPr>
        <w:t xml:space="preserve">wrap fee </w:t>
      </w:r>
      <w:r w:rsidR="002116FF" w:rsidRPr="00FE5DDA">
        <w:rPr>
          <w:sz w:val="20"/>
        </w:rPr>
        <w:t>or the stand-alon</w:t>
      </w:r>
      <w:r w:rsidR="00A41434">
        <w:rPr>
          <w:sz w:val="20"/>
        </w:rPr>
        <w:t>e</w:t>
      </w:r>
      <w:r w:rsidR="002116FF" w:rsidRPr="00FE5DDA">
        <w:rPr>
          <w:sz w:val="20"/>
        </w:rPr>
        <w:t xml:space="preserve"> financial plan and hourly fee </w:t>
      </w:r>
      <w:r w:rsidRPr="00FE5DDA">
        <w:rPr>
          <w:sz w:val="20"/>
        </w:rPr>
        <w:t>and does not come from products and services</w:t>
      </w:r>
      <w:r w:rsidR="00573D80" w:rsidRPr="00FE5DDA">
        <w:rPr>
          <w:sz w:val="20"/>
        </w:rPr>
        <w:t xml:space="preserve"> bought and sold </w:t>
      </w:r>
      <w:r w:rsidR="00D25227">
        <w:rPr>
          <w:sz w:val="20"/>
        </w:rPr>
        <w:t>on your behalf</w:t>
      </w:r>
      <w:r w:rsidRPr="00FE5DDA">
        <w:rPr>
          <w:sz w:val="20"/>
        </w:rPr>
        <w:t>.</w:t>
      </w:r>
    </w:p>
    <w:p w14:paraId="46128842" w14:textId="226D924E" w:rsidR="00A8122D" w:rsidRPr="00FE5DDA" w:rsidRDefault="0050418B" w:rsidP="002116FF">
      <w:pPr>
        <w:spacing w:line="240" w:lineRule="auto"/>
        <w:rPr>
          <w:sz w:val="20"/>
        </w:rPr>
      </w:pPr>
      <w:r w:rsidRPr="00FE5DDA">
        <w:rPr>
          <w:sz w:val="20"/>
        </w:rPr>
        <w:t>The wrap fee covers all cost associated within th</w:t>
      </w:r>
      <w:r w:rsidR="002116FF" w:rsidRPr="00FE5DDA">
        <w:rPr>
          <w:sz w:val="20"/>
        </w:rPr>
        <w:t>is type of</w:t>
      </w:r>
      <w:r w:rsidRPr="00FE5DDA">
        <w:rPr>
          <w:sz w:val="20"/>
        </w:rPr>
        <w:t xml:space="preserve"> relationship.  </w:t>
      </w:r>
      <w:r w:rsidR="00573D80" w:rsidRPr="00FE5DDA">
        <w:rPr>
          <w:sz w:val="20"/>
        </w:rPr>
        <w:t>Because of this, w</w:t>
      </w:r>
      <w:r w:rsidRPr="00FE5DDA">
        <w:rPr>
          <w:sz w:val="20"/>
        </w:rPr>
        <w:t>e</w:t>
      </w:r>
      <w:r w:rsidR="002116FF" w:rsidRPr="00FE5DDA">
        <w:rPr>
          <w:sz w:val="20"/>
        </w:rPr>
        <w:t xml:space="preserve"> feel</w:t>
      </w:r>
      <w:r w:rsidRPr="00FE5DDA">
        <w:rPr>
          <w:sz w:val="20"/>
        </w:rPr>
        <w:t xml:space="preserve"> incentivized to bring the</w:t>
      </w:r>
      <w:r w:rsidR="009A1E80">
        <w:rPr>
          <w:sz w:val="20"/>
        </w:rPr>
        <w:t>se</w:t>
      </w:r>
      <w:r w:rsidRPr="00FE5DDA">
        <w:rPr>
          <w:sz w:val="20"/>
        </w:rPr>
        <w:t xml:space="preserve"> cost</w:t>
      </w:r>
      <w:r w:rsidR="00A41434">
        <w:rPr>
          <w:sz w:val="20"/>
        </w:rPr>
        <w:t>s</w:t>
      </w:r>
      <w:r w:rsidRPr="00FE5DDA">
        <w:rPr>
          <w:sz w:val="20"/>
        </w:rPr>
        <w:t xml:space="preserve"> down as much as possible while maintaining and creating value to</w:t>
      </w:r>
      <w:r w:rsidR="009A1E80">
        <w:rPr>
          <w:sz w:val="20"/>
        </w:rPr>
        <w:t xml:space="preserve"> our</w:t>
      </w:r>
      <w:r w:rsidRPr="00FE5DDA">
        <w:rPr>
          <w:sz w:val="20"/>
        </w:rPr>
        <w:t xml:space="preserve"> clients.</w:t>
      </w:r>
    </w:p>
    <w:p w14:paraId="38ECD0AC" w14:textId="40960628" w:rsidR="00C50DFB" w:rsidRPr="00FE5DDA" w:rsidRDefault="00A8122D" w:rsidP="00FE5DDA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iCs/>
          <w:sz w:val="20"/>
          <w:szCs w:val="20"/>
        </w:rPr>
      </w:pPr>
      <w:r w:rsidRPr="00FE5DDA">
        <w:rPr>
          <w:rFonts w:eastAsia="Times New Roman" w:cs="Arial"/>
          <w:i/>
          <w:iCs/>
          <w:sz w:val="20"/>
          <w:szCs w:val="20"/>
        </w:rPr>
        <w:t xml:space="preserve">Additional information about </w:t>
      </w:r>
      <w:r w:rsidR="001D7786" w:rsidRPr="00FE5DDA">
        <w:rPr>
          <w:rFonts w:eastAsia="Times New Roman" w:cs="Arial"/>
          <w:i/>
          <w:iCs/>
          <w:sz w:val="20"/>
          <w:szCs w:val="20"/>
        </w:rPr>
        <w:t>our conflicts of interest</w:t>
      </w:r>
      <w:r w:rsidRPr="00FE5DDA">
        <w:rPr>
          <w:rFonts w:eastAsia="Times New Roman" w:cs="Arial"/>
          <w:i/>
          <w:iCs/>
          <w:sz w:val="20"/>
          <w:szCs w:val="20"/>
        </w:rPr>
        <w:t xml:space="preserve"> </w:t>
      </w:r>
      <w:r w:rsidR="001D7786" w:rsidRPr="00FE5DDA">
        <w:rPr>
          <w:rFonts w:eastAsia="Times New Roman" w:cs="Arial"/>
          <w:i/>
          <w:iCs/>
          <w:sz w:val="20"/>
          <w:szCs w:val="20"/>
        </w:rPr>
        <w:t>is located</w:t>
      </w:r>
      <w:r w:rsidRPr="00FE5DDA">
        <w:rPr>
          <w:rFonts w:eastAsia="Times New Roman" w:cs="Arial"/>
          <w:i/>
          <w:iCs/>
          <w:sz w:val="20"/>
          <w:szCs w:val="20"/>
        </w:rPr>
        <w:t xml:space="preserve"> Item </w:t>
      </w:r>
      <w:r w:rsidR="00FE6D2E" w:rsidRPr="00FE5DDA">
        <w:rPr>
          <w:rFonts w:eastAsia="Times New Roman" w:cs="Arial"/>
          <w:i/>
          <w:iCs/>
          <w:sz w:val="20"/>
          <w:szCs w:val="20"/>
        </w:rPr>
        <w:t>4</w:t>
      </w:r>
      <w:r w:rsidRPr="00FE5DDA">
        <w:rPr>
          <w:rFonts w:eastAsia="Times New Roman" w:cs="Arial"/>
          <w:i/>
          <w:iCs/>
          <w:sz w:val="20"/>
          <w:szCs w:val="20"/>
        </w:rPr>
        <w:t xml:space="preserve"> of our Wrap Brochure</w:t>
      </w:r>
      <w:r w:rsidR="004B03CE" w:rsidRPr="00FE5DDA">
        <w:rPr>
          <w:rFonts w:eastAsia="Times New Roman" w:cs="Arial"/>
          <w:i/>
          <w:iCs/>
          <w:sz w:val="20"/>
          <w:szCs w:val="20"/>
        </w:rPr>
        <w:t xml:space="preserve">, which </w:t>
      </w:r>
      <w:r w:rsidRPr="00FE5DDA">
        <w:rPr>
          <w:rFonts w:eastAsia="Times New Roman" w:cs="Arial"/>
          <w:i/>
          <w:iCs/>
          <w:sz w:val="20"/>
          <w:szCs w:val="20"/>
        </w:rPr>
        <w:t xml:space="preserve">is available online at </w:t>
      </w:r>
      <w:hyperlink r:id="rId11" w:history="1">
        <w:r w:rsidR="00FE6D2E" w:rsidRPr="00FE5DDA">
          <w:rPr>
            <w:rStyle w:val="Hyperlink"/>
            <w:rFonts w:eastAsia="Times New Roman" w:cs="Arial"/>
            <w:i/>
            <w:iCs/>
            <w:sz w:val="20"/>
            <w:szCs w:val="20"/>
          </w:rPr>
          <w:t>https://adviserinfo.sec.gov/firm/brochure/284921</w:t>
        </w:r>
      </w:hyperlink>
      <w:r w:rsidR="00FE6D2E" w:rsidRPr="00FE5DDA">
        <w:rPr>
          <w:rFonts w:eastAsia="Times New Roman" w:cs="Arial"/>
          <w:i/>
          <w:iCs/>
          <w:sz w:val="20"/>
          <w:szCs w:val="20"/>
        </w:rPr>
        <w:t xml:space="preserve">. </w:t>
      </w:r>
    </w:p>
    <w:p w14:paraId="700E1905" w14:textId="2FE558E4" w:rsidR="00C50DFB" w:rsidRPr="00FE5DDA" w:rsidRDefault="00C50DFB" w:rsidP="00C50DF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FE5DDA">
        <w:rPr>
          <w:rFonts w:ascii="Cambria" w:hAnsi="Cambria" w:cs="Arial"/>
          <w:b/>
          <w:bCs/>
          <w:sz w:val="20"/>
          <w:szCs w:val="20"/>
        </w:rPr>
        <w:t xml:space="preserve">How do your financial professionals make money? </w:t>
      </w:r>
    </w:p>
    <w:p w14:paraId="5310B449" w14:textId="350881F0" w:rsidR="00A33C13" w:rsidRPr="00FE5DDA" w:rsidRDefault="0050418B" w:rsidP="00FE5DDA">
      <w:pPr>
        <w:spacing w:line="240" w:lineRule="auto"/>
        <w:rPr>
          <w:sz w:val="20"/>
        </w:rPr>
      </w:pPr>
      <w:r w:rsidRPr="00FE5DDA">
        <w:rPr>
          <w:sz w:val="20"/>
        </w:rPr>
        <w:t>Your</w:t>
      </w:r>
      <w:r w:rsidR="00E53EAB" w:rsidRPr="00FE5DDA">
        <w:rPr>
          <w:sz w:val="20"/>
        </w:rPr>
        <w:t xml:space="preserve"> financial</w:t>
      </w:r>
      <w:r w:rsidRPr="00FE5DDA">
        <w:rPr>
          <w:sz w:val="20"/>
        </w:rPr>
        <w:t xml:space="preserve"> advisor</w:t>
      </w:r>
      <w:r w:rsidR="00A41434">
        <w:rPr>
          <w:sz w:val="20"/>
        </w:rPr>
        <w:t>’s</w:t>
      </w:r>
      <w:r w:rsidRPr="00FE5DDA">
        <w:rPr>
          <w:sz w:val="20"/>
        </w:rPr>
        <w:t xml:space="preserve"> </w:t>
      </w:r>
      <w:r w:rsidR="009A1E80">
        <w:rPr>
          <w:sz w:val="20"/>
        </w:rPr>
        <w:t>earnings come</w:t>
      </w:r>
      <w:r w:rsidRPr="00FE5DDA">
        <w:rPr>
          <w:sz w:val="20"/>
        </w:rPr>
        <w:t xml:space="preserve"> from the wrap fee paid by you</w:t>
      </w:r>
      <w:r w:rsidR="00E53EAB" w:rsidRPr="00FE5DDA">
        <w:rPr>
          <w:sz w:val="20"/>
        </w:rPr>
        <w:t>r account</w:t>
      </w:r>
      <w:r w:rsidRPr="00FE5DDA">
        <w:rPr>
          <w:sz w:val="20"/>
        </w:rPr>
        <w:t>.  The wrap fee is calculated from the balance of your account.</w:t>
      </w:r>
      <w:r w:rsidR="00E53EAB" w:rsidRPr="00FE5DDA">
        <w:rPr>
          <w:sz w:val="20"/>
        </w:rPr>
        <w:t xml:space="preserve">  For the stand-alone financial plan, the advisor will be paid a one</w:t>
      </w:r>
      <w:r w:rsidR="00573D80" w:rsidRPr="00FE5DDA">
        <w:rPr>
          <w:sz w:val="20"/>
        </w:rPr>
        <w:t>-</w:t>
      </w:r>
      <w:r w:rsidR="00E53EAB" w:rsidRPr="00FE5DDA">
        <w:rPr>
          <w:sz w:val="20"/>
        </w:rPr>
        <w:t>time fee plus an hourly fee for the time involved.</w:t>
      </w:r>
    </w:p>
    <w:p w14:paraId="42E13434" w14:textId="01BF2EB7" w:rsidR="004A6A00" w:rsidRPr="00FE5DDA" w:rsidRDefault="00B87A68" w:rsidP="008E1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FE5DDA">
        <w:rPr>
          <w:rFonts w:ascii="Cambria" w:hAnsi="Cambria" w:cs="Arial"/>
          <w:b/>
          <w:bCs/>
          <w:sz w:val="20"/>
          <w:szCs w:val="20"/>
        </w:rPr>
        <w:t xml:space="preserve">Do </w:t>
      </w:r>
      <w:r w:rsidR="00953773" w:rsidRPr="00FE5DDA">
        <w:rPr>
          <w:rFonts w:ascii="Cambria" w:hAnsi="Cambria" w:cs="Arial"/>
          <w:b/>
          <w:bCs/>
          <w:sz w:val="20"/>
          <w:szCs w:val="20"/>
        </w:rPr>
        <w:t>you or your financial professionals have legal or disciplinary history</w:t>
      </w:r>
      <w:r w:rsidRPr="00FE5DDA">
        <w:rPr>
          <w:rFonts w:ascii="Cambria" w:hAnsi="Cambria" w:cs="Arial"/>
          <w:b/>
          <w:bCs/>
          <w:sz w:val="20"/>
          <w:szCs w:val="20"/>
        </w:rPr>
        <w:t xml:space="preserve">? </w:t>
      </w:r>
    </w:p>
    <w:p w14:paraId="7D0BE164" w14:textId="63D8F8F5" w:rsidR="0056736F" w:rsidRPr="00FE5DDA" w:rsidRDefault="00E53EAB" w:rsidP="00FE5DDA">
      <w:pPr>
        <w:spacing w:line="240" w:lineRule="auto"/>
        <w:rPr>
          <w:sz w:val="20"/>
        </w:rPr>
      </w:pPr>
      <w:r w:rsidRPr="00FE5DDA">
        <w:rPr>
          <w:sz w:val="20"/>
        </w:rPr>
        <w:t xml:space="preserve">180 Wealth Advisors </w:t>
      </w:r>
      <w:r w:rsidR="009A1E80">
        <w:rPr>
          <w:sz w:val="20"/>
        </w:rPr>
        <w:t xml:space="preserve">do </w:t>
      </w:r>
      <w:r w:rsidRPr="00FE5DDA">
        <w:rPr>
          <w:sz w:val="20"/>
        </w:rPr>
        <w:t xml:space="preserve">not have legal and disciplinary events.  Visit </w:t>
      </w:r>
      <w:hyperlink r:id="rId12" w:history="1">
        <w:r w:rsidRPr="00FE5DDA">
          <w:rPr>
            <w:rStyle w:val="Hyperlink"/>
            <w:sz w:val="20"/>
          </w:rPr>
          <w:t>www.Investor.gov</w:t>
        </w:r>
      </w:hyperlink>
      <w:r w:rsidRPr="00FE5DDA">
        <w:rPr>
          <w:rFonts w:ascii="Cambria" w:hAnsi="Cambria" w:cs="Arial"/>
          <w:bCs/>
          <w:color w:val="0D0D0D" w:themeColor="text1" w:themeTint="F2"/>
          <w:sz w:val="20"/>
          <w:szCs w:val="20"/>
        </w:rPr>
        <w:t xml:space="preserve"> </w:t>
      </w:r>
      <w:r w:rsidRPr="00FE5DDA">
        <w:rPr>
          <w:sz w:val="20"/>
        </w:rPr>
        <w:t xml:space="preserve">by searching CRD #284921 to get a free and simple search tool to research our firm and our financial professionals. </w:t>
      </w:r>
    </w:p>
    <w:p w14:paraId="6E1328ED" w14:textId="55247206" w:rsidR="004A6A00" w:rsidRPr="00FE5DDA" w:rsidRDefault="00A07704" w:rsidP="00FE5D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outlineLvl w:val="0"/>
        <w:rPr>
          <w:rFonts w:ascii="Cambria" w:hAnsi="Cambria" w:cs="Arial"/>
          <w:b/>
          <w:bCs/>
          <w:sz w:val="20"/>
          <w:szCs w:val="20"/>
        </w:rPr>
      </w:pPr>
      <w:r w:rsidRPr="00FE5DDA">
        <w:rPr>
          <w:rFonts w:ascii="Cambria" w:hAnsi="Cambria" w:cs="Arial"/>
          <w:b/>
          <w:bCs/>
          <w:sz w:val="20"/>
          <w:szCs w:val="20"/>
        </w:rPr>
        <w:t xml:space="preserve">Additional Information </w:t>
      </w:r>
    </w:p>
    <w:p w14:paraId="4145D128" w14:textId="581BE264" w:rsidR="00E53EAB" w:rsidRPr="00FE5DDA" w:rsidRDefault="00E53EAB" w:rsidP="00093817">
      <w:pPr>
        <w:spacing w:line="240" w:lineRule="auto"/>
        <w:rPr>
          <w:sz w:val="20"/>
        </w:rPr>
      </w:pPr>
      <w:r w:rsidRPr="00FE5DDA">
        <w:rPr>
          <w:sz w:val="20"/>
        </w:rPr>
        <w:t>To report a problem to the SEC, visit</w:t>
      </w:r>
      <w:r w:rsidR="00FE5DDA">
        <w:rPr>
          <w:sz w:val="20"/>
        </w:rPr>
        <w:t xml:space="preserve"> </w:t>
      </w:r>
      <w:r w:rsidRPr="00FE5DDA">
        <w:rPr>
          <w:sz w:val="20"/>
        </w:rPr>
        <w:t xml:space="preserve">Investor.gov or call the SEC’s toll‐free investor assistance line at (800) 732‐0330. </w:t>
      </w:r>
      <w:r w:rsidR="00FE5DDA">
        <w:rPr>
          <w:sz w:val="20"/>
        </w:rPr>
        <w:t xml:space="preserve">  </w:t>
      </w:r>
      <w:r w:rsidRPr="00FE5DDA">
        <w:rPr>
          <w:sz w:val="20"/>
        </w:rPr>
        <w:t xml:space="preserve">If you have a problem with your investments, account or financial professional, contact us in writing at our address. </w:t>
      </w:r>
    </w:p>
    <w:p w14:paraId="608AC2CB" w14:textId="15D3A94C" w:rsidR="004A0194" w:rsidRPr="009A1E80" w:rsidRDefault="00BD38A5" w:rsidP="00093817">
      <w:pPr>
        <w:autoSpaceDE w:val="0"/>
        <w:autoSpaceDN w:val="0"/>
        <w:spacing w:after="0" w:line="240" w:lineRule="auto"/>
        <w:jc w:val="both"/>
        <w:rPr>
          <w:rFonts w:cs="Arial"/>
          <w:bCs/>
          <w:color w:val="0D0D0D" w:themeColor="text1" w:themeTint="F2"/>
          <w:sz w:val="20"/>
          <w:szCs w:val="20"/>
        </w:rPr>
      </w:pPr>
      <w:r w:rsidRPr="00FE5DDA">
        <w:rPr>
          <w:rFonts w:cs="Arial"/>
          <w:bCs/>
          <w:color w:val="0D0D0D" w:themeColor="text1" w:themeTint="F2"/>
          <w:sz w:val="20"/>
          <w:szCs w:val="20"/>
        </w:rPr>
        <w:t>You can find a</w:t>
      </w:r>
      <w:r w:rsidR="00031378" w:rsidRPr="00FE5DDA">
        <w:rPr>
          <w:rFonts w:cs="Arial"/>
          <w:bCs/>
          <w:color w:val="0D0D0D" w:themeColor="text1" w:themeTint="F2"/>
          <w:sz w:val="20"/>
          <w:szCs w:val="20"/>
        </w:rPr>
        <w:t xml:space="preserve">dditional information about our firm’s </w:t>
      </w:r>
      <w:r w:rsidR="00D80EAD" w:rsidRPr="00FE5DDA">
        <w:rPr>
          <w:rFonts w:cs="Arial"/>
          <w:bCs/>
          <w:color w:val="0D0D0D" w:themeColor="text1" w:themeTint="F2"/>
          <w:sz w:val="20"/>
          <w:szCs w:val="20"/>
        </w:rPr>
        <w:t xml:space="preserve">investment advisory </w:t>
      </w:r>
      <w:r w:rsidR="00031378" w:rsidRPr="00FE5DDA">
        <w:rPr>
          <w:rFonts w:cs="Arial"/>
          <w:bCs/>
          <w:color w:val="0D0D0D" w:themeColor="text1" w:themeTint="F2"/>
          <w:sz w:val="20"/>
          <w:szCs w:val="20"/>
        </w:rPr>
        <w:t xml:space="preserve">services </w:t>
      </w:r>
      <w:r w:rsidRPr="00FE5DDA">
        <w:rPr>
          <w:rFonts w:cs="Arial"/>
          <w:bCs/>
          <w:color w:val="0D0D0D" w:themeColor="text1" w:themeTint="F2"/>
          <w:sz w:val="20"/>
          <w:szCs w:val="20"/>
        </w:rPr>
        <w:t>on the</w:t>
      </w:r>
      <w:r w:rsidR="00031378" w:rsidRPr="00FE5DDA">
        <w:rPr>
          <w:rFonts w:cs="Arial"/>
          <w:bCs/>
          <w:color w:val="0D0D0D" w:themeColor="text1" w:themeTint="F2"/>
          <w:sz w:val="20"/>
          <w:szCs w:val="20"/>
        </w:rPr>
        <w:t xml:space="preserve"> SEC’s website at </w:t>
      </w:r>
      <w:hyperlink r:id="rId13" w:history="1">
        <w:r w:rsidR="00031378" w:rsidRPr="00FE5DDA">
          <w:rPr>
            <w:rStyle w:val="Hyperlink"/>
            <w:rFonts w:cs="Arial"/>
            <w:bCs/>
            <w:sz w:val="20"/>
            <w:szCs w:val="20"/>
          </w:rPr>
          <w:t>www.adviserinfo.sec.gov</w:t>
        </w:r>
      </w:hyperlink>
      <w:r w:rsidR="00031378" w:rsidRPr="00FE5DDA">
        <w:rPr>
          <w:rFonts w:cs="Arial"/>
          <w:bCs/>
          <w:sz w:val="20"/>
          <w:szCs w:val="20"/>
        </w:rPr>
        <w:t xml:space="preserve"> </w:t>
      </w:r>
      <w:bookmarkStart w:id="1" w:name="_Hlk40456116"/>
      <w:r w:rsidR="00031378" w:rsidRPr="00FE5DDA">
        <w:rPr>
          <w:rFonts w:cs="Arial"/>
          <w:bCs/>
          <w:color w:val="0D0D0D" w:themeColor="text1" w:themeTint="F2"/>
          <w:sz w:val="20"/>
          <w:szCs w:val="20"/>
        </w:rPr>
        <w:t>by searching CRD #</w:t>
      </w:r>
      <w:r w:rsidR="00CD2C05" w:rsidRPr="00FE5DDA">
        <w:rPr>
          <w:rFonts w:cs="Arial"/>
          <w:bCs/>
          <w:color w:val="0D0D0D" w:themeColor="text1" w:themeTint="F2"/>
          <w:sz w:val="20"/>
          <w:szCs w:val="20"/>
        </w:rPr>
        <w:t>284921</w:t>
      </w:r>
      <w:bookmarkEnd w:id="1"/>
      <w:r w:rsidR="00031378" w:rsidRPr="00FE5DDA">
        <w:rPr>
          <w:rFonts w:cs="Arial"/>
          <w:bCs/>
          <w:color w:val="0D0D0D" w:themeColor="text1" w:themeTint="F2"/>
          <w:sz w:val="20"/>
          <w:szCs w:val="20"/>
        </w:rPr>
        <w:t xml:space="preserve">. </w:t>
      </w:r>
      <w:r w:rsidR="004A0194" w:rsidRPr="00FE5DDA">
        <w:rPr>
          <w:color w:val="0D0D0D" w:themeColor="text1" w:themeTint="F2"/>
          <w:sz w:val="20"/>
          <w:szCs w:val="20"/>
        </w:rPr>
        <w:t xml:space="preserve">You may also contact our firm at </w:t>
      </w:r>
      <w:r w:rsidR="00CD2C05" w:rsidRPr="00FE5DDA">
        <w:rPr>
          <w:color w:val="0D0D0D" w:themeColor="text1" w:themeTint="F2"/>
          <w:sz w:val="20"/>
          <w:szCs w:val="20"/>
        </w:rPr>
        <w:t xml:space="preserve">(253) 394-0720 </w:t>
      </w:r>
      <w:r w:rsidR="00D23453" w:rsidRPr="00FE5DDA">
        <w:rPr>
          <w:color w:val="0D0D0D" w:themeColor="text1" w:themeTint="F2"/>
          <w:sz w:val="20"/>
          <w:szCs w:val="20"/>
        </w:rPr>
        <w:t xml:space="preserve">to </w:t>
      </w:r>
      <w:r w:rsidR="004A0194" w:rsidRPr="00FE5DDA">
        <w:rPr>
          <w:color w:val="0D0D0D" w:themeColor="text1" w:themeTint="F2"/>
          <w:sz w:val="20"/>
          <w:szCs w:val="20"/>
        </w:rPr>
        <w:t>request a copy of th</w:t>
      </w:r>
      <w:r w:rsidRPr="00FE5DDA">
        <w:rPr>
          <w:color w:val="0D0D0D" w:themeColor="text1" w:themeTint="F2"/>
          <w:sz w:val="20"/>
          <w:szCs w:val="20"/>
        </w:rPr>
        <w:t>is</w:t>
      </w:r>
      <w:r w:rsidR="004A0194" w:rsidRPr="00FE5DDA">
        <w:rPr>
          <w:color w:val="0D0D0D" w:themeColor="text1" w:themeTint="F2"/>
          <w:sz w:val="20"/>
          <w:szCs w:val="20"/>
        </w:rPr>
        <w:t xml:space="preserve"> relationship summary</w:t>
      </w:r>
      <w:r w:rsidR="00FE1B56" w:rsidRPr="00FE5DDA">
        <w:rPr>
          <w:color w:val="0D0D0D" w:themeColor="text1" w:themeTint="F2"/>
          <w:sz w:val="20"/>
          <w:szCs w:val="20"/>
        </w:rPr>
        <w:t xml:space="preserve"> and other up-to-date information</w:t>
      </w:r>
      <w:r w:rsidR="004A0194" w:rsidRPr="00FE5DDA">
        <w:rPr>
          <w:color w:val="0D0D0D" w:themeColor="text1" w:themeTint="F2"/>
          <w:sz w:val="20"/>
          <w:szCs w:val="20"/>
        </w:rPr>
        <w:t>.</w:t>
      </w:r>
    </w:p>
    <w:p w14:paraId="092ACCCA" w14:textId="77777777" w:rsidR="00D80EAD" w:rsidRPr="00FE5DDA" w:rsidRDefault="00D80EAD" w:rsidP="008E114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78EBB11E" w14:textId="2D1B5AE7" w:rsidR="002A0EAC" w:rsidRPr="00FE5DDA" w:rsidRDefault="002A0EAC" w:rsidP="00AA3F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D0D0D" w:themeColor="text1" w:themeTint="F2"/>
          <w:sz w:val="20"/>
          <w:szCs w:val="20"/>
        </w:rPr>
      </w:pPr>
      <w:r w:rsidRPr="00FE5DDA">
        <w:rPr>
          <w:rFonts w:eastAsia="Times New Roman" w:cs="Arial"/>
          <w:b/>
          <w:bCs/>
          <w:color w:val="0D0D0D" w:themeColor="text1" w:themeTint="F2"/>
          <w:sz w:val="20"/>
          <w:szCs w:val="20"/>
        </w:rPr>
        <w:t xml:space="preserve">Questions to Ask </w:t>
      </w:r>
      <w:r w:rsidR="00645EB3" w:rsidRPr="00FE5DDA">
        <w:rPr>
          <w:rFonts w:eastAsia="Times New Roman" w:cs="Arial"/>
          <w:b/>
          <w:bCs/>
          <w:color w:val="0D0D0D" w:themeColor="text1" w:themeTint="F2"/>
          <w:sz w:val="20"/>
          <w:szCs w:val="20"/>
        </w:rPr>
        <w:t>Us</w:t>
      </w:r>
      <w:r w:rsidR="00AA3F25" w:rsidRPr="00FE5DDA">
        <w:rPr>
          <w:rFonts w:eastAsia="Times New Roman" w:cs="Arial"/>
          <w:b/>
          <w:bCs/>
          <w:color w:val="0D0D0D" w:themeColor="text1" w:themeTint="F2"/>
          <w:sz w:val="20"/>
          <w:szCs w:val="20"/>
        </w:rPr>
        <w:t>:</w:t>
      </w:r>
    </w:p>
    <w:p w14:paraId="0A3F426C" w14:textId="77777777" w:rsidR="005C48A1" w:rsidRPr="00FE5DDA" w:rsidRDefault="005C48A1" w:rsidP="005C48A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E5DDA">
        <w:rPr>
          <w:rFonts w:eastAsia="Times New Roman" w:cs="Arial"/>
          <w:sz w:val="20"/>
          <w:szCs w:val="20"/>
        </w:rPr>
        <w:t xml:space="preserve">Given my financial situation, should I choose an investment advisory service? Why or why not? </w:t>
      </w:r>
    </w:p>
    <w:p w14:paraId="37E3EFBE" w14:textId="77777777" w:rsidR="005C48A1" w:rsidRPr="00FE5DDA" w:rsidRDefault="005C48A1" w:rsidP="005C48A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E5DDA">
        <w:rPr>
          <w:rFonts w:eastAsia="Times New Roman" w:cs="Arial"/>
          <w:sz w:val="20"/>
          <w:szCs w:val="20"/>
        </w:rPr>
        <w:t>How will you choose investments to recommend to me?</w:t>
      </w:r>
    </w:p>
    <w:p w14:paraId="3E7122F1" w14:textId="384F6AA4" w:rsidR="005C48A1" w:rsidRPr="00FE5DDA" w:rsidRDefault="005C48A1" w:rsidP="005C48A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FE5DDA">
        <w:rPr>
          <w:rFonts w:eastAsia="Times New Roman" w:cs="Arial"/>
          <w:sz w:val="20"/>
          <w:szCs w:val="20"/>
        </w:rPr>
        <w:t xml:space="preserve">What is your relevant experience, including your licenses, </w:t>
      </w:r>
      <w:proofErr w:type="gramStart"/>
      <w:r w:rsidRPr="00FE5DDA">
        <w:rPr>
          <w:rFonts w:eastAsia="Times New Roman" w:cs="Arial"/>
          <w:sz w:val="20"/>
          <w:szCs w:val="20"/>
        </w:rPr>
        <w:t>education</w:t>
      </w:r>
      <w:proofErr w:type="gramEnd"/>
      <w:r w:rsidRPr="00FE5DDA">
        <w:rPr>
          <w:rFonts w:eastAsia="Times New Roman" w:cs="Arial"/>
          <w:sz w:val="20"/>
          <w:szCs w:val="20"/>
        </w:rPr>
        <w:t xml:space="preserve"> and other qualifications? What do those qualifications mean?</w:t>
      </w:r>
    </w:p>
    <w:p w14:paraId="73A7EBBB" w14:textId="77777777" w:rsidR="005C48A1" w:rsidRPr="00FE5DDA" w:rsidRDefault="005C48A1" w:rsidP="005C48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FE5DDA">
        <w:rPr>
          <w:color w:val="0D0D0D" w:themeColor="text1" w:themeTint="F2"/>
          <w:sz w:val="20"/>
          <w:szCs w:val="20"/>
        </w:rPr>
        <w:t>Help me understand how these fees and costs may affect my investments. If I give you $10,000 to invest, how much will go to fees and costs and how much will be invested for me?</w:t>
      </w:r>
    </w:p>
    <w:p w14:paraId="293CE39B" w14:textId="77777777" w:rsidR="005C48A1" w:rsidRPr="00FE5DDA" w:rsidRDefault="005C48A1" w:rsidP="005C48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FE5DDA">
        <w:rPr>
          <w:color w:val="0D0D0D" w:themeColor="text1" w:themeTint="F2"/>
          <w:sz w:val="20"/>
          <w:szCs w:val="20"/>
        </w:rPr>
        <w:t>How might your conflicts of interest affect me, and how will you address them?</w:t>
      </w:r>
    </w:p>
    <w:p w14:paraId="36A12C10" w14:textId="77777777" w:rsidR="005C48A1" w:rsidRPr="00FE5DDA" w:rsidRDefault="005C48A1" w:rsidP="005C48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FE5DDA">
        <w:rPr>
          <w:color w:val="0D0D0D" w:themeColor="text1" w:themeTint="F2"/>
          <w:sz w:val="20"/>
          <w:szCs w:val="20"/>
        </w:rPr>
        <w:t xml:space="preserve">As a financial professional, do you have any disciplinary history? </w:t>
      </w:r>
    </w:p>
    <w:p w14:paraId="59BAF077" w14:textId="6069DED3" w:rsidR="005C48A1" w:rsidRPr="00FE5DDA" w:rsidRDefault="005C48A1" w:rsidP="005C48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FE5DDA">
        <w:rPr>
          <w:color w:val="0D0D0D" w:themeColor="text1" w:themeTint="F2"/>
          <w:sz w:val="20"/>
          <w:szCs w:val="20"/>
        </w:rPr>
        <w:t>For what type of conduct?</w:t>
      </w:r>
    </w:p>
    <w:p w14:paraId="56438CBE" w14:textId="77777777" w:rsidR="00D80EAD" w:rsidRPr="00FE5DDA" w:rsidRDefault="004A0194" w:rsidP="00AA3F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FE5DDA">
        <w:rPr>
          <w:color w:val="0D0D0D" w:themeColor="text1" w:themeTint="F2"/>
          <w:sz w:val="20"/>
          <w:szCs w:val="20"/>
        </w:rPr>
        <w:t>Who is my primary contact person?</w:t>
      </w:r>
      <w:r w:rsidR="00031378" w:rsidRPr="00FE5DDA">
        <w:rPr>
          <w:color w:val="0D0D0D" w:themeColor="text1" w:themeTint="F2"/>
          <w:sz w:val="20"/>
          <w:szCs w:val="20"/>
        </w:rPr>
        <w:t xml:space="preserve"> </w:t>
      </w:r>
    </w:p>
    <w:p w14:paraId="2A56F3B9" w14:textId="77777777" w:rsidR="00D80EAD" w:rsidRPr="00FE5DDA" w:rsidRDefault="004A0194" w:rsidP="00AA3F2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FE5DDA">
        <w:rPr>
          <w:color w:val="0D0D0D" w:themeColor="text1" w:themeTint="F2"/>
          <w:sz w:val="20"/>
          <w:szCs w:val="20"/>
        </w:rPr>
        <w:t>Is he or she a representative of an investment adviser or a broker-dealer?</w:t>
      </w:r>
      <w:r w:rsidR="00031378" w:rsidRPr="00FE5DDA">
        <w:rPr>
          <w:color w:val="0D0D0D" w:themeColor="text1" w:themeTint="F2"/>
          <w:sz w:val="20"/>
          <w:szCs w:val="20"/>
        </w:rPr>
        <w:t xml:space="preserve"> </w:t>
      </w:r>
    </w:p>
    <w:p w14:paraId="5DFC60D0" w14:textId="27CF915B" w:rsidR="004A6A00" w:rsidRPr="00A41434" w:rsidRDefault="004A0194" w:rsidP="008E114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0D0D0D" w:themeColor="text1" w:themeTint="F2"/>
          <w:sz w:val="20"/>
          <w:szCs w:val="20"/>
        </w:rPr>
      </w:pPr>
      <w:r w:rsidRPr="00FE5DDA">
        <w:rPr>
          <w:color w:val="0D0D0D" w:themeColor="text1" w:themeTint="F2"/>
          <w:sz w:val="20"/>
          <w:szCs w:val="20"/>
        </w:rPr>
        <w:t>Who can I talk to if I have concerns about how this person is treating me</w:t>
      </w:r>
      <w:r w:rsidR="00A41434">
        <w:rPr>
          <w:color w:val="0D0D0D" w:themeColor="text1" w:themeTint="F2"/>
          <w:sz w:val="20"/>
          <w:szCs w:val="20"/>
        </w:rPr>
        <w:t>?</w:t>
      </w:r>
    </w:p>
    <w:sectPr w:rsidR="004A6A00" w:rsidRPr="00A41434" w:rsidSect="002D47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17955" w14:textId="77777777" w:rsidR="00AF5AF9" w:rsidRDefault="00AF5AF9" w:rsidP="004A6A00">
      <w:pPr>
        <w:spacing w:after="0" w:line="240" w:lineRule="auto"/>
      </w:pPr>
      <w:r>
        <w:separator/>
      </w:r>
    </w:p>
  </w:endnote>
  <w:endnote w:type="continuationSeparator" w:id="0">
    <w:p w14:paraId="203A07AC" w14:textId="77777777" w:rsidR="00AF5AF9" w:rsidRDefault="00AF5AF9" w:rsidP="004A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Robot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06CA2" w14:textId="77777777" w:rsidR="006F00A1" w:rsidRDefault="006F0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8076" w14:textId="658DADD8" w:rsidR="00FC3055" w:rsidRPr="00987EB2" w:rsidRDefault="00FC3055" w:rsidP="00AA581C">
    <w:pPr>
      <w:pStyle w:val="Footer"/>
      <w:pBdr>
        <w:top w:val="single" w:sz="4" w:space="1" w:color="auto"/>
      </w:pBdr>
      <w:tabs>
        <w:tab w:val="clear" w:pos="4680"/>
        <w:tab w:val="center" w:pos="4500"/>
      </w:tabs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Form CRS Relationship Summary</w:t>
    </w:r>
    <w:r>
      <w:rPr>
        <w:rFonts w:ascii="Cambria" w:hAnsi="Cambria"/>
        <w:sz w:val="16"/>
        <w:szCs w:val="16"/>
      </w:rPr>
      <w:tab/>
      <w:t xml:space="preserve">Page </w:t>
    </w:r>
    <w:r w:rsidRPr="00987EB2">
      <w:rPr>
        <w:rFonts w:ascii="Cambria" w:hAnsi="Cambria"/>
        <w:sz w:val="16"/>
        <w:szCs w:val="16"/>
      </w:rPr>
      <w:fldChar w:fldCharType="begin"/>
    </w:r>
    <w:r w:rsidRPr="00987EB2">
      <w:rPr>
        <w:rFonts w:ascii="Cambria" w:hAnsi="Cambria"/>
        <w:sz w:val="16"/>
        <w:szCs w:val="16"/>
      </w:rPr>
      <w:instrText xml:space="preserve"> PAGE   \* MERGEFORMAT </w:instrText>
    </w:r>
    <w:r w:rsidRPr="00987EB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2</w:t>
    </w:r>
    <w:r w:rsidRPr="00987EB2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ab/>
    </w:r>
    <w:r w:rsidR="00312B5D" w:rsidRPr="00312B5D">
      <w:rPr>
        <w:rFonts w:ascii="Cambria" w:hAnsi="Cambria"/>
        <w:bCs/>
        <w:sz w:val="16"/>
        <w:szCs w:val="16"/>
      </w:rPr>
      <w:t>180 Wealth Advisors, LLC</w:t>
    </w:r>
    <w:r w:rsidRPr="00312B5D">
      <w:rPr>
        <w:rFonts w:ascii="Cambria" w:hAnsi="Cambria"/>
        <w:bCs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1DE69" w14:textId="77777777" w:rsidR="006F00A1" w:rsidRDefault="006F0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33C6" w14:textId="77777777" w:rsidR="00AF5AF9" w:rsidRDefault="00AF5AF9" w:rsidP="004A6A00">
      <w:pPr>
        <w:spacing w:after="0" w:line="240" w:lineRule="auto"/>
      </w:pPr>
      <w:r>
        <w:separator/>
      </w:r>
    </w:p>
  </w:footnote>
  <w:footnote w:type="continuationSeparator" w:id="0">
    <w:p w14:paraId="54600F7D" w14:textId="77777777" w:rsidR="00AF5AF9" w:rsidRDefault="00AF5AF9" w:rsidP="004A6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53326" w14:textId="77777777" w:rsidR="006F00A1" w:rsidRDefault="006F0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B3315" w14:textId="300629AD" w:rsidR="00FC3055" w:rsidRPr="002D47E5" w:rsidRDefault="00312B5D" w:rsidP="002D47E5">
    <w:pPr>
      <w:pStyle w:val="Header"/>
      <w:rPr>
        <w:rFonts w:ascii="Cambria" w:hAnsi="Cambria"/>
        <w:bCs/>
        <w:sz w:val="20"/>
        <w:szCs w:val="16"/>
      </w:rPr>
    </w:pPr>
    <w:r w:rsidRPr="00312B5D">
      <w:rPr>
        <w:rFonts w:ascii="Cambria" w:hAnsi="Cambria"/>
        <w:bCs/>
        <w:sz w:val="20"/>
        <w:szCs w:val="16"/>
      </w:rPr>
      <w:t>180 Wealth Advisors, LLC</w:t>
    </w:r>
    <w:r w:rsidR="00FC3055" w:rsidRPr="002D47E5">
      <w:rPr>
        <w:rFonts w:ascii="Cambria" w:hAnsi="Cambria"/>
        <w:bCs/>
        <w:sz w:val="20"/>
        <w:szCs w:val="16"/>
      </w:rPr>
      <w:t xml:space="preserve"> </w:t>
    </w:r>
  </w:p>
  <w:p w14:paraId="642DEFCD" w14:textId="06CE8323" w:rsidR="00FC3055" w:rsidRPr="002D47E5" w:rsidRDefault="00FC3055" w:rsidP="002D47E5">
    <w:pPr>
      <w:pStyle w:val="Header"/>
      <w:jc w:val="center"/>
      <w:rPr>
        <w:rFonts w:ascii="Cambria" w:hAnsi="Cambria"/>
        <w:sz w:val="20"/>
        <w:szCs w:val="20"/>
      </w:rPr>
    </w:pPr>
    <w:r w:rsidRPr="002D47E5">
      <w:rPr>
        <w:rFonts w:ascii="Cambria" w:hAnsi="Cambria"/>
        <w:b/>
      </w:rPr>
      <w:t>Form CRS – Client Relationship Summary</w:t>
    </w:r>
    <w:r>
      <w:rPr>
        <w:rFonts w:ascii="Cambria" w:hAnsi="Cambria"/>
        <w:b/>
      </w:rPr>
      <w:tab/>
    </w:r>
    <w:r>
      <w:rPr>
        <w:rFonts w:ascii="Cambria" w:hAnsi="Cambria"/>
        <w:b/>
      </w:rPr>
      <w:tab/>
    </w:r>
    <w:r w:rsidR="006F00A1">
      <w:rPr>
        <w:rFonts w:ascii="Cambria" w:hAnsi="Cambria"/>
        <w:b/>
      </w:rPr>
      <w:t>June 1,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5BCBB" w14:textId="77777777" w:rsidR="006F00A1" w:rsidRDefault="006F0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57C4"/>
    <w:multiLevelType w:val="hybridMultilevel"/>
    <w:tmpl w:val="0F14C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398E"/>
    <w:multiLevelType w:val="hybridMultilevel"/>
    <w:tmpl w:val="F7AE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544B"/>
    <w:multiLevelType w:val="hybridMultilevel"/>
    <w:tmpl w:val="E970FB5C"/>
    <w:lvl w:ilvl="0" w:tplc="BA42F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BA42F7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1055"/>
    <w:multiLevelType w:val="hybridMultilevel"/>
    <w:tmpl w:val="8E1AE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92E94"/>
    <w:multiLevelType w:val="hybridMultilevel"/>
    <w:tmpl w:val="246C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0673F"/>
    <w:multiLevelType w:val="hybridMultilevel"/>
    <w:tmpl w:val="6B44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E0FFB"/>
    <w:multiLevelType w:val="hybridMultilevel"/>
    <w:tmpl w:val="A81E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B248A"/>
    <w:multiLevelType w:val="hybridMultilevel"/>
    <w:tmpl w:val="CF96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B219A"/>
    <w:multiLevelType w:val="hybridMultilevel"/>
    <w:tmpl w:val="99920DCC"/>
    <w:lvl w:ilvl="0" w:tplc="BA42F7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62D7C"/>
    <w:multiLevelType w:val="hybridMultilevel"/>
    <w:tmpl w:val="75E8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2794D"/>
    <w:multiLevelType w:val="hybridMultilevel"/>
    <w:tmpl w:val="2C10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D4D38"/>
    <w:multiLevelType w:val="hybridMultilevel"/>
    <w:tmpl w:val="6B700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B76A8"/>
    <w:multiLevelType w:val="hybridMultilevel"/>
    <w:tmpl w:val="A2BC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00"/>
    <w:rsid w:val="000070AB"/>
    <w:rsid w:val="00014F38"/>
    <w:rsid w:val="00031378"/>
    <w:rsid w:val="0004383C"/>
    <w:rsid w:val="00055490"/>
    <w:rsid w:val="00064FDA"/>
    <w:rsid w:val="00067083"/>
    <w:rsid w:val="00074ED4"/>
    <w:rsid w:val="00076A8B"/>
    <w:rsid w:val="00093817"/>
    <w:rsid w:val="000B07B2"/>
    <w:rsid w:val="000B45AC"/>
    <w:rsid w:val="000B76F5"/>
    <w:rsid w:val="000D1C77"/>
    <w:rsid w:val="000E254C"/>
    <w:rsid w:val="000E254F"/>
    <w:rsid w:val="000E6BE8"/>
    <w:rsid w:val="001074AB"/>
    <w:rsid w:val="001102CA"/>
    <w:rsid w:val="00112FE9"/>
    <w:rsid w:val="00114213"/>
    <w:rsid w:val="001242B2"/>
    <w:rsid w:val="0013426D"/>
    <w:rsid w:val="00140E69"/>
    <w:rsid w:val="00142B01"/>
    <w:rsid w:val="001522DE"/>
    <w:rsid w:val="00197361"/>
    <w:rsid w:val="001A7237"/>
    <w:rsid w:val="001B15DB"/>
    <w:rsid w:val="001C60D7"/>
    <w:rsid w:val="001D3849"/>
    <w:rsid w:val="001D7786"/>
    <w:rsid w:val="001F4AE1"/>
    <w:rsid w:val="00204755"/>
    <w:rsid w:val="002116FF"/>
    <w:rsid w:val="00225F95"/>
    <w:rsid w:val="00241324"/>
    <w:rsid w:val="0025343B"/>
    <w:rsid w:val="00254030"/>
    <w:rsid w:val="002626F5"/>
    <w:rsid w:val="00271415"/>
    <w:rsid w:val="002948D6"/>
    <w:rsid w:val="002A0EAC"/>
    <w:rsid w:val="002A4E53"/>
    <w:rsid w:val="002D47E5"/>
    <w:rsid w:val="002D7F09"/>
    <w:rsid w:val="002E3521"/>
    <w:rsid w:val="002F7EC3"/>
    <w:rsid w:val="0031000A"/>
    <w:rsid w:val="00312B5D"/>
    <w:rsid w:val="00334904"/>
    <w:rsid w:val="00354446"/>
    <w:rsid w:val="00356BAD"/>
    <w:rsid w:val="00375D38"/>
    <w:rsid w:val="00385199"/>
    <w:rsid w:val="003A0941"/>
    <w:rsid w:val="003A7729"/>
    <w:rsid w:val="003B2F30"/>
    <w:rsid w:val="003C09E9"/>
    <w:rsid w:val="003D59BE"/>
    <w:rsid w:val="003E3B5C"/>
    <w:rsid w:val="003E6F56"/>
    <w:rsid w:val="003F29FF"/>
    <w:rsid w:val="004005DE"/>
    <w:rsid w:val="004234A6"/>
    <w:rsid w:val="004441BB"/>
    <w:rsid w:val="00471341"/>
    <w:rsid w:val="00496BAD"/>
    <w:rsid w:val="004A0194"/>
    <w:rsid w:val="004A6A00"/>
    <w:rsid w:val="004B03CE"/>
    <w:rsid w:val="004C6737"/>
    <w:rsid w:val="004D00D1"/>
    <w:rsid w:val="004E0389"/>
    <w:rsid w:val="0050418B"/>
    <w:rsid w:val="00505075"/>
    <w:rsid w:val="00520E36"/>
    <w:rsid w:val="005213DF"/>
    <w:rsid w:val="0053118B"/>
    <w:rsid w:val="005512A8"/>
    <w:rsid w:val="00552D42"/>
    <w:rsid w:val="00563C2E"/>
    <w:rsid w:val="0056736F"/>
    <w:rsid w:val="005719D3"/>
    <w:rsid w:val="00573D80"/>
    <w:rsid w:val="005A156F"/>
    <w:rsid w:val="005A1CE1"/>
    <w:rsid w:val="005A5928"/>
    <w:rsid w:val="005C48A1"/>
    <w:rsid w:val="005D34E7"/>
    <w:rsid w:val="005D3B4B"/>
    <w:rsid w:val="005E177A"/>
    <w:rsid w:val="006041FC"/>
    <w:rsid w:val="0062218E"/>
    <w:rsid w:val="006242E1"/>
    <w:rsid w:val="0062484C"/>
    <w:rsid w:val="00634084"/>
    <w:rsid w:val="00645EB3"/>
    <w:rsid w:val="006521F5"/>
    <w:rsid w:val="00665030"/>
    <w:rsid w:val="0066758F"/>
    <w:rsid w:val="006A0481"/>
    <w:rsid w:val="006B26B5"/>
    <w:rsid w:val="006D310A"/>
    <w:rsid w:val="006F00A1"/>
    <w:rsid w:val="006F5E4C"/>
    <w:rsid w:val="007164BD"/>
    <w:rsid w:val="00721594"/>
    <w:rsid w:val="00732847"/>
    <w:rsid w:val="0073313A"/>
    <w:rsid w:val="00736761"/>
    <w:rsid w:val="00742DBC"/>
    <w:rsid w:val="007636A7"/>
    <w:rsid w:val="0077216F"/>
    <w:rsid w:val="00773665"/>
    <w:rsid w:val="007759BE"/>
    <w:rsid w:val="007976F5"/>
    <w:rsid w:val="007B1CC9"/>
    <w:rsid w:val="007E34E4"/>
    <w:rsid w:val="007E3539"/>
    <w:rsid w:val="007F08D9"/>
    <w:rsid w:val="007F4095"/>
    <w:rsid w:val="007F5F92"/>
    <w:rsid w:val="00816992"/>
    <w:rsid w:val="00820CFE"/>
    <w:rsid w:val="008224EC"/>
    <w:rsid w:val="0083490E"/>
    <w:rsid w:val="00842D61"/>
    <w:rsid w:val="00866240"/>
    <w:rsid w:val="00870FB1"/>
    <w:rsid w:val="008837C4"/>
    <w:rsid w:val="0088651D"/>
    <w:rsid w:val="008A3896"/>
    <w:rsid w:val="008C65B6"/>
    <w:rsid w:val="008C6906"/>
    <w:rsid w:val="008D717D"/>
    <w:rsid w:val="008E1142"/>
    <w:rsid w:val="008F3C10"/>
    <w:rsid w:val="008F5C93"/>
    <w:rsid w:val="008F6282"/>
    <w:rsid w:val="008F7A95"/>
    <w:rsid w:val="008F7ED5"/>
    <w:rsid w:val="00903D20"/>
    <w:rsid w:val="00927014"/>
    <w:rsid w:val="00930565"/>
    <w:rsid w:val="0095335F"/>
    <w:rsid w:val="00953773"/>
    <w:rsid w:val="0097112A"/>
    <w:rsid w:val="00974B68"/>
    <w:rsid w:val="00996D01"/>
    <w:rsid w:val="009A1E80"/>
    <w:rsid w:val="009A4324"/>
    <w:rsid w:val="009B7953"/>
    <w:rsid w:val="009D00C7"/>
    <w:rsid w:val="009D0449"/>
    <w:rsid w:val="009D4161"/>
    <w:rsid w:val="009E3723"/>
    <w:rsid w:val="009F3BFD"/>
    <w:rsid w:val="00A04EBB"/>
    <w:rsid w:val="00A07370"/>
    <w:rsid w:val="00A07704"/>
    <w:rsid w:val="00A1027E"/>
    <w:rsid w:val="00A11139"/>
    <w:rsid w:val="00A33C13"/>
    <w:rsid w:val="00A40F9E"/>
    <w:rsid w:val="00A41434"/>
    <w:rsid w:val="00A669F4"/>
    <w:rsid w:val="00A8122D"/>
    <w:rsid w:val="00AA3F25"/>
    <w:rsid w:val="00AA581C"/>
    <w:rsid w:val="00AD5317"/>
    <w:rsid w:val="00AF5AF9"/>
    <w:rsid w:val="00B11F50"/>
    <w:rsid w:val="00B22808"/>
    <w:rsid w:val="00B3336E"/>
    <w:rsid w:val="00B411FA"/>
    <w:rsid w:val="00B44234"/>
    <w:rsid w:val="00B50466"/>
    <w:rsid w:val="00B63A06"/>
    <w:rsid w:val="00B64963"/>
    <w:rsid w:val="00B716E8"/>
    <w:rsid w:val="00B72CAD"/>
    <w:rsid w:val="00B8156F"/>
    <w:rsid w:val="00B86373"/>
    <w:rsid w:val="00B87A68"/>
    <w:rsid w:val="00BD38A5"/>
    <w:rsid w:val="00BE31EA"/>
    <w:rsid w:val="00BF46E6"/>
    <w:rsid w:val="00C01D61"/>
    <w:rsid w:val="00C273E7"/>
    <w:rsid w:val="00C449B6"/>
    <w:rsid w:val="00C4579A"/>
    <w:rsid w:val="00C46309"/>
    <w:rsid w:val="00C463F8"/>
    <w:rsid w:val="00C50DFB"/>
    <w:rsid w:val="00C665D0"/>
    <w:rsid w:val="00C958B4"/>
    <w:rsid w:val="00CB4E08"/>
    <w:rsid w:val="00CC1411"/>
    <w:rsid w:val="00CC1A20"/>
    <w:rsid w:val="00CD1F2C"/>
    <w:rsid w:val="00CD2C05"/>
    <w:rsid w:val="00CE4CD8"/>
    <w:rsid w:val="00CE645A"/>
    <w:rsid w:val="00CE6881"/>
    <w:rsid w:val="00D06997"/>
    <w:rsid w:val="00D23453"/>
    <w:rsid w:val="00D25227"/>
    <w:rsid w:val="00D31DFD"/>
    <w:rsid w:val="00D63645"/>
    <w:rsid w:val="00D80EAD"/>
    <w:rsid w:val="00DA472D"/>
    <w:rsid w:val="00DB0856"/>
    <w:rsid w:val="00DB0EEE"/>
    <w:rsid w:val="00DC2B2F"/>
    <w:rsid w:val="00DC4B64"/>
    <w:rsid w:val="00DC4F57"/>
    <w:rsid w:val="00DD4273"/>
    <w:rsid w:val="00DE6375"/>
    <w:rsid w:val="00DF0718"/>
    <w:rsid w:val="00DF3B80"/>
    <w:rsid w:val="00E01405"/>
    <w:rsid w:val="00E03D7A"/>
    <w:rsid w:val="00E240D4"/>
    <w:rsid w:val="00E36360"/>
    <w:rsid w:val="00E43C90"/>
    <w:rsid w:val="00E53EAB"/>
    <w:rsid w:val="00E576C0"/>
    <w:rsid w:val="00E57717"/>
    <w:rsid w:val="00E614A1"/>
    <w:rsid w:val="00E63273"/>
    <w:rsid w:val="00E65FEC"/>
    <w:rsid w:val="00EB1680"/>
    <w:rsid w:val="00EC29D3"/>
    <w:rsid w:val="00EE264A"/>
    <w:rsid w:val="00EE7BAE"/>
    <w:rsid w:val="00F30A4D"/>
    <w:rsid w:val="00F646FF"/>
    <w:rsid w:val="00F76FFE"/>
    <w:rsid w:val="00F855D8"/>
    <w:rsid w:val="00F925A0"/>
    <w:rsid w:val="00F95377"/>
    <w:rsid w:val="00FA2C69"/>
    <w:rsid w:val="00FA5010"/>
    <w:rsid w:val="00FB4FEF"/>
    <w:rsid w:val="00FC3055"/>
    <w:rsid w:val="00FC43A9"/>
    <w:rsid w:val="00FC5567"/>
    <w:rsid w:val="00FE1B56"/>
    <w:rsid w:val="00FE38CE"/>
    <w:rsid w:val="00FE5DDA"/>
    <w:rsid w:val="00FE6D2E"/>
    <w:rsid w:val="00FF0E68"/>
    <w:rsid w:val="00FF314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F64DE6"/>
  <w15:chartTrackingRefBased/>
  <w15:docId w15:val="{FCEC3C4C-AEDB-4D6B-AA4E-866461B2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A0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A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6A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6A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A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A00"/>
  </w:style>
  <w:style w:type="paragraph" w:styleId="Footer">
    <w:name w:val="footer"/>
    <w:basedOn w:val="Normal"/>
    <w:link w:val="FooterChar"/>
    <w:uiPriority w:val="99"/>
    <w:unhideWhenUsed/>
    <w:rsid w:val="004A6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00"/>
  </w:style>
  <w:style w:type="character" w:styleId="CommentReference">
    <w:name w:val="annotation reference"/>
    <w:basedOn w:val="DefaultParagraphFont"/>
    <w:uiPriority w:val="99"/>
    <w:unhideWhenUsed/>
    <w:rsid w:val="008F3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C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1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3C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F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0E68"/>
    <w:pPr>
      <w:ind w:left="720"/>
      <w:contextualSpacing/>
    </w:pPr>
  </w:style>
  <w:style w:type="paragraph" w:customStyle="1" w:styleId="Default">
    <w:name w:val="Default"/>
    <w:rsid w:val="004D00D1"/>
    <w:pPr>
      <w:autoSpaceDE w:val="0"/>
      <w:autoSpaceDN w:val="0"/>
      <w:adjustRightInd w:val="0"/>
      <w:spacing w:after="0" w:line="240" w:lineRule="auto"/>
    </w:pPr>
    <w:rPr>
      <w:rFonts w:ascii="Roboto Light" w:hAnsi="Roboto Light" w:cs="Roboto Light"/>
      <w:color w:val="000000"/>
      <w:sz w:val="24"/>
      <w:szCs w:val="24"/>
    </w:rPr>
  </w:style>
  <w:style w:type="character" w:customStyle="1" w:styleId="A1">
    <w:name w:val="A1"/>
    <w:uiPriority w:val="99"/>
    <w:rsid w:val="004D00D1"/>
    <w:rPr>
      <w:rFonts w:ascii="Roboto" w:hAnsi="Roboto" w:cs="Roboto"/>
      <w:color w:val="DC553D"/>
      <w:sz w:val="16"/>
      <w:szCs w:val="16"/>
    </w:rPr>
  </w:style>
  <w:style w:type="character" w:customStyle="1" w:styleId="A4">
    <w:name w:val="A4"/>
    <w:uiPriority w:val="99"/>
    <w:rsid w:val="004D00D1"/>
    <w:rPr>
      <w:rFonts w:ascii="Roboto" w:hAnsi="Roboto" w:cs="Roboto"/>
      <w:i/>
      <w:iCs/>
      <w:color w:val="221E1F"/>
      <w:sz w:val="20"/>
      <w:szCs w:val="20"/>
    </w:rPr>
  </w:style>
  <w:style w:type="character" w:customStyle="1" w:styleId="A3">
    <w:name w:val="A3"/>
    <w:uiPriority w:val="99"/>
    <w:rsid w:val="001D3849"/>
    <w:rPr>
      <w:rFonts w:cs="Roboto Light"/>
      <w:color w:val="221E1F"/>
      <w:sz w:val="18"/>
      <w:szCs w:val="18"/>
    </w:rPr>
  </w:style>
  <w:style w:type="paragraph" w:styleId="Revision">
    <w:name w:val="Revision"/>
    <w:hidden/>
    <w:uiPriority w:val="99"/>
    <w:semiHidden/>
    <w:rsid w:val="000D1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or.gov/CRS" TargetMode="External"/><Relationship Id="rId13" Type="http://schemas.openxmlformats.org/officeDocument/2006/relationships/hyperlink" Target="http://www.adviserinfo.sec.gov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vestor.go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viserinfo.sec.gov/firm/brochure/28492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dviserinfo.sec.gov/firm/brochure/284921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dviserinfo.sec.gov/firm/brochure/2849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107D-748F-4734-8ED0-DA1C2EB3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1167</Words>
  <Characters>6653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Tieu</dc:creator>
  <cp:keywords/>
  <dc:description/>
  <cp:lastModifiedBy>Meadallean Leland</cp:lastModifiedBy>
  <cp:revision>2</cp:revision>
  <cp:lastPrinted>2020-05-14T21:10:00Z</cp:lastPrinted>
  <dcterms:created xsi:type="dcterms:W3CDTF">2020-07-17T23:28:00Z</dcterms:created>
  <dcterms:modified xsi:type="dcterms:W3CDTF">2020-07-17T23:28:00Z</dcterms:modified>
</cp:coreProperties>
</file>