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6B" w:rsidRDefault="0045386B" w:rsidP="000037E6">
      <w:pPr>
        <w:jc w:val="right"/>
      </w:pPr>
      <w:bookmarkStart w:id="0" w:name="_GoBack"/>
      <w:bookmarkEnd w:id="0"/>
      <w:r>
        <w:t>Novemb</w:t>
      </w:r>
      <w:r w:rsidRPr="00B217FA">
        <w:t xml:space="preserve">er </w:t>
      </w:r>
      <w:r>
        <w:t>11, 2011</w:t>
      </w:r>
    </w:p>
    <w:p w:rsidR="0045386B" w:rsidRDefault="0045386B" w:rsidP="000037E6">
      <w:pPr>
        <w:jc w:val="right"/>
      </w:pPr>
    </w:p>
    <w:p w:rsidR="0045386B" w:rsidRPr="00B217FA" w:rsidRDefault="0045386B" w:rsidP="000037E6">
      <w:r w:rsidRPr="00B217FA">
        <w:t>Dear Investors:</w:t>
      </w:r>
    </w:p>
    <w:p w:rsidR="0045386B" w:rsidRPr="00B217FA" w:rsidRDefault="0045386B" w:rsidP="000037E6"/>
    <w:p w:rsidR="0045386B" w:rsidRDefault="0045386B" w:rsidP="005E0CDD">
      <w:r>
        <w:t>It was another volatile week on Wall Street as the markets plunged over 3% on Wednesday only to surge higher on Thursday and Friday and finally to finish the week in positive territory.  It is interesting that the markets surged higher on some of the lowest trading volume of the year into the precise Fibonacci phi mate date of November 11</w:t>
      </w:r>
      <w:r w:rsidRPr="004F7854">
        <w:rPr>
          <w:vertAlign w:val="superscript"/>
        </w:rPr>
        <w:t>th</w:t>
      </w:r>
      <w:r>
        <w:t>.  However, it is too soon to tell if this is the actual market turning point.  Generally, the actual market turning point is plus or minus two or three trading days of the estimated date.  However, the last market turning point did occur precisely on the last phi mate date of October 3</w:t>
      </w:r>
      <w:r w:rsidRPr="004F7854">
        <w:rPr>
          <w:vertAlign w:val="superscript"/>
        </w:rPr>
        <w:t>rd</w:t>
      </w:r>
      <w:r>
        <w:t>.  The trading activity on Monday and Tuesday will help clarify where we are in the overall technical market analysis forecast.</w:t>
      </w:r>
    </w:p>
    <w:p w:rsidR="0045386B" w:rsidRDefault="0045386B" w:rsidP="005E0CDD"/>
    <w:p w:rsidR="0045386B" w:rsidRDefault="0045386B" w:rsidP="004E7898">
      <w:r>
        <w:t>The Dow Jones Industrial Average finished the rollercoaster week up 170.44</w:t>
      </w:r>
      <w:r w:rsidRPr="00B217FA">
        <w:t xml:space="preserve"> points, or </w:t>
      </w:r>
      <w:r>
        <w:t>1.4</w:t>
      </w:r>
      <w:r w:rsidRPr="00B217FA">
        <w:t xml:space="preserve">%, </w:t>
      </w:r>
      <w:r>
        <w:t xml:space="preserve">for the week </w:t>
      </w:r>
      <w:r w:rsidRPr="00B217FA">
        <w:t>to close at 1</w:t>
      </w:r>
      <w:r>
        <w:t>2,153.68</w:t>
      </w:r>
      <w:r w:rsidRPr="00B217FA">
        <w:t xml:space="preserve">, and </w:t>
      </w:r>
      <w:r>
        <w:t>is</w:t>
      </w:r>
      <w:r w:rsidRPr="00B217FA">
        <w:t xml:space="preserve"> now </w:t>
      </w:r>
      <w:r>
        <w:t>up</w:t>
      </w:r>
      <w:r w:rsidRPr="00B217FA">
        <w:t xml:space="preserve"> </w:t>
      </w:r>
      <w:r>
        <w:t>5.0</w:t>
      </w:r>
      <w:r w:rsidRPr="00B217FA">
        <w:t xml:space="preserve">% for the year.  The S&amp;P 500 </w:t>
      </w:r>
      <w:r>
        <w:t>added 10.62</w:t>
      </w:r>
      <w:r w:rsidRPr="00B217FA">
        <w:t xml:space="preserve"> points, or </w:t>
      </w:r>
      <w:r>
        <w:t>0.85%</w:t>
      </w:r>
      <w:r w:rsidRPr="00B217FA">
        <w:t>, this week to close at 1,</w:t>
      </w:r>
      <w:r>
        <w:t>263.85</w:t>
      </w:r>
      <w:r w:rsidRPr="00B217FA">
        <w:t xml:space="preserve">, and is </w:t>
      </w:r>
      <w:r>
        <w:t>up</w:t>
      </w:r>
      <w:r w:rsidRPr="00B217FA">
        <w:t xml:space="preserve"> </w:t>
      </w:r>
      <w:r>
        <w:t>0.5</w:t>
      </w:r>
      <w:r w:rsidRPr="00B217FA">
        <w:t xml:space="preserve">% year-to-date.  </w:t>
      </w:r>
      <w:r>
        <w:t>T</w:t>
      </w:r>
      <w:r w:rsidRPr="00B217FA">
        <w:t xml:space="preserve">he NASDAQ Composite </w:t>
      </w:r>
      <w:r>
        <w:t xml:space="preserve">lost 7.40 points, or 0.3%, this week to </w:t>
      </w:r>
      <w:r w:rsidRPr="00B217FA">
        <w:t>close at 2,</w:t>
      </w:r>
      <w:r>
        <w:t xml:space="preserve">678.75, and </w:t>
      </w:r>
      <w:r w:rsidRPr="00B217FA">
        <w:t xml:space="preserve">is </w:t>
      </w:r>
      <w:r>
        <w:t>now up 1.0</w:t>
      </w:r>
      <w:r w:rsidRPr="00B217FA">
        <w:t>% this year.</w:t>
      </w:r>
    </w:p>
    <w:p w:rsidR="0045386B" w:rsidRDefault="0045386B" w:rsidP="005E0CDD"/>
    <w:p w:rsidR="0045386B" w:rsidRDefault="0045386B" w:rsidP="005E0CDD">
      <w:r>
        <w:t xml:space="preserve">To recap where we currently are, it appears that the larger degree bear market rally that began in March of 2009 finished in April of this year.  The first </w:t>
      </w:r>
      <w:r w:rsidRPr="000A017A">
        <w:rPr>
          <w:b/>
        </w:rPr>
        <w:t>major leg</w:t>
      </w:r>
      <w:r>
        <w:t xml:space="preserve"> </w:t>
      </w:r>
      <w:r w:rsidRPr="000A017A">
        <w:rPr>
          <w:b/>
        </w:rPr>
        <w:t>down</w:t>
      </w:r>
      <w:r>
        <w:t xml:space="preserve"> started in May and appears to have finished in the beginning of October.  It appears that we are in the midst of the next </w:t>
      </w:r>
      <w:r w:rsidRPr="000A017A">
        <w:rPr>
          <w:b/>
        </w:rPr>
        <w:t>major leg</w:t>
      </w:r>
      <w:r>
        <w:t xml:space="preserve"> </w:t>
      </w:r>
      <w:r w:rsidRPr="000A017A">
        <w:rPr>
          <w:b/>
        </w:rPr>
        <w:t>up</w:t>
      </w:r>
      <w:r>
        <w:t>, but exactly where it is should be clarified early this week.  If the markets rally and surpass their October 27</w:t>
      </w:r>
      <w:r w:rsidRPr="00884529">
        <w:rPr>
          <w:vertAlign w:val="superscript"/>
        </w:rPr>
        <w:t>th</w:t>
      </w:r>
      <w:r>
        <w:t xml:space="preserve"> highs, then we are still in the midst of the first wave up of this </w:t>
      </w:r>
      <w:r w:rsidRPr="000A017A">
        <w:rPr>
          <w:b/>
        </w:rPr>
        <w:t>major leg up</w:t>
      </w:r>
      <w:r>
        <w:t>.  However, it is more likely that we are in the second wave, a down wave, from the October 27</w:t>
      </w:r>
      <w:r w:rsidRPr="004E7898">
        <w:rPr>
          <w:vertAlign w:val="superscript"/>
        </w:rPr>
        <w:t>th</w:t>
      </w:r>
      <w:r>
        <w:t xml:space="preserve"> highs. This wave has three possibilities.  The first is a sideways triangle pattern.  If the sideways triangle is occurring, then the S&amp;P 500 Index should drop to about 1,230 to 1,240 within the next week before the third wave up begins that could last through the end of the year.  The second possibility is that the S&amp;P breaks below the 1,230 range, which means that we could see the broad market index drop to about the 1,150 range before the third wave up of the </w:t>
      </w:r>
      <w:r w:rsidRPr="004B0A9A">
        <w:rPr>
          <w:b/>
        </w:rPr>
        <w:t>major leg up</w:t>
      </w:r>
      <w:r>
        <w:t xml:space="preserve"> begins.  Once this </w:t>
      </w:r>
      <w:r w:rsidRPr="004B0A9A">
        <w:rPr>
          <w:b/>
        </w:rPr>
        <w:t>major leg up</w:t>
      </w:r>
      <w:r>
        <w:t xml:space="preserve"> is complete, which appears to be around the end of the year, the markets are poised for a third </w:t>
      </w:r>
      <w:r w:rsidRPr="004B0A9A">
        <w:rPr>
          <w:b/>
        </w:rPr>
        <w:t>major leg down</w:t>
      </w:r>
      <w:r>
        <w:t xml:space="preserve">.  The last alternative is that the </w:t>
      </w:r>
      <w:r w:rsidRPr="004B0A9A">
        <w:rPr>
          <w:b/>
        </w:rPr>
        <w:t>major leg up</w:t>
      </w:r>
      <w:r>
        <w:t xml:space="preserve"> finished on October 27 and that we are in the midst of the third </w:t>
      </w:r>
      <w:r w:rsidRPr="004B0A9A">
        <w:rPr>
          <w:b/>
        </w:rPr>
        <w:t>major leg down</w:t>
      </w:r>
      <w:r>
        <w:t>.  In order for this last alternative to unfold, the markets would have to continue to fall below their October 3</w:t>
      </w:r>
      <w:r w:rsidRPr="004B0A9A">
        <w:rPr>
          <w:vertAlign w:val="superscript"/>
        </w:rPr>
        <w:t>rd</w:t>
      </w:r>
      <w:r>
        <w:t xml:space="preserve"> lows. This is unlikely since the first major leg down lasted almost five months from May through September and the second major leg up lasted just over three weeks.  The markets tend to seek balance, which is why it appears that the second major leg up should last a few more weeks.</w:t>
      </w:r>
    </w:p>
    <w:p w:rsidR="0045386B" w:rsidRDefault="0045386B" w:rsidP="00091C2F"/>
    <w:p w:rsidR="0045386B" w:rsidRDefault="0045386B" w:rsidP="00091C2F">
      <w:r>
        <w:t xml:space="preserve">Yet again, the markets were driven by news out of Europe as the focus changed from </w:t>
      </w:r>
      <w:smartTag w:uri="urn:schemas-microsoft-com:office:smarttags" w:element="country-region">
        <w:r>
          <w:t>Greece</w:t>
        </w:r>
      </w:smartTag>
      <w:r>
        <w:t xml:space="preserve"> to </w:t>
      </w:r>
      <w:smartTag w:uri="urn:schemas-microsoft-com:office:smarttags" w:element="country-region">
        <w:smartTag w:uri="urn:schemas-microsoft-com:office:smarttags" w:element="place">
          <w:r>
            <w:t>Italy</w:t>
          </w:r>
        </w:smartTag>
      </w:smartTag>
      <w:r>
        <w:t xml:space="preserve">.  Nothing has been solved in either country but the same promises of austerity seemed to excite investors.  It was a light week for </w:t>
      </w:r>
      <w:smartTag w:uri="urn:schemas-microsoft-com:office:smarttags" w:element="place">
        <w:r>
          <w:t>U.S.</w:t>
        </w:r>
      </w:smartTag>
      <w:r>
        <w:t xml:space="preserve"> economic news as nothing materially excited or disappointed investors.  Seasonally-adjusted first time unemployment claims came in at 390,000, which was better than the market expectations </w:t>
      </w:r>
      <w:r>
        <w:lastRenderedPageBreak/>
        <w:t>of 400,000.  This week we will get October retail sales, industrial production, and housing data which could all move the markets.</w:t>
      </w:r>
    </w:p>
    <w:p w:rsidR="0045386B" w:rsidRDefault="0045386B" w:rsidP="00091C2F"/>
    <w:p w:rsidR="0045386B" w:rsidRDefault="0045386B" w:rsidP="00091C2F">
      <w:pPr>
        <w:rPr>
          <w:color w:val="000000"/>
        </w:rPr>
      </w:pPr>
      <w:r>
        <w:t xml:space="preserve">The key to a solid financial plan is to stay your course and not to be fooled or persuaded by unjustified rallies.  I encourage you to make an appointment to review your financial plan and explore year-end tax planning opportunities.  As always, </w:t>
      </w:r>
      <w:r w:rsidRPr="00B217FA">
        <w:rPr>
          <w:color w:val="000000"/>
        </w:rPr>
        <w:t xml:space="preserve">I welcome your comments and </w:t>
      </w:r>
      <w:r>
        <w:rPr>
          <w:color w:val="000000"/>
        </w:rPr>
        <w:t>feedback</w:t>
      </w:r>
      <w:r w:rsidRPr="00B217FA">
        <w:rPr>
          <w:color w:val="000000"/>
        </w:rPr>
        <w:t xml:space="preserve"> regarding my letters. I want to thank you </w:t>
      </w:r>
      <w:r>
        <w:rPr>
          <w:color w:val="000000"/>
        </w:rPr>
        <w:t>again f</w:t>
      </w:r>
      <w:r w:rsidRPr="00B217FA">
        <w:rPr>
          <w:color w:val="000000"/>
        </w:rPr>
        <w:t xml:space="preserve">or your referrals and confidence.  A referral is the greatest validation of our service and commitment.  </w:t>
      </w:r>
    </w:p>
    <w:p w:rsidR="0045386B" w:rsidRDefault="0045386B" w:rsidP="00091C2F">
      <w:pPr>
        <w:rPr>
          <w:color w:val="000000"/>
        </w:rPr>
      </w:pPr>
    </w:p>
    <w:p w:rsidR="0045386B" w:rsidRPr="00B217FA" w:rsidRDefault="0045386B" w:rsidP="00091C2F">
      <w:pPr>
        <w:rPr>
          <w:color w:val="000000"/>
        </w:rPr>
      </w:pPr>
      <w:r w:rsidRPr="00B217FA">
        <w:rPr>
          <w:color w:val="000000"/>
        </w:rPr>
        <w:t xml:space="preserve">If you have any questions, please do not hesitate to call.  Our mission is to be your trusted financial professionals dedicated to delivering a high level of service to enhance your lifestyle and provide peace of mind.  </w:t>
      </w:r>
    </w:p>
    <w:p w:rsidR="0045386B" w:rsidRPr="00B217FA" w:rsidRDefault="0045386B" w:rsidP="00CD5BAF">
      <w:pPr>
        <w:pStyle w:val="NormalWeb"/>
        <w:spacing w:before="0" w:beforeAutospacing="0" w:after="0" w:afterAutospacing="0"/>
        <w:rPr>
          <w:color w:val="000000"/>
        </w:rPr>
      </w:pPr>
      <w:r w:rsidRPr="00B217FA">
        <w:rPr>
          <w:color w:val="000000"/>
        </w:rPr>
        <w:t> </w:t>
      </w:r>
    </w:p>
    <w:p w:rsidR="0045386B" w:rsidRPr="007C7E8F" w:rsidRDefault="0045386B" w:rsidP="00CD5BAF">
      <w:pPr>
        <w:pStyle w:val="NormalWeb"/>
        <w:spacing w:before="0" w:beforeAutospacing="0" w:after="0" w:afterAutospacing="0"/>
        <w:rPr>
          <w:color w:val="000000"/>
        </w:rPr>
      </w:pPr>
      <w:r w:rsidRPr="007C7E8F">
        <w:rPr>
          <w:color w:val="000000"/>
        </w:rPr>
        <w:t>﻿﻿Best Regards,</w:t>
      </w:r>
    </w:p>
    <w:p w:rsidR="0045386B" w:rsidRDefault="0045386B" w:rsidP="00CD5BAF">
      <w:pPr>
        <w:pStyle w:val="NormalWeb"/>
        <w:spacing w:before="0" w:beforeAutospacing="0" w:after="0" w:afterAutospacing="0"/>
        <w:rPr>
          <w:color w:val="000000"/>
        </w:rPr>
      </w:pPr>
      <w:r>
        <w:rPr>
          <w:color w:val="000000"/>
        </w:rPr>
        <w:t> </w:t>
      </w:r>
    </w:p>
    <w:p w:rsidR="0045386B" w:rsidRDefault="0045386B" w:rsidP="00CD5BAF">
      <w:pPr>
        <w:pStyle w:val="NormalWeb"/>
        <w:spacing w:before="0" w:beforeAutospacing="0" w:after="0" w:afterAutospacing="0"/>
        <w:rPr>
          <w:color w:val="000000"/>
        </w:rPr>
      </w:pPr>
      <w:r w:rsidRPr="00B33A8D">
        <w:rPr>
          <w:rStyle w:val="Strong"/>
          <w:color w:val="000000"/>
        </w:rPr>
        <w:t>Vincent</w:t>
      </w:r>
      <w:r>
        <w:rPr>
          <w:rStyle w:val="Strong"/>
          <w:color w:val="000000"/>
        </w:rPr>
        <w:t xml:space="preserve"> Pallitto, CPA, CFP</w:t>
      </w:r>
      <w:r>
        <w:rPr>
          <w:rStyle w:val="Strong"/>
          <w:color w:val="000000"/>
          <w:vertAlign w:val="superscript"/>
        </w:rPr>
        <w:t>®</w:t>
      </w:r>
      <w:r>
        <w:rPr>
          <w:color w:val="000000"/>
          <w:vertAlign w:val="superscript"/>
        </w:rPr>
        <w:t> </w:t>
      </w:r>
      <w:r>
        <w:rPr>
          <w:color w:val="000000"/>
        </w:rPr>
        <w:t>  </w:t>
      </w:r>
    </w:p>
    <w:p w:rsidR="0045386B" w:rsidRDefault="0045386B" w:rsidP="00CD5BAF">
      <w:pPr>
        <w:pStyle w:val="NormalWeb"/>
        <w:spacing w:before="0" w:beforeAutospacing="0" w:after="0" w:afterAutospacing="0"/>
        <w:rPr>
          <w:color w:val="000000"/>
        </w:rPr>
      </w:pPr>
      <w:r>
        <w:rPr>
          <w:color w:val="000000"/>
          <w:sz w:val="22"/>
          <w:szCs w:val="22"/>
        </w:rPr>
        <w:t>Certified College Planning Specialist</w:t>
      </w:r>
      <w:r>
        <w:rPr>
          <w:color w:val="000000"/>
        </w:rPr>
        <w:t xml:space="preserve"> </w:t>
      </w:r>
    </w:p>
    <w:p w:rsidR="0045386B" w:rsidRDefault="0045386B" w:rsidP="00CD5BAF">
      <w:pPr>
        <w:pStyle w:val="NormalWeb"/>
        <w:spacing w:before="0" w:beforeAutospacing="0" w:after="0" w:afterAutospacing="0"/>
        <w:rPr>
          <w:color w:val="000000"/>
        </w:rPr>
      </w:pPr>
      <w:r>
        <w:rPr>
          <w:color w:val="000000"/>
          <w:sz w:val="22"/>
          <w:szCs w:val="22"/>
        </w:rPr>
        <w:t>Summit Asset Management, Inc.</w:t>
      </w:r>
    </w:p>
    <w:p w:rsidR="0045386B" w:rsidRDefault="00002701" w:rsidP="00CD5BAF">
      <w:pPr>
        <w:pStyle w:val="NormalWeb"/>
        <w:spacing w:before="0" w:beforeAutospacing="0" w:after="0" w:afterAutospacing="0"/>
        <w:rPr>
          <w:color w:val="000000"/>
        </w:rPr>
      </w:pPr>
      <w:hyperlink r:id="rId6" w:tgtFrame="_blank" w:history="1">
        <w:r w:rsidR="0045386B">
          <w:rPr>
            <w:rStyle w:val="Hyperlink"/>
            <w:sz w:val="22"/>
            <w:szCs w:val="22"/>
          </w:rPr>
          <w:t>www.summitasset.com</w:t>
        </w:r>
      </w:hyperlink>
    </w:p>
    <w:p w:rsidR="0045386B" w:rsidRDefault="0045386B" w:rsidP="00CD5BAF">
      <w:pPr>
        <w:pStyle w:val="NormalWeb"/>
        <w:spacing w:before="0" w:beforeAutospacing="0" w:after="0" w:afterAutospacing="0"/>
        <w:rPr>
          <w:color w:val="000000"/>
        </w:rPr>
      </w:pPr>
      <w:r>
        <w:rPr>
          <w:color w:val="000000"/>
          <w:sz w:val="22"/>
          <w:szCs w:val="22"/>
        </w:rPr>
        <w:t>973-301-2360</w:t>
      </w:r>
    </w:p>
    <w:p w:rsidR="0045386B" w:rsidRDefault="0045386B" w:rsidP="00CD5BAF">
      <w:pPr>
        <w:pStyle w:val="NormalWeb"/>
        <w:spacing w:before="0" w:beforeAutospacing="0" w:after="0" w:afterAutospacing="0"/>
        <w:rPr>
          <w:color w:val="000000"/>
        </w:rPr>
      </w:pPr>
      <w:r>
        <w:rPr>
          <w:color w:val="000000"/>
          <w:sz w:val="22"/>
          <w:szCs w:val="22"/>
        </w:rPr>
        <w:t>973-301-2370 Fax</w:t>
      </w:r>
    </w:p>
    <w:p w:rsidR="0045386B" w:rsidRDefault="0045386B" w:rsidP="00CD5BAF">
      <w:pPr>
        <w:pStyle w:val="NormalWeb"/>
        <w:spacing w:before="0" w:beforeAutospacing="0" w:after="0" w:afterAutospacing="0"/>
        <w:rPr>
          <w:color w:val="000000"/>
        </w:rPr>
      </w:pPr>
      <w:r>
        <w:rPr>
          <w:color w:val="000000"/>
          <w:sz w:val="20"/>
          <w:szCs w:val="20"/>
        </w:rPr>
        <w:t>A branch office of, and securities offered through LPL Financial</w:t>
      </w:r>
    </w:p>
    <w:p w:rsidR="0045386B" w:rsidRDefault="0045386B" w:rsidP="00CD5BAF">
      <w:pPr>
        <w:pStyle w:val="NormalWeb"/>
        <w:spacing w:before="0" w:beforeAutospacing="0" w:after="0" w:afterAutospacing="0"/>
        <w:rPr>
          <w:color w:val="000000"/>
        </w:rPr>
      </w:pPr>
      <w:r>
        <w:rPr>
          <w:color w:val="000000"/>
          <w:sz w:val="15"/>
          <w:szCs w:val="15"/>
        </w:rPr>
        <w:t>Member FINRA SIPC</w:t>
      </w:r>
    </w:p>
    <w:p w:rsidR="0045386B" w:rsidRDefault="0045386B" w:rsidP="00CD5BAF">
      <w:pPr>
        <w:pStyle w:val="NormalWeb"/>
        <w:spacing w:before="0" w:beforeAutospacing="0" w:after="0" w:afterAutospacing="0"/>
        <w:rPr>
          <w:color w:val="000000"/>
        </w:rPr>
      </w:pPr>
      <w:r>
        <w:rPr>
          <w:color w:val="000000"/>
        </w:rPr>
        <w:t> </w:t>
      </w:r>
    </w:p>
    <w:p w:rsidR="0045386B" w:rsidRDefault="0045386B" w:rsidP="00CD5BAF">
      <w:pPr>
        <w:pStyle w:val="NormalWeb"/>
        <w:spacing w:before="0" w:beforeAutospacing="0" w:after="0" w:afterAutospacing="0"/>
        <w:rPr>
          <w:color w:val="00000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7" w:tgtFrame="_blank" w:history="1">
        <w:r>
          <w:rPr>
            <w:rStyle w:val="Hyperlink"/>
            <w:i/>
            <w:iCs/>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45386B" w:rsidRDefault="0045386B" w:rsidP="00CD5BAF">
      <w:pPr>
        <w:pStyle w:val="NormalWeb"/>
        <w:spacing w:before="0" w:beforeAutospacing="0" w:after="0" w:afterAutospacing="0"/>
        <w:rPr>
          <w:color w:val="000000"/>
        </w:rPr>
      </w:pPr>
      <w:r>
        <w:rPr>
          <w:b/>
          <w:bCs/>
          <w:color w:val="000000"/>
        </w:rPr>
        <w:t> </w:t>
      </w:r>
    </w:p>
    <w:p w:rsidR="0045386B" w:rsidRDefault="0045386B" w:rsidP="00873B5B"/>
    <w:p w:rsidR="0045386B" w:rsidRDefault="0045386B" w:rsidP="00873B5B"/>
    <w:p w:rsidR="0045386B" w:rsidRDefault="0045386B" w:rsidP="00873B5B"/>
    <w:p w:rsidR="0045386B" w:rsidRPr="00771636" w:rsidRDefault="0045386B" w:rsidP="00873B5B">
      <w:r>
        <w:t xml:space="preserve"> </w:t>
      </w:r>
    </w:p>
    <w:sectPr w:rsidR="0045386B" w:rsidRPr="00771636" w:rsidSect="008756B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9F"/>
    <w:multiLevelType w:val="multilevel"/>
    <w:tmpl w:val="5B7E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113C3"/>
    <w:multiLevelType w:val="multilevel"/>
    <w:tmpl w:val="A35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6"/>
    <w:rsid w:val="00001580"/>
    <w:rsid w:val="00002701"/>
    <w:rsid w:val="000037E6"/>
    <w:rsid w:val="00014E0D"/>
    <w:rsid w:val="00023090"/>
    <w:rsid w:val="00030D0E"/>
    <w:rsid w:val="0003196E"/>
    <w:rsid w:val="00037850"/>
    <w:rsid w:val="000409C2"/>
    <w:rsid w:val="00047560"/>
    <w:rsid w:val="00056050"/>
    <w:rsid w:val="00060749"/>
    <w:rsid w:val="000645C5"/>
    <w:rsid w:val="0006786E"/>
    <w:rsid w:val="00072749"/>
    <w:rsid w:val="000730C6"/>
    <w:rsid w:val="00081366"/>
    <w:rsid w:val="000828C2"/>
    <w:rsid w:val="00086D7F"/>
    <w:rsid w:val="00087C9F"/>
    <w:rsid w:val="00087ECD"/>
    <w:rsid w:val="000904B7"/>
    <w:rsid w:val="00091C2F"/>
    <w:rsid w:val="000931D0"/>
    <w:rsid w:val="000936C1"/>
    <w:rsid w:val="00093801"/>
    <w:rsid w:val="00093BF4"/>
    <w:rsid w:val="000A017A"/>
    <w:rsid w:val="000A16FB"/>
    <w:rsid w:val="000A2464"/>
    <w:rsid w:val="000A31DC"/>
    <w:rsid w:val="000A464E"/>
    <w:rsid w:val="000A5206"/>
    <w:rsid w:val="000B1C2E"/>
    <w:rsid w:val="000B23B6"/>
    <w:rsid w:val="000B3B04"/>
    <w:rsid w:val="000B4155"/>
    <w:rsid w:val="000C2BDC"/>
    <w:rsid w:val="000C4CA3"/>
    <w:rsid w:val="000D2EA6"/>
    <w:rsid w:val="000D347D"/>
    <w:rsid w:val="000D657D"/>
    <w:rsid w:val="000D6DA4"/>
    <w:rsid w:val="000D6FF7"/>
    <w:rsid w:val="000D73A6"/>
    <w:rsid w:val="000E0681"/>
    <w:rsid w:val="000E1224"/>
    <w:rsid w:val="000E5661"/>
    <w:rsid w:val="000E6585"/>
    <w:rsid w:val="000E7B79"/>
    <w:rsid w:val="0010009C"/>
    <w:rsid w:val="001015C3"/>
    <w:rsid w:val="0010212A"/>
    <w:rsid w:val="001021BA"/>
    <w:rsid w:val="001034FD"/>
    <w:rsid w:val="00107559"/>
    <w:rsid w:val="001077AC"/>
    <w:rsid w:val="001103A7"/>
    <w:rsid w:val="00112BCF"/>
    <w:rsid w:val="00113EF7"/>
    <w:rsid w:val="00113FF8"/>
    <w:rsid w:val="0011587A"/>
    <w:rsid w:val="001169B9"/>
    <w:rsid w:val="00116E1B"/>
    <w:rsid w:val="00117D2C"/>
    <w:rsid w:val="0012240C"/>
    <w:rsid w:val="00123944"/>
    <w:rsid w:val="00130962"/>
    <w:rsid w:val="00136689"/>
    <w:rsid w:val="00137B6B"/>
    <w:rsid w:val="001417AB"/>
    <w:rsid w:val="00141D6C"/>
    <w:rsid w:val="001431BE"/>
    <w:rsid w:val="00143733"/>
    <w:rsid w:val="0014749C"/>
    <w:rsid w:val="001565F3"/>
    <w:rsid w:val="00156966"/>
    <w:rsid w:val="00156A2E"/>
    <w:rsid w:val="00164CF9"/>
    <w:rsid w:val="00173B7E"/>
    <w:rsid w:val="001804E3"/>
    <w:rsid w:val="001872B6"/>
    <w:rsid w:val="001962E6"/>
    <w:rsid w:val="001A45ED"/>
    <w:rsid w:val="001A71C5"/>
    <w:rsid w:val="001B5500"/>
    <w:rsid w:val="001D374C"/>
    <w:rsid w:val="001D3B95"/>
    <w:rsid w:val="001D457C"/>
    <w:rsid w:val="001E088B"/>
    <w:rsid w:val="001E381B"/>
    <w:rsid w:val="001F1FBC"/>
    <w:rsid w:val="001F31AB"/>
    <w:rsid w:val="001F617E"/>
    <w:rsid w:val="001F75A1"/>
    <w:rsid w:val="00203616"/>
    <w:rsid w:val="00210C57"/>
    <w:rsid w:val="0021254C"/>
    <w:rsid w:val="002130FC"/>
    <w:rsid w:val="0021315E"/>
    <w:rsid w:val="0021571A"/>
    <w:rsid w:val="00216442"/>
    <w:rsid w:val="002174A4"/>
    <w:rsid w:val="00220F7D"/>
    <w:rsid w:val="00230571"/>
    <w:rsid w:val="00234964"/>
    <w:rsid w:val="0023653B"/>
    <w:rsid w:val="002374BE"/>
    <w:rsid w:val="00240816"/>
    <w:rsid w:val="0024234F"/>
    <w:rsid w:val="00243927"/>
    <w:rsid w:val="0024773C"/>
    <w:rsid w:val="00247CD7"/>
    <w:rsid w:val="00254A23"/>
    <w:rsid w:val="0025566E"/>
    <w:rsid w:val="00262F41"/>
    <w:rsid w:val="00270B0D"/>
    <w:rsid w:val="00272BE5"/>
    <w:rsid w:val="00272EA2"/>
    <w:rsid w:val="00273708"/>
    <w:rsid w:val="00282162"/>
    <w:rsid w:val="00291D08"/>
    <w:rsid w:val="002964B2"/>
    <w:rsid w:val="002A4D58"/>
    <w:rsid w:val="002A5EB3"/>
    <w:rsid w:val="002A70C9"/>
    <w:rsid w:val="002B0E04"/>
    <w:rsid w:val="002B0E21"/>
    <w:rsid w:val="002B1183"/>
    <w:rsid w:val="002B2D51"/>
    <w:rsid w:val="002B3579"/>
    <w:rsid w:val="002B4780"/>
    <w:rsid w:val="002B7172"/>
    <w:rsid w:val="002C0402"/>
    <w:rsid w:val="002C2F49"/>
    <w:rsid w:val="002C4D65"/>
    <w:rsid w:val="002D07DF"/>
    <w:rsid w:val="002D191B"/>
    <w:rsid w:val="002D6F9C"/>
    <w:rsid w:val="002E1BFC"/>
    <w:rsid w:val="002E545B"/>
    <w:rsid w:val="002E5EC0"/>
    <w:rsid w:val="002E6573"/>
    <w:rsid w:val="002F0167"/>
    <w:rsid w:val="002F3CA8"/>
    <w:rsid w:val="002F4D11"/>
    <w:rsid w:val="003028EA"/>
    <w:rsid w:val="00302B4A"/>
    <w:rsid w:val="003034AD"/>
    <w:rsid w:val="00306CE1"/>
    <w:rsid w:val="0031518A"/>
    <w:rsid w:val="0031659F"/>
    <w:rsid w:val="003171B9"/>
    <w:rsid w:val="00320A64"/>
    <w:rsid w:val="00325FB4"/>
    <w:rsid w:val="00332CF5"/>
    <w:rsid w:val="00333191"/>
    <w:rsid w:val="00334252"/>
    <w:rsid w:val="00346782"/>
    <w:rsid w:val="00351029"/>
    <w:rsid w:val="00351776"/>
    <w:rsid w:val="003527B9"/>
    <w:rsid w:val="00362496"/>
    <w:rsid w:val="003627F7"/>
    <w:rsid w:val="003629AD"/>
    <w:rsid w:val="003639B0"/>
    <w:rsid w:val="00363D61"/>
    <w:rsid w:val="00364CC9"/>
    <w:rsid w:val="00371617"/>
    <w:rsid w:val="00375DDB"/>
    <w:rsid w:val="00377BCC"/>
    <w:rsid w:val="00381421"/>
    <w:rsid w:val="00383E6A"/>
    <w:rsid w:val="00384377"/>
    <w:rsid w:val="003876C9"/>
    <w:rsid w:val="003922B4"/>
    <w:rsid w:val="00396510"/>
    <w:rsid w:val="003A354B"/>
    <w:rsid w:val="003A6227"/>
    <w:rsid w:val="003B1598"/>
    <w:rsid w:val="003B4190"/>
    <w:rsid w:val="003C0B33"/>
    <w:rsid w:val="003E4A3B"/>
    <w:rsid w:val="003F6509"/>
    <w:rsid w:val="003F6EFF"/>
    <w:rsid w:val="00401C9A"/>
    <w:rsid w:val="004034C0"/>
    <w:rsid w:val="004128FD"/>
    <w:rsid w:val="00415CD3"/>
    <w:rsid w:val="00422FF5"/>
    <w:rsid w:val="00424431"/>
    <w:rsid w:val="00425AF4"/>
    <w:rsid w:val="004262B1"/>
    <w:rsid w:val="004277C3"/>
    <w:rsid w:val="00434D3E"/>
    <w:rsid w:val="004402D6"/>
    <w:rsid w:val="0044215E"/>
    <w:rsid w:val="0044674C"/>
    <w:rsid w:val="00447C4E"/>
    <w:rsid w:val="004509B3"/>
    <w:rsid w:val="0045386B"/>
    <w:rsid w:val="0045754C"/>
    <w:rsid w:val="00464DFF"/>
    <w:rsid w:val="0047143E"/>
    <w:rsid w:val="00476070"/>
    <w:rsid w:val="00477412"/>
    <w:rsid w:val="00480AFC"/>
    <w:rsid w:val="004817F4"/>
    <w:rsid w:val="004900FD"/>
    <w:rsid w:val="0049190A"/>
    <w:rsid w:val="00493D2C"/>
    <w:rsid w:val="00494534"/>
    <w:rsid w:val="00497816"/>
    <w:rsid w:val="004B0315"/>
    <w:rsid w:val="004B0A9A"/>
    <w:rsid w:val="004B2F32"/>
    <w:rsid w:val="004B42B9"/>
    <w:rsid w:val="004B4AE7"/>
    <w:rsid w:val="004B7D77"/>
    <w:rsid w:val="004C0867"/>
    <w:rsid w:val="004C0EFE"/>
    <w:rsid w:val="004C557C"/>
    <w:rsid w:val="004D1CF2"/>
    <w:rsid w:val="004D34FA"/>
    <w:rsid w:val="004D64E7"/>
    <w:rsid w:val="004E26D5"/>
    <w:rsid w:val="004E29F6"/>
    <w:rsid w:val="004E4347"/>
    <w:rsid w:val="004E7898"/>
    <w:rsid w:val="004F0BF0"/>
    <w:rsid w:val="004F1456"/>
    <w:rsid w:val="004F3850"/>
    <w:rsid w:val="004F3A23"/>
    <w:rsid w:val="004F5143"/>
    <w:rsid w:val="004F62F9"/>
    <w:rsid w:val="004F7854"/>
    <w:rsid w:val="0051205A"/>
    <w:rsid w:val="005133B0"/>
    <w:rsid w:val="0051673E"/>
    <w:rsid w:val="00522642"/>
    <w:rsid w:val="0052537C"/>
    <w:rsid w:val="0053099E"/>
    <w:rsid w:val="005369FD"/>
    <w:rsid w:val="0054362C"/>
    <w:rsid w:val="0055400B"/>
    <w:rsid w:val="005569A7"/>
    <w:rsid w:val="00563005"/>
    <w:rsid w:val="00581244"/>
    <w:rsid w:val="005845EC"/>
    <w:rsid w:val="005932CA"/>
    <w:rsid w:val="005A7823"/>
    <w:rsid w:val="005B39BD"/>
    <w:rsid w:val="005B7A4E"/>
    <w:rsid w:val="005C18BA"/>
    <w:rsid w:val="005C21EE"/>
    <w:rsid w:val="005C7A71"/>
    <w:rsid w:val="005D2EE4"/>
    <w:rsid w:val="005D2F0F"/>
    <w:rsid w:val="005D543A"/>
    <w:rsid w:val="005D5EC1"/>
    <w:rsid w:val="005D69EE"/>
    <w:rsid w:val="005E0CDD"/>
    <w:rsid w:val="005E16A6"/>
    <w:rsid w:val="005E177B"/>
    <w:rsid w:val="005E209E"/>
    <w:rsid w:val="005E39DA"/>
    <w:rsid w:val="005F14D2"/>
    <w:rsid w:val="005F1753"/>
    <w:rsid w:val="005F7182"/>
    <w:rsid w:val="005F74FC"/>
    <w:rsid w:val="005F7B51"/>
    <w:rsid w:val="00602715"/>
    <w:rsid w:val="00604CED"/>
    <w:rsid w:val="00604EB2"/>
    <w:rsid w:val="00610B66"/>
    <w:rsid w:val="00615F2E"/>
    <w:rsid w:val="00616368"/>
    <w:rsid w:val="00616D42"/>
    <w:rsid w:val="00630893"/>
    <w:rsid w:val="00632E8F"/>
    <w:rsid w:val="00637416"/>
    <w:rsid w:val="00640653"/>
    <w:rsid w:val="0064189F"/>
    <w:rsid w:val="00642CEE"/>
    <w:rsid w:val="00643553"/>
    <w:rsid w:val="00646FB6"/>
    <w:rsid w:val="0065067E"/>
    <w:rsid w:val="00651121"/>
    <w:rsid w:val="00661568"/>
    <w:rsid w:val="00661E3E"/>
    <w:rsid w:val="006704E2"/>
    <w:rsid w:val="0068023F"/>
    <w:rsid w:val="0068054F"/>
    <w:rsid w:val="00683C4F"/>
    <w:rsid w:val="0068589D"/>
    <w:rsid w:val="006876F6"/>
    <w:rsid w:val="00687E66"/>
    <w:rsid w:val="00693E58"/>
    <w:rsid w:val="006970D6"/>
    <w:rsid w:val="006A44B0"/>
    <w:rsid w:val="006A7404"/>
    <w:rsid w:val="006B0499"/>
    <w:rsid w:val="006C190E"/>
    <w:rsid w:val="006C2C02"/>
    <w:rsid w:val="006C3446"/>
    <w:rsid w:val="006C5A31"/>
    <w:rsid w:val="006C7400"/>
    <w:rsid w:val="006C79F2"/>
    <w:rsid w:val="006D2E65"/>
    <w:rsid w:val="006D34F8"/>
    <w:rsid w:val="006D4383"/>
    <w:rsid w:val="006D44A9"/>
    <w:rsid w:val="006E3261"/>
    <w:rsid w:val="006E3A89"/>
    <w:rsid w:val="006E4092"/>
    <w:rsid w:val="006E4AC3"/>
    <w:rsid w:val="006E4CBC"/>
    <w:rsid w:val="006E5941"/>
    <w:rsid w:val="00701D99"/>
    <w:rsid w:val="007027CD"/>
    <w:rsid w:val="007049E5"/>
    <w:rsid w:val="0071097B"/>
    <w:rsid w:val="0071457B"/>
    <w:rsid w:val="0072220B"/>
    <w:rsid w:val="00736FD9"/>
    <w:rsid w:val="007409E2"/>
    <w:rsid w:val="0074141B"/>
    <w:rsid w:val="00742A7C"/>
    <w:rsid w:val="00743637"/>
    <w:rsid w:val="00750EDE"/>
    <w:rsid w:val="007537DE"/>
    <w:rsid w:val="00760AED"/>
    <w:rsid w:val="00760B9F"/>
    <w:rsid w:val="007636C5"/>
    <w:rsid w:val="0076381B"/>
    <w:rsid w:val="00765F23"/>
    <w:rsid w:val="00767457"/>
    <w:rsid w:val="0077161E"/>
    <w:rsid w:val="00771636"/>
    <w:rsid w:val="007747F7"/>
    <w:rsid w:val="00774A4F"/>
    <w:rsid w:val="00777E9F"/>
    <w:rsid w:val="007804AE"/>
    <w:rsid w:val="00782772"/>
    <w:rsid w:val="00783A67"/>
    <w:rsid w:val="00783B54"/>
    <w:rsid w:val="00792379"/>
    <w:rsid w:val="00792B6F"/>
    <w:rsid w:val="007946E5"/>
    <w:rsid w:val="007A121E"/>
    <w:rsid w:val="007A163F"/>
    <w:rsid w:val="007A1AB2"/>
    <w:rsid w:val="007A3D86"/>
    <w:rsid w:val="007A4419"/>
    <w:rsid w:val="007B4E0A"/>
    <w:rsid w:val="007B7B7A"/>
    <w:rsid w:val="007C04CE"/>
    <w:rsid w:val="007C1B01"/>
    <w:rsid w:val="007C3341"/>
    <w:rsid w:val="007C3A91"/>
    <w:rsid w:val="007C4E12"/>
    <w:rsid w:val="007C7E8F"/>
    <w:rsid w:val="007D6798"/>
    <w:rsid w:val="007D7B62"/>
    <w:rsid w:val="007D7D7A"/>
    <w:rsid w:val="007E1B4C"/>
    <w:rsid w:val="007E628F"/>
    <w:rsid w:val="007F1400"/>
    <w:rsid w:val="007F1FEF"/>
    <w:rsid w:val="007F23F7"/>
    <w:rsid w:val="007F50AC"/>
    <w:rsid w:val="00800765"/>
    <w:rsid w:val="00802BE8"/>
    <w:rsid w:val="0080305C"/>
    <w:rsid w:val="00812AA4"/>
    <w:rsid w:val="00815368"/>
    <w:rsid w:val="00815C90"/>
    <w:rsid w:val="00820B51"/>
    <w:rsid w:val="008350A6"/>
    <w:rsid w:val="00836988"/>
    <w:rsid w:val="00841354"/>
    <w:rsid w:val="00844686"/>
    <w:rsid w:val="00846842"/>
    <w:rsid w:val="0085175D"/>
    <w:rsid w:val="00851DCC"/>
    <w:rsid w:val="008545C6"/>
    <w:rsid w:val="00873B5B"/>
    <w:rsid w:val="008756B9"/>
    <w:rsid w:val="00875C90"/>
    <w:rsid w:val="008760B8"/>
    <w:rsid w:val="0087673D"/>
    <w:rsid w:val="0087684F"/>
    <w:rsid w:val="008772AB"/>
    <w:rsid w:val="008807A6"/>
    <w:rsid w:val="00884529"/>
    <w:rsid w:val="008852B8"/>
    <w:rsid w:val="00886085"/>
    <w:rsid w:val="00890F17"/>
    <w:rsid w:val="00891675"/>
    <w:rsid w:val="008932D8"/>
    <w:rsid w:val="008B2822"/>
    <w:rsid w:val="008D1C95"/>
    <w:rsid w:val="008D29AC"/>
    <w:rsid w:val="008D33D0"/>
    <w:rsid w:val="008D3A1C"/>
    <w:rsid w:val="008D485E"/>
    <w:rsid w:val="008D4E47"/>
    <w:rsid w:val="008D512A"/>
    <w:rsid w:val="008D5EB2"/>
    <w:rsid w:val="008D6D76"/>
    <w:rsid w:val="008E2524"/>
    <w:rsid w:val="008E3951"/>
    <w:rsid w:val="008F1F45"/>
    <w:rsid w:val="008F390C"/>
    <w:rsid w:val="008F3DBB"/>
    <w:rsid w:val="008F68D7"/>
    <w:rsid w:val="00903F4B"/>
    <w:rsid w:val="0090678E"/>
    <w:rsid w:val="00911249"/>
    <w:rsid w:val="009115EC"/>
    <w:rsid w:val="009145BF"/>
    <w:rsid w:val="009173FF"/>
    <w:rsid w:val="00922C90"/>
    <w:rsid w:val="00924B70"/>
    <w:rsid w:val="00925C2F"/>
    <w:rsid w:val="00930437"/>
    <w:rsid w:val="00931380"/>
    <w:rsid w:val="00934FA6"/>
    <w:rsid w:val="009370B9"/>
    <w:rsid w:val="00945252"/>
    <w:rsid w:val="00950B57"/>
    <w:rsid w:val="00952289"/>
    <w:rsid w:val="00965B77"/>
    <w:rsid w:val="00967FCD"/>
    <w:rsid w:val="009727EF"/>
    <w:rsid w:val="00976E6F"/>
    <w:rsid w:val="009774E9"/>
    <w:rsid w:val="0098238C"/>
    <w:rsid w:val="009863AA"/>
    <w:rsid w:val="00986A40"/>
    <w:rsid w:val="00986AA9"/>
    <w:rsid w:val="009876F6"/>
    <w:rsid w:val="00987EEE"/>
    <w:rsid w:val="0099143A"/>
    <w:rsid w:val="00997E0E"/>
    <w:rsid w:val="009A6633"/>
    <w:rsid w:val="009A7015"/>
    <w:rsid w:val="009B28B5"/>
    <w:rsid w:val="009B4564"/>
    <w:rsid w:val="009B575A"/>
    <w:rsid w:val="009C0D23"/>
    <w:rsid w:val="009C6E3B"/>
    <w:rsid w:val="009D2326"/>
    <w:rsid w:val="009D3A39"/>
    <w:rsid w:val="009E7D8F"/>
    <w:rsid w:val="00A066B0"/>
    <w:rsid w:val="00A07375"/>
    <w:rsid w:val="00A120A5"/>
    <w:rsid w:val="00A16C12"/>
    <w:rsid w:val="00A247A2"/>
    <w:rsid w:val="00A30EAB"/>
    <w:rsid w:val="00A32354"/>
    <w:rsid w:val="00A37C5A"/>
    <w:rsid w:val="00A465A8"/>
    <w:rsid w:val="00A50C33"/>
    <w:rsid w:val="00A5762D"/>
    <w:rsid w:val="00A601E2"/>
    <w:rsid w:val="00A6046B"/>
    <w:rsid w:val="00A61D83"/>
    <w:rsid w:val="00A73959"/>
    <w:rsid w:val="00A76077"/>
    <w:rsid w:val="00A82FA8"/>
    <w:rsid w:val="00A851A3"/>
    <w:rsid w:val="00A918B3"/>
    <w:rsid w:val="00A91966"/>
    <w:rsid w:val="00AB1D89"/>
    <w:rsid w:val="00AB2E62"/>
    <w:rsid w:val="00AB3B41"/>
    <w:rsid w:val="00AC2DBD"/>
    <w:rsid w:val="00AC4994"/>
    <w:rsid w:val="00AC7094"/>
    <w:rsid w:val="00AD185C"/>
    <w:rsid w:val="00AD2EC8"/>
    <w:rsid w:val="00AE2959"/>
    <w:rsid w:val="00AE7BE1"/>
    <w:rsid w:val="00AF23AC"/>
    <w:rsid w:val="00AF5E67"/>
    <w:rsid w:val="00AF7078"/>
    <w:rsid w:val="00B04AB8"/>
    <w:rsid w:val="00B07148"/>
    <w:rsid w:val="00B10159"/>
    <w:rsid w:val="00B12C0F"/>
    <w:rsid w:val="00B2012D"/>
    <w:rsid w:val="00B20D85"/>
    <w:rsid w:val="00B217FA"/>
    <w:rsid w:val="00B242F5"/>
    <w:rsid w:val="00B27703"/>
    <w:rsid w:val="00B33A8D"/>
    <w:rsid w:val="00B41FE4"/>
    <w:rsid w:val="00B5569A"/>
    <w:rsid w:val="00B5731B"/>
    <w:rsid w:val="00B576B4"/>
    <w:rsid w:val="00B6397A"/>
    <w:rsid w:val="00B66D78"/>
    <w:rsid w:val="00B71B5C"/>
    <w:rsid w:val="00B730BA"/>
    <w:rsid w:val="00B7349D"/>
    <w:rsid w:val="00B836E3"/>
    <w:rsid w:val="00B90CD7"/>
    <w:rsid w:val="00B92750"/>
    <w:rsid w:val="00B937D5"/>
    <w:rsid w:val="00B9704A"/>
    <w:rsid w:val="00BA58E9"/>
    <w:rsid w:val="00BA5B0F"/>
    <w:rsid w:val="00BA5D14"/>
    <w:rsid w:val="00BA5E4B"/>
    <w:rsid w:val="00BA67B9"/>
    <w:rsid w:val="00BA71A3"/>
    <w:rsid w:val="00BA7BAF"/>
    <w:rsid w:val="00BB0FB8"/>
    <w:rsid w:val="00BB5A85"/>
    <w:rsid w:val="00BB7CFD"/>
    <w:rsid w:val="00BD4ABE"/>
    <w:rsid w:val="00BE2ACC"/>
    <w:rsid w:val="00BF243E"/>
    <w:rsid w:val="00C04434"/>
    <w:rsid w:val="00C06B00"/>
    <w:rsid w:val="00C15432"/>
    <w:rsid w:val="00C16DBE"/>
    <w:rsid w:val="00C24716"/>
    <w:rsid w:val="00C367EA"/>
    <w:rsid w:val="00C4519E"/>
    <w:rsid w:val="00C50543"/>
    <w:rsid w:val="00C522B5"/>
    <w:rsid w:val="00C5368D"/>
    <w:rsid w:val="00C56347"/>
    <w:rsid w:val="00C63176"/>
    <w:rsid w:val="00C7046A"/>
    <w:rsid w:val="00C707FD"/>
    <w:rsid w:val="00C72498"/>
    <w:rsid w:val="00C74945"/>
    <w:rsid w:val="00C80AC2"/>
    <w:rsid w:val="00C80DE0"/>
    <w:rsid w:val="00C80E8B"/>
    <w:rsid w:val="00C83757"/>
    <w:rsid w:val="00C866B3"/>
    <w:rsid w:val="00C967EF"/>
    <w:rsid w:val="00CB0CD0"/>
    <w:rsid w:val="00CB315E"/>
    <w:rsid w:val="00CB648A"/>
    <w:rsid w:val="00CB6BEA"/>
    <w:rsid w:val="00CC1511"/>
    <w:rsid w:val="00CD04D7"/>
    <w:rsid w:val="00CD22B3"/>
    <w:rsid w:val="00CD2DA0"/>
    <w:rsid w:val="00CD5BAF"/>
    <w:rsid w:val="00CE587E"/>
    <w:rsid w:val="00CE5AD3"/>
    <w:rsid w:val="00CF0045"/>
    <w:rsid w:val="00CF4DB9"/>
    <w:rsid w:val="00D008FD"/>
    <w:rsid w:val="00D00E31"/>
    <w:rsid w:val="00D02FD1"/>
    <w:rsid w:val="00D12CAA"/>
    <w:rsid w:val="00D1329C"/>
    <w:rsid w:val="00D13595"/>
    <w:rsid w:val="00D1368C"/>
    <w:rsid w:val="00D1405D"/>
    <w:rsid w:val="00D2383D"/>
    <w:rsid w:val="00D35765"/>
    <w:rsid w:val="00D36B58"/>
    <w:rsid w:val="00D40570"/>
    <w:rsid w:val="00D54F29"/>
    <w:rsid w:val="00D774ED"/>
    <w:rsid w:val="00D81367"/>
    <w:rsid w:val="00D85ECA"/>
    <w:rsid w:val="00D87D14"/>
    <w:rsid w:val="00D907B2"/>
    <w:rsid w:val="00D90E0E"/>
    <w:rsid w:val="00D9505D"/>
    <w:rsid w:val="00DA377F"/>
    <w:rsid w:val="00DB44AB"/>
    <w:rsid w:val="00DB5205"/>
    <w:rsid w:val="00DC42D2"/>
    <w:rsid w:val="00DC7661"/>
    <w:rsid w:val="00DC79C0"/>
    <w:rsid w:val="00DE0185"/>
    <w:rsid w:val="00DE21B2"/>
    <w:rsid w:val="00DE6DF8"/>
    <w:rsid w:val="00DF05E7"/>
    <w:rsid w:val="00DF087F"/>
    <w:rsid w:val="00DF4716"/>
    <w:rsid w:val="00E0144B"/>
    <w:rsid w:val="00E01478"/>
    <w:rsid w:val="00E05DC3"/>
    <w:rsid w:val="00E06127"/>
    <w:rsid w:val="00E067D3"/>
    <w:rsid w:val="00E11F2C"/>
    <w:rsid w:val="00E17903"/>
    <w:rsid w:val="00E201BC"/>
    <w:rsid w:val="00E23AA3"/>
    <w:rsid w:val="00E253E7"/>
    <w:rsid w:val="00E35DE3"/>
    <w:rsid w:val="00E40FD5"/>
    <w:rsid w:val="00E4243E"/>
    <w:rsid w:val="00E43530"/>
    <w:rsid w:val="00E50FB6"/>
    <w:rsid w:val="00E52DD0"/>
    <w:rsid w:val="00E538D8"/>
    <w:rsid w:val="00E60EAC"/>
    <w:rsid w:val="00E63330"/>
    <w:rsid w:val="00E7104D"/>
    <w:rsid w:val="00E738C6"/>
    <w:rsid w:val="00E768EF"/>
    <w:rsid w:val="00E826A4"/>
    <w:rsid w:val="00E834CB"/>
    <w:rsid w:val="00E85C8C"/>
    <w:rsid w:val="00E87810"/>
    <w:rsid w:val="00E9388E"/>
    <w:rsid w:val="00E93DB8"/>
    <w:rsid w:val="00EA0218"/>
    <w:rsid w:val="00EB293F"/>
    <w:rsid w:val="00EB2BEE"/>
    <w:rsid w:val="00EB57C1"/>
    <w:rsid w:val="00EC06A2"/>
    <w:rsid w:val="00EC1C87"/>
    <w:rsid w:val="00EC20A0"/>
    <w:rsid w:val="00EC36F8"/>
    <w:rsid w:val="00EC66E3"/>
    <w:rsid w:val="00ED08F9"/>
    <w:rsid w:val="00EE3294"/>
    <w:rsid w:val="00EE3415"/>
    <w:rsid w:val="00EE433F"/>
    <w:rsid w:val="00EE7FD3"/>
    <w:rsid w:val="00EF5116"/>
    <w:rsid w:val="00EF6C37"/>
    <w:rsid w:val="00F0475D"/>
    <w:rsid w:val="00F066FC"/>
    <w:rsid w:val="00F151A1"/>
    <w:rsid w:val="00F16268"/>
    <w:rsid w:val="00F27F12"/>
    <w:rsid w:val="00F322CB"/>
    <w:rsid w:val="00F33FC5"/>
    <w:rsid w:val="00F36DE7"/>
    <w:rsid w:val="00F37088"/>
    <w:rsid w:val="00F41978"/>
    <w:rsid w:val="00F43036"/>
    <w:rsid w:val="00F44224"/>
    <w:rsid w:val="00F473A8"/>
    <w:rsid w:val="00F479E7"/>
    <w:rsid w:val="00F508C6"/>
    <w:rsid w:val="00F513D7"/>
    <w:rsid w:val="00F53E4E"/>
    <w:rsid w:val="00F64470"/>
    <w:rsid w:val="00F724FF"/>
    <w:rsid w:val="00F82467"/>
    <w:rsid w:val="00FA1F4F"/>
    <w:rsid w:val="00FA526D"/>
    <w:rsid w:val="00FA6940"/>
    <w:rsid w:val="00FB72D7"/>
    <w:rsid w:val="00FB7CD0"/>
    <w:rsid w:val="00FC0947"/>
    <w:rsid w:val="00FC0BFD"/>
    <w:rsid w:val="00FD1173"/>
    <w:rsid w:val="00FD5082"/>
    <w:rsid w:val="00FD7A9D"/>
    <w:rsid w:val="00FE0DE0"/>
    <w:rsid w:val="00FE57E4"/>
    <w:rsid w:val="00FE7D9B"/>
    <w:rsid w:val="00FF057B"/>
    <w:rsid w:val="00FF3B84"/>
    <w:rsid w:val="00FF3DB3"/>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31144">
      <w:marLeft w:val="0"/>
      <w:marRight w:val="0"/>
      <w:marTop w:val="0"/>
      <w:marBottom w:val="0"/>
      <w:divBdr>
        <w:top w:val="none" w:sz="0" w:space="0" w:color="auto"/>
        <w:left w:val="none" w:sz="0" w:space="0" w:color="auto"/>
        <w:bottom w:val="none" w:sz="0" w:space="0" w:color="auto"/>
        <w:right w:val="none" w:sz="0" w:space="0" w:color="auto"/>
      </w:divBdr>
      <w:divsChild>
        <w:div w:id="899831131">
          <w:marLeft w:val="0"/>
          <w:marRight w:val="0"/>
          <w:marTop w:val="0"/>
          <w:marBottom w:val="0"/>
          <w:divBdr>
            <w:top w:val="none" w:sz="0" w:space="0" w:color="auto"/>
            <w:left w:val="none" w:sz="0" w:space="0" w:color="auto"/>
            <w:bottom w:val="none" w:sz="0" w:space="0" w:color="auto"/>
            <w:right w:val="none" w:sz="0" w:space="0" w:color="auto"/>
          </w:divBdr>
          <w:divsChild>
            <w:div w:id="899831142">
              <w:marLeft w:val="0"/>
              <w:marRight w:val="0"/>
              <w:marTop w:val="0"/>
              <w:marBottom w:val="0"/>
              <w:divBdr>
                <w:top w:val="none" w:sz="0" w:space="0" w:color="auto"/>
                <w:left w:val="none" w:sz="0" w:space="0" w:color="auto"/>
                <w:bottom w:val="none" w:sz="0" w:space="0" w:color="auto"/>
                <w:right w:val="none" w:sz="0" w:space="0" w:color="auto"/>
              </w:divBdr>
              <w:divsChild>
                <w:div w:id="899831133">
                  <w:marLeft w:val="0"/>
                  <w:marRight w:val="0"/>
                  <w:marTop w:val="0"/>
                  <w:marBottom w:val="0"/>
                  <w:divBdr>
                    <w:top w:val="none" w:sz="0" w:space="0" w:color="auto"/>
                    <w:left w:val="none" w:sz="0" w:space="0" w:color="auto"/>
                    <w:bottom w:val="none" w:sz="0" w:space="0" w:color="auto"/>
                    <w:right w:val="none" w:sz="0" w:space="0" w:color="auto"/>
                  </w:divBdr>
                  <w:divsChild>
                    <w:div w:id="899831137">
                      <w:marLeft w:val="0"/>
                      <w:marRight w:val="0"/>
                      <w:marTop w:val="0"/>
                      <w:marBottom w:val="0"/>
                      <w:divBdr>
                        <w:top w:val="none" w:sz="0" w:space="0" w:color="auto"/>
                        <w:left w:val="none" w:sz="0" w:space="0" w:color="auto"/>
                        <w:bottom w:val="none" w:sz="0" w:space="0" w:color="auto"/>
                        <w:right w:val="none" w:sz="0" w:space="0" w:color="auto"/>
                      </w:divBdr>
                      <w:divsChild>
                        <w:div w:id="899831138">
                          <w:marLeft w:val="0"/>
                          <w:marRight w:val="0"/>
                          <w:marTop w:val="0"/>
                          <w:marBottom w:val="0"/>
                          <w:divBdr>
                            <w:top w:val="none" w:sz="0" w:space="0" w:color="auto"/>
                            <w:left w:val="none" w:sz="0" w:space="0" w:color="auto"/>
                            <w:bottom w:val="none" w:sz="0" w:space="0" w:color="auto"/>
                            <w:right w:val="none" w:sz="0" w:space="0" w:color="auto"/>
                          </w:divBdr>
                          <w:divsChild>
                            <w:div w:id="899831136">
                              <w:marLeft w:val="0"/>
                              <w:marRight w:val="0"/>
                              <w:marTop w:val="0"/>
                              <w:marBottom w:val="0"/>
                              <w:divBdr>
                                <w:top w:val="none" w:sz="0" w:space="0" w:color="auto"/>
                                <w:left w:val="none" w:sz="0" w:space="0" w:color="auto"/>
                                <w:bottom w:val="none" w:sz="0" w:space="0" w:color="auto"/>
                                <w:right w:val="none" w:sz="0" w:space="0" w:color="auto"/>
                              </w:divBdr>
                              <w:divsChild>
                                <w:div w:id="899831141">
                                  <w:marLeft w:val="0"/>
                                  <w:marRight w:val="0"/>
                                  <w:marTop w:val="0"/>
                                  <w:marBottom w:val="0"/>
                                  <w:divBdr>
                                    <w:top w:val="none" w:sz="0" w:space="0" w:color="auto"/>
                                    <w:left w:val="none" w:sz="0" w:space="0" w:color="auto"/>
                                    <w:bottom w:val="none" w:sz="0" w:space="0" w:color="auto"/>
                                    <w:right w:val="none" w:sz="0" w:space="0" w:color="auto"/>
                                  </w:divBdr>
                                  <w:divsChild>
                                    <w:div w:id="8998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145">
                              <w:marLeft w:val="0"/>
                              <w:marRight w:val="0"/>
                              <w:marTop w:val="0"/>
                              <w:marBottom w:val="0"/>
                              <w:divBdr>
                                <w:top w:val="none" w:sz="0" w:space="0" w:color="auto"/>
                                <w:left w:val="none" w:sz="0" w:space="0" w:color="auto"/>
                                <w:bottom w:val="none" w:sz="0" w:space="0" w:color="auto"/>
                                <w:right w:val="none" w:sz="0" w:space="0" w:color="auto"/>
                              </w:divBdr>
                              <w:divsChild>
                                <w:div w:id="899831125">
                                  <w:marLeft w:val="0"/>
                                  <w:marRight w:val="0"/>
                                  <w:marTop w:val="0"/>
                                  <w:marBottom w:val="0"/>
                                  <w:divBdr>
                                    <w:top w:val="none" w:sz="0" w:space="0" w:color="auto"/>
                                    <w:left w:val="none" w:sz="0" w:space="0" w:color="auto"/>
                                    <w:bottom w:val="none" w:sz="0" w:space="0" w:color="auto"/>
                                    <w:right w:val="none" w:sz="0" w:space="0" w:color="auto"/>
                                  </w:divBdr>
                                </w:div>
                                <w:div w:id="899831126">
                                  <w:marLeft w:val="0"/>
                                  <w:marRight w:val="0"/>
                                  <w:marTop w:val="0"/>
                                  <w:marBottom w:val="0"/>
                                  <w:divBdr>
                                    <w:top w:val="none" w:sz="0" w:space="0" w:color="auto"/>
                                    <w:left w:val="none" w:sz="0" w:space="0" w:color="auto"/>
                                    <w:bottom w:val="none" w:sz="0" w:space="0" w:color="auto"/>
                                    <w:right w:val="none" w:sz="0" w:space="0" w:color="auto"/>
                                  </w:divBdr>
                                  <w:divsChild>
                                    <w:div w:id="899831135">
                                      <w:marLeft w:val="0"/>
                                      <w:marRight w:val="0"/>
                                      <w:marTop w:val="0"/>
                                      <w:marBottom w:val="0"/>
                                      <w:divBdr>
                                        <w:top w:val="none" w:sz="0" w:space="0" w:color="auto"/>
                                        <w:left w:val="none" w:sz="0" w:space="0" w:color="auto"/>
                                        <w:bottom w:val="none" w:sz="0" w:space="0" w:color="auto"/>
                                        <w:right w:val="none" w:sz="0" w:space="0" w:color="auto"/>
                                      </w:divBdr>
                                      <w:divsChild>
                                        <w:div w:id="899831123">
                                          <w:marLeft w:val="0"/>
                                          <w:marRight w:val="0"/>
                                          <w:marTop w:val="0"/>
                                          <w:marBottom w:val="0"/>
                                          <w:divBdr>
                                            <w:top w:val="none" w:sz="0" w:space="0" w:color="auto"/>
                                            <w:left w:val="none" w:sz="0" w:space="0" w:color="auto"/>
                                            <w:bottom w:val="none" w:sz="0" w:space="0" w:color="auto"/>
                                            <w:right w:val="none" w:sz="0" w:space="0" w:color="auto"/>
                                          </w:divBdr>
                                          <w:divsChild>
                                            <w:div w:id="899831128">
                                              <w:marLeft w:val="0"/>
                                              <w:marRight w:val="0"/>
                                              <w:marTop w:val="0"/>
                                              <w:marBottom w:val="0"/>
                                              <w:divBdr>
                                                <w:top w:val="none" w:sz="0" w:space="0" w:color="auto"/>
                                                <w:left w:val="none" w:sz="0" w:space="0" w:color="auto"/>
                                                <w:bottom w:val="none" w:sz="0" w:space="0" w:color="auto"/>
                                                <w:right w:val="none" w:sz="0" w:space="0" w:color="auto"/>
                                              </w:divBdr>
                                            </w:div>
                                            <w:div w:id="899831129">
                                              <w:marLeft w:val="0"/>
                                              <w:marRight w:val="0"/>
                                              <w:marTop w:val="0"/>
                                              <w:marBottom w:val="0"/>
                                              <w:divBdr>
                                                <w:top w:val="none" w:sz="0" w:space="0" w:color="auto"/>
                                                <w:left w:val="none" w:sz="0" w:space="0" w:color="auto"/>
                                                <w:bottom w:val="none" w:sz="0" w:space="0" w:color="auto"/>
                                                <w:right w:val="none" w:sz="0" w:space="0" w:color="auto"/>
                                              </w:divBdr>
                                            </w:div>
                                            <w:div w:id="899831140">
                                              <w:marLeft w:val="0"/>
                                              <w:marRight w:val="0"/>
                                              <w:marTop w:val="0"/>
                                              <w:marBottom w:val="0"/>
                                              <w:divBdr>
                                                <w:top w:val="none" w:sz="0" w:space="0" w:color="auto"/>
                                                <w:left w:val="none" w:sz="0" w:space="0" w:color="auto"/>
                                                <w:bottom w:val="none" w:sz="0" w:space="0" w:color="auto"/>
                                                <w:right w:val="none" w:sz="0" w:space="0" w:color="auto"/>
                                              </w:divBdr>
                                              <w:divsChild>
                                                <w:div w:id="899831124">
                                                  <w:marLeft w:val="0"/>
                                                  <w:marRight w:val="0"/>
                                                  <w:marTop w:val="0"/>
                                                  <w:marBottom w:val="0"/>
                                                  <w:divBdr>
                                                    <w:top w:val="none" w:sz="0" w:space="0" w:color="auto"/>
                                                    <w:left w:val="none" w:sz="0" w:space="0" w:color="auto"/>
                                                    <w:bottom w:val="none" w:sz="0" w:space="0" w:color="auto"/>
                                                    <w:right w:val="none" w:sz="0" w:space="0" w:color="auto"/>
                                                  </w:divBdr>
                                                </w:div>
                                                <w:div w:id="899831130">
                                                  <w:marLeft w:val="0"/>
                                                  <w:marRight w:val="0"/>
                                                  <w:marTop w:val="0"/>
                                                  <w:marBottom w:val="0"/>
                                                  <w:divBdr>
                                                    <w:top w:val="none" w:sz="0" w:space="0" w:color="auto"/>
                                                    <w:left w:val="none" w:sz="0" w:space="0" w:color="auto"/>
                                                    <w:bottom w:val="none" w:sz="0" w:space="0" w:color="auto"/>
                                                    <w:right w:val="none" w:sz="0" w:space="0" w:color="auto"/>
                                                  </w:divBdr>
                                                </w:div>
                                                <w:div w:id="899831132">
                                                  <w:marLeft w:val="0"/>
                                                  <w:marRight w:val="0"/>
                                                  <w:marTop w:val="0"/>
                                                  <w:marBottom w:val="0"/>
                                                  <w:divBdr>
                                                    <w:top w:val="none" w:sz="0" w:space="0" w:color="auto"/>
                                                    <w:left w:val="none" w:sz="0" w:space="0" w:color="auto"/>
                                                    <w:bottom w:val="none" w:sz="0" w:space="0" w:color="auto"/>
                                                    <w:right w:val="none" w:sz="0" w:space="0" w:color="auto"/>
                                                  </w:divBdr>
                                                </w:div>
                                                <w:div w:id="899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134">
                                  <w:marLeft w:val="0"/>
                                  <w:marRight w:val="0"/>
                                  <w:marTop w:val="0"/>
                                  <w:marBottom w:val="0"/>
                                  <w:divBdr>
                                    <w:top w:val="none" w:sz="0" w:space="0" w:color="auto"/>
                                    <w:left w:val="none" w:sz="0" w:space="0" w:color="auto"/>
                                    <w:bottom w:val="none" w:sz="0" w:space="0" w:color="auto"/>
                                    <w:right w:val="none" w:sz="0" w:space="0" w:color="auto"/>
                                  </w:divBdr>
                                  <w:divsChild>
                                    <w:div w:id="8998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31146">
      <w:marLeft w:val="0"/>
      <w:marRight w:val="0"/>
      <w:marTop w:val="0"/>
      <w:marBottom w:val="0"/>
      <w:divBdr>
        <w:top w:val="none" w:sz="0" w:space="0" w:color="auto"/>
        <w:left w:val="none" w:sz="0" w:space="0" w:color="auto"/>
        <w:bottom w:val="none" w:sz="0" w:space="0" w:color="auto"/>
        <w:right w:val="none" w:sz="0" w:space="0" w:color="auto"/>
      </w:divBdr>
    </w:div>
    <w:div w:id="899831151">
      <w:marLeft w:val="0"/>
      <w:marRight w:val="0"/>
      <w:marTop w:val="0"/>
      <w:marBottom w:val="0"/>
      <w:divBdr>
        <w:top w:val="none" w:sz="0" w:space="0" w:color="auto"/>
        <w:left w:val="none" w:sz="0" w:space="0" w:color="auto"/>
        <w:bottom w:val="none" w:sz="0" w:space="0" w:color="auto"/>
        <w:right w:val="none" w:sz="0" w:space="0" w:color="auto"/>
      </w:divBdr>
      <w:divsChild>
        <w:div w:id="899831154">
          <w:marLeft w:val="0"/>
          <w:marRight w:val="0"/>
          <w:marTop w:val="0"/>
          <w:marBottom w:val="0"/>
          <w:divBdr>
            <w:top w:val="none" w:sz="0" w:space="0" w:color="auto"/>
            <w:left w:val="none" w:sz="0" w:space="0" w:color="auto"/>
            <w:bottom w:val="none" w:sz="0" w:space="0" w:color="auto"/>
            <w:right w:val="none" w:sz="0" w:space="0" w:color="auto"/>
          </w:divBdr>
          <w:divsChild>
            <w:div w:id="899831150">
              <w:marLeft w:val="30"/>
              <w:marRight w:val="30"/>
              <w:marTop w:val="0"/>
              <w:marBottom w:val="0"/>
              <w:divBdr>
                <w:top w:val="none" w:sz="0" w:space="0" w:color="auto"/>
                <w:left w:val="none" w:sz="0" w:space="0" w:color="auto"/>
                <w:bottom w:val="none" w:sz="0" w:space="0" w:color="auto"/>
                <w:right w:val="none" w:sz="0" w:space="0" w:color="auto"/>
              </w:divBdr>
              <w:divsChild>
                <w:div w:id="899831155">
                  <w:marLeft w:val="0"/>
                  <w:marRight w:val="0"/>
                  <w:marTop w:val="0"/>
                  <w:marBottom w:val="0"/>
                  <w:divBdr>
                    <w:top w:val="none" w:sz="0" w:space="0" w:color="auto"/>
                    <w:left w:val="none" w:sz="0" w:space="0" w:color="auto"/>
                    <w:bottom w:val="none" w:sz="0" w:space="0" w:color="auto"/>
                    <w:right w:val="none" w:sz="0" w:space="0" w:color="auto"/>
                  </w:divBdr>
                  <w:divsChild>
                    <w:div w:id="899831149">
                      <w:marLeft w:val="0"/>
                      <w:marRight w:val="0"/>
                      <w:marTop w:val="0"/>
                      <w:marBottom w:val="0"/>
                      <w:divBdr>
                        <w:top w:val="none" w:sz="0" w:space="0" w:color="auto"/>
                        <w:left w:val="none" w:sz="0" w:space="0" w:color="auto"/>
                        <w:bottom w:val="none" w:sz="0" w:space="0" w:color="auto"/>
                        <w:right w:val="none" w:sz="0" w:space="0" w:color="auto"/>
                      </w:divBdr>
                      <w:divsChild>
                        <w:div w:id="899831152">
                          <w:marLeft w:val="0"/>
                          <w:marRight w:val="0"/>
                          <w:marTop w:val="0"/>
                          <w:marBottom w:val="0"/>
                          <w:divBdr>
                            <w:top w:val="none" w:sz="0" w:space="0" w:color="auto"/>
                            <w:left w:val="none" w:sz="0" w:space="0" w:color="auto"/>
                            <w:bottom w:val="none" w:sz="0" w:space="0" w:color="auto"/>
                            <w:right w:val="none" w:sz="0" w:space="0" w:color="auto"/>
                          </w:divBdr>
                          <w:divsChild>
                            <w:div w:id="899831153">
                              <w:marLeft w:val="0"/>
                              <w:marRight w:val="0"/>
                              <w:marTop w:val="0"/>
                              <w:marBottom w:val="0"/>
                              <w:divBdr>
                                <w:top w:val="none" w:sz="0" w:space="0" w:color="auto"/>
                                <w:left w:val="none" w:sz="0" w:space="0" w:color="auto"/>
                                <w:bottom w:val="none" w:sz="0" w:space="0" w:color="auto"/>
                                <w:right w:val="none" w:sz="0" w:space="0" w:color="auto"/>
                              </w:divBdr>
                              <w:divsChild>
                                <w:div w:id="8998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20.rs6.net/tn.jsp?llr=5cqn8gdab&amp;et=1106853148619&amp;s=0&amp;e=001IItwJYjbGUGAZoe_wgsIZpB-JXjRkDDWqOGUFmIcZP2fFuPoIxhNMFIS6pAtPRPDVnZlBys4bIxMVXlI4DEhRCU7ddKPYvMpZt2E0FdU1o1bYF2Uy2d3wWFJUKikKb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5cqn8gdab&amp;et=1106853148619&amp;s=0&amp;e=001IItwJYjbGUGAZoe_wgsIZpB-JXjRkDDWqOGUFmIcZP2fFuPoIxhNMFIS6pAtPRPDVnZlBys4bIywBP1GoIX6IFkr7nH2lm5Kf-ApipvPEYXkvIWvy9_R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4</DocSecurity>
  <Lines>38</Lines>
  <Paragraphs>10</Paragraphs>
  <ScaleCrop>false</ScaleCrop>
  <Company>Microsoft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2011</dc:title>
  <dc:creator>Vince Pallitto</dc:creator>
  <cp:lastModifiedBy>Diane Stafutti</cp:lastModifiedBy>
  <cp:revision>2</cp:revision>
  <dcterms:created xsi:type="dcterms:W3CDTF">2011-11-14T14:29:00Z</dcterms:created>
  <dcterms:modified xsi:type="dcterms:W3CDTF">2011-11-14T14:29:00Z</dcterms:modified>
</cp:coreProperties>
</file>