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5" w:type="dxa"/>
        <w:tblCellSpacing w:w="0" w:type="dxa"/>
        <w:tblCellMar>
          <w:left w:w="0" w:type="dxa"/>
          <w:right w:w="0" w:type="dxa"/>
        </w:tblCellMar>
        <w:tblLook w:val="04A0" w:firstRow="1" w:lastRow="0" w:firstColumn="1" w:lastColumn="0" w:noHBand="0" w:noVBand="1"/>
      </w:tblPr>
      <w:tblGrid>
        <w:gridCol w:w="10140"/>
      </w:tblGrid>
      <w:tr w:rsidR="00E000BC" w14:paraId="4A905528" w14:textId="77777777" w:rsidTr="00E000BC">
        <w:trPr>
          <w:tblCellSpacing w:w="0" w:type="dxa"/>
        </w:trPr>
        <w:tc>
          <w:tcPr>
            <w:tcW w:w="0" w:type="auto"/>
            <w:vAlign w:val="center"/>
            <w:hideMark/>
          </w:tcPr>
          <w:tbl>
            <w:tblPr>
              <w:tblW w:w="10125" w:type="dxa"/>
              <w:tblCellSpacing w:w="0" w:type="dxa"/>
              <w:tblCellMar>
                <w:left w:w="0" w:type="dxa"/>
                <w:right w:w="0" w:type="dxa"/>
              </w:tblCellMar>
              <w:tblLook w:val="04A0" w:firstRow="1" w:lastRow="0" w:firstColumn="1" w:lastColumn="0" w:noHBand="0" w:noVBand="1"/>
            </w:tblPr>
            <w:tblGrid>
              <w:gridCol w:w="300"/>
              <w:gridCol w:w="9525"/>
              <w:gridCol w:w="300"/>
            </w:tblGrid>
            <w:tr w:rsidR="00E000BC" w14:paraId="1B26CB0D" w14:textId="77777777">
              <w:trPr>
                <w:tblCellSpacing w:w="0" w:type="dxa"/>
              </w:trPr>
              <w:tc>
                <w:tcPr>
                  <w:tcW w:w="0" w:type="auto"/>
                  <w:gridSpan w:val="3"/>
                  <w:vAlign w:val="center"/>
                  <w:hideMark/>
                </w:tcPr>
                <w:p w14:paraId="4F9ED38E" w14:textId="701CF8F7" w:rsidR="00E000BC" w:rsidRDefault="00E000BC">
                  <w:r>
                    <w:rPr>
                      <w:noProof/>
                    </w:rPr>
                    <w:drawing>
                      <wp:inline distT="0" distB="0" distL="0" distR="0" wp14:anchorId="0A346D97" wp14:editId="2A14841C">
                        <wp:extent cx="1247775" cy="95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95250"/>
                                </a:xfrm>
                                <a:prstGeom prst="rect">
                                  <a:avLst/>
                                </a:prstGeom>
                                <a:noFill/>
                                <a:ln>
                                  <a:noFill/>
                                </a:ln>
                              </pic:spPr>
                            </pic:pic>
                          </a:graphicData>
                        </a:graphic>
                      </wp:inline>
                    </w:drawing>
                  </w:r>
                </w:p>
              </w:tc>
            </w:tr>
            <w:tr w:rsidR="00E000BC" w14:paraId="2854A7A6" w14:textId="77777777">
              <w:trPr>
                <w:tblCellSpacing w:w="0" w:type="dxa"/>
              </w:trPr>
              <w:tc>
                <w:tcPr>
                  <w:tcW w:w="300" w:type="dxa"/>
                  <w:vAlign w:val="center"/>
                  <w:hideMark/>
                </w:tcPr>
                <w:p w14:paraId="3A486ABE" w14:textId="6AE219B2" w:rsidR="00E000BC" w:rsidRDefault="00E000BC">
                  <w:r>
                    <w:rPr>
                      <w:noProof/>
                    </w:rPr>
                    <w:drawing>
                      <wp:inline distT="0" distB="0" distL="0" distR="0" wp14:anchorId="185CDE59" wp14:editId="0CE29105">
                        <wp:extent cx="190500" cy="95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9525"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050"/>
                  </w:tblGrid>
                  <w:tr w:rsidR="00E000BC" w14:paraId="6BCA44D3" w14:textId="77777777">
                    <w:trPr>
                      <w:tblCellSpacing w:w="0" w:type="dxa"/>
                      <w:jc w:val="center"/>
                    </w:trPr>
                    <w:tc>
                      <w:tcPr>
                        <w:tcW w:w="0" w:type="auto"/>
                        <w:vAlign w:val="center"/>
                        <w:hideMark/>
                      </w:tcPr>
                      <w:p w14:paraId="0733DDA2" w14:textId="6676E5EC" w:rsidR="00E000BC" w:rsidRDefault="00E000BC">
                        <w:pPr>
                          <w:jc w:val="center"/>
                        </w:pPr>
                        <w:r>
                          <w:rPr>
                            <w:noProof/>
                          </w:rPr>
                          <w:drawing>
                            <wp:inline distT="0" distB="0" distL="0" distR="0" wp14:anchorId="3DCAC16B" wp14:editId="1C40367C">
                              <wp:extent cx="2562225" cy="457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p>
                    </w:tc>
                  </w:tr>
                  <w:tr w:rsidR="00E000BC" w14:paraId="4884B3CA" w14:textId="77777777">
                    <w:trPr>
                      <w:tblCellSpacing w:w="0" w:type="dxa"/>
                      <w:jc w:val="center"/>
                    </w:trPr>
                    <w:tc>
                      <w:tcPr>
                        <w:tcW w:w="0" w:type="auto"/>
                        <w:vAlign w:val="center"/>
                        <w:hideMark/>
                      </w:tcPr>
                      <w:p w14:paraId="49BF3C9A" w14:textId="60AF4AD9" w:rsidR="00E000BC" w:rsidRDefault="00E000BC">
                        <w:pPr>
                          <w:jc w:val="center"/>
                        </w:pPr>
                        <w:r>
                          <w:rPr>
                            <w:noProof/>
                          </w:rPr>
                          <w:drawing>
                            <wp:inline distT="0" distB="0" distL="0" distR="0" wp14:anchorId="266AEB7B" wp14:editId="7A4FC115">
                              <wp:extent cx="19050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r>
                  <w:tr w:rsidR="00E000BC" w14:paraId="5729B970" w14:textId="77777777">
                    <w:trPr>
                      <w:tblCellSpacing w:w="0" w:type="dxa"/>
                      <w:jc w:val="center"/>
                    </w:trPr>
                    <w:tc>
                      <w:tcPr>
                        <w:tcW w:w="0" w:type="auto"/>
                        <w:shd w:val="clear" w:color="auto" w:fill="FFFFFF"/>
                        <w:vAlign w:val="center"/>
                        <w:hideMark/>
                      </w:tcPr>
                      <w:p w14:paraId="25F2300A" w14:textId="77777777" w:rsidR="00E000BC" w:rsidRDefault="00E000BC"/>
                    </w:tc>
                  </w:tr>
                </w:tbl>
                <w:p w14:paraId="76BBD44D" w14:textId="77777777" w:rsidR="00E000BC" w:rsidRDefault="00E000BC">
                  <w:pPr>
                    <w:jc w:val="center"/>
                    <w:rPr>
                      <w:rFonts w:ascii="Times New Roman" w:eastAsia="Times New Roman" w:hAnsi="Times New Roman" w:cs="Times New Roman"/>
                      <w:sz w:val="20"/>
                      <w:szCs w:val="20"/>
                    </w:rPr>
                  </w:pPr>
                </w:p>
              </w:tc>
              <w:tc>
                <w:tcPr>
                  <w:tcW w:w="300" w:type="dxa"/>
                  <w:vAlign w:val="center"/>
                  <w:hideMark/>
                </w:tcPr>
                <w:p w14:paraId="1ECC8D47" w14:textId="4720FB5E" w:rsidR="00E000BC" w:rsidRDefault="00E000BC">
                  <w:r>
                    <w:rPr>
                      <w:noProof/>
                    </w:rPr>
                    <w:drawing>
                      <wp:inline distT="0" distB="0" distL="0" distR="0" wp14:anchorId="6ED89DB4" wp14:editId="1F9235A7">
                        <wp:extent cx="19050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r>
            <w:tr w:rsidR="00E000BC" w14:paraId="5108D1F0" w14:textId="77777777">
              <w:trPr>
                <w:tblCellSpacing w:w="0" w:type="dxa"/>
              </w:trPr>
              <w:tc>
                <w:tcPr>
                  <w:tcW w:w="0" w:type="auto"/>
                  <w:gridSpan w:val="3"/>
                  <w:vAlign w:val="center"/>
                  <w:hideMark/>
                </w:tcPr>
                <w:p w14:paraId="52B05063" w14:textId="47244F53" w:rsidR="00E000BC" w:rsidRDefault="00E000BC">
                  <w:r>
                    <w:rPr>
                      <w:noProof/>
                    </w:rPr>
                    <w:drawing>
                      <wp:inline distT="0" distB="0" distL="0" distR="0" wp14:anchorId="0727024C" wp14:editId="5C33B7F0">
                        <wp:extent cx="1247775"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42875"/>
                                </a:xfrm>
                                <a:prstGeom prst="rect">
                                  <a:avLst/>
                                </a:prstGeom>
                                <a:noFill/>
                                <a:ln>
                                  <a:noFill/>
                                </a:ln>
                              </pic:spPr>
                            </pic:pic>
                          </a:graphicData>
                        </a:graphic>
                      </wp:inline>
                    </w:drawing>
                  </w:r>
                </w:p>
              </w:tc>
            </w:tr>
          </w:tbl>
          <w:p w14:paraId="5A6AB436" w14:textId="77777777" w:rsidR="00E000BC" w:rsidRDefault="00E000BC">
            <w:pPr>
              <w:rPr>
                <w:rFonts w:ascii="Times New Roman" w:eastAsia="Times New Roman" w:hAnsi="Times New Roman" w:cs="Times New Roman"/>
                <w:sz w:val="20"/>
                <w:szCs w:val="20"/>
              </w:rPr>
            </w:pPr>
          </w:p>
        </w:tc>
      </w:tr>
      <w:tr w:rsidR="00E000BC" w14:paraId="42705F2D" w14:textId="77777777" w:rsidTr="00E000BC">
        <w:trPr>
          <w:tblCellSpacing w:w="0" w:type="dxa"/>
        </w:trPr>
        <w:tc>
          <w:tcPr>
            <w:tcW w:w="0" w:type="auto"/>
            <w:vAlign w:val="center"/>
            <w:hideMark/>
          </w:tcPr>
          <w:p w14:paraId="1E1FBBB2" w14:textId="54B96A2C" w:rsidR="00E000BC" w:rsidRDefault="00E000BC">
            <w:r>
              <w:rPr>
                <w:noProof/>
              </w:rPr>
              <w:drawing>
                <wp:inline distT="0" distB="0" distL="0" distR="0" wp14:anchorId="7E8FD37B" wp14:editId="604BBDB3">
                  <wp:extent cx="5943600" cy="1758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5895"/>
                          </a:xfrm>
                          <a:prstGeom prst="rect">
                            <a:avLst/>
                          </a:prstGeom>
                          <a:noFill/>
                          <a:ln>
                            <a:noFill/>
                          </a:ln>
                        </pic:spPr>
                      </pic:pic>
                    </a:graphicData>
                  </a:graphic>
                </wp:inline>
              </w:drawing>
            </w:r>
          </w:p>
        </w:tc>
      </w:tr>
      <w:tr w:rsidR="00E000BC" w14:paraId="235580C8" w14:textId="77777777" w:rsidTr="00E000B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56"/>
              <w:gridCol w:w="9719"/>
              <w:gridCol w:w="165"/>
            </w:tblGrid>
            <w:tr w:rsidR="00E000BC" w14:paraId="4E7A9865" w14:textId="77777777">
              <w:trPr>
                <w:tblCellSpacing w:w="0" w:type="dxa"/>
              </w:trPr>
              <w:tc>
                <w:tcPr>
                  <w:tcW w:w="255" w:type="dxa"/>
                  <w:shd w:val="clear" w:color="auto" w:fill="FFFFFF"/>
                  <w:vAlign w:val="center"/>
                  <w:hideMark/>
                </w:tcPr>
                <w:p w14:paraId="6C000E12" w14:textId="77777777" w:rsidR="00E000BC" w:rsidRDefault="00E000BC"/>
              </w:tc>
              <w:tc>
                <w:tcPr>
                  <w:tcW w:w="9705" w:type="dxa"/>
                  <w:shd w:val="clear" w:color="auto" w:fill="FFFFFF"/>
                  <w:vAlign w:val="center"/>
                  <w:hideMark/>
                </w:tcPr>
                <w:p w14:paraId="0CA9F2C6" w14:textId="32604631" w:rsidR="00E000BC" w:rsidRPr="00E000BC" w:rsidRDefault="00E000BC" w:rsidP="00E000BC">
                  <w:pPr>
                    <w:jc w:val="center"/>
                    <w:rPr>
                      <w:b/>
                      <w:bCs/>
                      <w:color w:val="000000"/>
                      <w:sz w:val="32"/>
                      <w:szCs w:val="32"/>
                    </w:rPr>
                  </w:pPr>
                  <w:r w:rsidRPr="00E000BC">
                    <w:rPr>
                      <w:b/>
                      <w:bCs/>
                      <w:color w:val="000000"/>
                      <w:sz w:val="32"/>
                      <w:szCs w:val="32"/>
                    </w:rPr>
                    <w:t xml:space="preserve">COVID-19 </w:t>
                  </w:r>
                  <w:r>
                    <w:rPr>
                      <w:b/>
                      <w:bCs/>
                      <w:color w:val="000000"/>
                      <w:sz w:val="32"/>
                      <w:szCs w:val="32"/>
                    </w:rPr>
                    <w:t>&amp; Your Money</w:t>
                  </w:r>
                </w:p>
                <w:p w14:paraId="6ED34FEC" w14:textId="77777777" w:rsidR="00E000BC" w:rsidRDefault="00E000BC">
                  <w:pPr>
                    <w:rPr>
                      <w:color w:val="000000"/>
                    </w:rPr>
                  </w:pPr>
                  <w:r>
                    <w:rPr>
                      <w:color w:val="000000"/>
                      <w:sz w:val="24"/>
                      <w:szCs w:val="24"/>
                    </w:rPr>
                    <w:t> </w:t>
                  </w:r>
                  <w:r>
                    <w:rPr>
                      <w:color w:val="000000"/>
                    </w:rPr>
                    <w:t xml:space="preserve"> </w:t>
                  </w:r>
                </w:p>
                <w:p w14:paraId="3BAE0134" w14:textId="77777777" w:rsidR="00E000BC" w:rsidRDefault="00E000BC">
                  <w:pPr>
                    <w:rPr>
                      <w:color w:val="000000"/>
                    </w:rPr>
                  </w:pPr>
                  <w:r>
                    <w:rPr>
                      <w:color w:val="000000"/>
                      <w:sz w:val="24"/>
                      <w:szCs w:val="24"/>
                    </w:rPr>
                    <w:t xml:space="preserve">In your investing lifetime, you may only see a situation like the recent novel coronavirus (COVID-19) a few times. This is a circumstance where complete candor is necessary. The truth is that we can't yet gauge the full economic impact, and by the time we can, the volatility may have passed. </w:t>
                  </w:r>
                </w:p>
                <w:p w14:paraId="1D70F418" w14:textId="77777777" w:rsidR="00E000BC" w:rsidRDefault="00E000BC">
                  <w:pPr>
                    <w:rPr>
                      <w:color w:val="000000"/>
                    </w:rPr>
                  </w:pPr>
                  <w:r>
                    <w:rPr>
                      <w:color w:val="000000"/>
                      <w:sz w:val="24"/>
                      <w:szCs w:val="24"/>
                    </w:rPr>
                    <w:t> </w:t>
                  </w:r>
                  <w:r>
                    <w:rPr>
                      <w:color w:val="000000"/>
                    </w:rPr>
                    <w:t xml:space="preserve"> </w:t>
                  </w:r>
                  <w:bookmarkStart w:id="0" w:name="_GoBack"/>
                  <w:bookmarkEnd w:id="0"/>
                </w:p>
                <w:p w14:paraId="11510C25" w14:textId="77777777" w:rsidR="00E000BC" w:rsidRDefault="00E000BC">
                  <w:pPr>
                    <w:rPr>
                      <w:color w:val="000000"/>
                    </w:rPr>
                  </w:pPr>
                  <w:r>
                    <w:rPr>
                      <w:color w:val="000000"/>
                      <w:sz w:val="24"/>
                      <w:szCs w:val="24"/>
                    </w:rPr>
                    <w:t>It's important to remember that, in terms of market declines, the recent drop isn't unprecedented. In fact, in the last six day-to-day declines of 3% or greater, the market rebounded higher a month later. Past performance is no indication of future returns, and it's uncertain whether history is a good teacher in this instance.</w:t>
                  </w:r>
                  <w:r>
                    <w:rPr>
                      <w:color w:val="000000"/>
                    </w:rPr>
                    <w:t xml:space="preserve"> </w:t>
                  </w:r>
                  <w:r>
                    <w:rPr>
                      <w:color w:val="000000"/>
                      <w:sz w:val="16"/>
                      <w:szCs w:val="16"/>
                      <w:vertAlign w:val="superscript"/>
                    </w:rPr>
                    <w:t>1</w:t>
                  </w:r>
                  <w:r>
                    <w:rPr>
                      <w:color w:val="000000"/>
                    </w:rPr>
                    <w:t xml:space="preserve"> </w:t>
                  </w:r>
                  <w:r>
                    <w:rPr>
                      <w:color w:val="000000"/>
                      <w:sz w:val="24"/>
                      <w:szCs w:val="24"/>
                    </w:rPr>
                    <w:t> </w:t>
                  </w:r>
                  <w:r>
                    <w:rPr>
                      <w:color w:val="000000"/>
                    </w:rPr>
                    <w:t xml:space="preserve"> </w:t>
                  </w:r>
                </w:p>
                <w:p w14:paraId="6D4BAF98" w14:textId="77777777" w:rsidR="00E000BC" w:rsidRDefault="00E000BC">
                  <w:pPr>
                    <w:rPr>
                      <w:color w:val="000000"/>
                    </w:rPr>
                  </w:pPr>
                  <w:r>
                    <w:rPr>
                      <w:color w:val="000000"/>
                      <w:sz w:val="24"/>
                      <w:szCs w:val="24"/>
                    </w:rPr>
                    <w:t> </w:t>
                  </w:r>
                  <w:r>
                    <w:rPr>
                      <w:color w:val="000000"/>
                    </w:rPr>
                    <w:t xml:space="preserve"> </w:t>
                  </w:r>
                </w:p>
                <w:p w14:paraId="0B9C575A" w14:textId="77777777" w:rsidR="00E000BC" w:rsidRDefault="00E000BC">
                  <w:pPr>
                    <w:rPr>
                      <w:color w:val="000000"/>
                    </w:rPr>
                  </w:pPr>
                  <w:r>
                    <w:rPr>
                      <w:b/>
                      <w:bCs/>
                      <w:color w:val="000000"/>
                      <w:sz w:val="24"/>
                      <w:szCs w:val="24"/>
                    </w:rPr>
                    <w:t xml:space="preserve">Markets Have the Virus. </w:t>
                  </w:r>
                  <w:r>
                    <w:rPr>
                      <w:color w:val="000000"/>
                      <w:sz w:val="24"/>
                      <w:szCs w:val="24"/>
                    </w:rPr>
                    <w:t xml:space="preserve">Right now, markets are reacting to the news because the outcome is unknown. In a way, COVID-19 has "infected" markets all around the world. In times of market uncertainty, some traders believe the best approach is to sell. Fear is driving decisions. Nobody would blame you if this uncertainty gave you a bit of anxiety, as well. </w:t>
                  </w:r>
                </w:p>
                <w:p w14:paraId="07CFD85D" w14:textId="77777777" w:rsidR="00E000BC" w:rsidRDefault="00E000BC">
                  <w:pPr>
                    <w:rPr>
                      <w:color w:val="000000"/>
                    </w:rPr>
                  </w:pPr>
                  <w:r>
                    <w:rPr>
                      <w:color w:val="000000"/>
                      <w:sz w:val="24"/>
                      <w:szCs w:val="24"/>
                    </w:rPr>
                    <w:t> </w:t>
                  </w:r>
                  <w:r>
                    <w:rPr>
                      <w:color w:val="000000"/>
                    </w:rPr>
                    <w:t xml:space="preserve"> </w:t>
                  </w:r>
                </w:p>
                <w:p w14:paraId="4BAC11E5" w14:textId="77777777" w:rsidR="00E000BC" w:rsidRDefault="00E000BC">
                  <w:pPr>
                    <w:rPr>
                      <w:color w:val="000000"/>
                    </w:rPr>
                  </w:pPr>
                  <w:r>
                    <w:rPr>
                      <w:b/>
                      <w:bCs/>
                      <w:color w:val="000000"/>
                      <w:sz w:val="24"/>
                      <w:szCs w:val="24"/>
                    </w:rPr>
                    <w:t xml:space="preserve">You Don't Buy Snow Tires in a Blizzard. </w:t>
                  </w:r>
                  <w:r>
                    <w:rPr>
                      <w:color w:val="000000"/>
                      <w:sz w:val="24"/>
                      <w:szCs w:val="24"/>
                    </w:rPr>
                    <w:t>By working together to develop an investment strategy that fits your risk tolerance, time horizon, and goals, we have been preparing to weather turbulence. When a blizzard hits, the people who already own snow tires are usually happier than those venturing out into the cold, hoping they're still in stock. In the same way, it's generally best to make decisions during periods of low market volatility. We're in the middle of the storm right now.</w:t>
                  </w:r>
                  <w:r>
                    <w:rPr>
                      <w:color w:val="000000"/>
                    </w:rPr>
                    <w:t xml:space="preserve"> </w:t>
                  </w:r>
                </w:p>
                <w:p w14:paraId="23375B2E" w14:textId="77777777" w:rsidR="00E000BC" w:rsidRDefault="00E000BC">
                  <w:pPr>
                    <w:rPr>
                      <w:color w:val="000000"/>
                    </w:rPr>
                  </w:pPr>
                  <w:r>
                    <w:rPr>
                      <w:color w:val="000000"/>
                      <w:sz w:val="24"/>
                      <w:szCs w:val="24"/>
                    </w:rPr>
                    <w:t> </w:t>
                  </w:r>
                  <w:r>
                    <w:rPr>
                      <w:color w:val="000000"/>
                    </w:rPr>
                    <w:t xml:space="preserve"> </w:t>
                  </w:r>
                </w:p>
                <w:p w14:paraId="1DB1B726" w14:textId="77777777" w:rsidR="00E000BC" w:rsidRDefault="00E000BC">
                  <w:pPr>
                    <w:rPr>
                      <w:color w:val="000000"/>
                    </w:rPr>
                  </w:pPr>
                  <w:r>
                    <w:rPr>
                      <w:b/>
                      <w:bCs/>
                      <w:color w:val="000000"/>
                      <w:sz w:val="24"/>
                      <w:szCs w:val="24"/>
                    </w:rPr>
                    <w:t xml:space="preserve">Here to Support You. </w:t>
                  </w:r>
                  <w:r>
                    <w:rPr>
                      <w:color w:val="000000"/>
                      <w:sz w:val="24"/>
                      <w:szCs w:val="24"/>
                    </w:rPr>
                    <w:t xml:space="preserve">This may be the time you need a trusted financial professional most. During most volatility, we advise you to "stay the course," and that generally proves to be the best course of action. In times like this, however, it's easy to question conventional wisdom. </w:t>
                  </w:r>
                </w:p>
                <w:p w14:paraId="45CBF290" w14:textId="77777777" w:rsidR="00E000BC" w:rsidRDefault="00E000BC">
                  <w:pPr>
                    <w:rPr>
                      <w:color w:val="000000"/>
                    </w:rPr>
                  </w:pPr>
                  <w:r>
                    <w:rPr>
                      <w:color w:val="000000"/>
                      <w:sz w:val="24"/>
                      <w:szCs w:val="24"/>
                    </w:rPr>
                    <w:t> </w:t>
                  </w:r>
                  <w:r>
                    <w:rPr>
                      <w:color w:val="000000"/>
                    </w:rPr>
                    <w:t xml:space="preserve"> </w:t>
                  </w:r>
                </w:p>
                <w:p w14:paraId="3C255C46" w14:textId="77777777" w:rsidR="00E000BC" w:rsidRDefault="00E000BC">
                  <w:pPr>
                    <w:rPr>
                      <w:color w:val="000000"/>
                    </w:rPr>
                  </w:pPr>
                  <w:r>
                    <w:rPr>
                      <w:color w:val="000000"/>
                      <w:sz w:val="24"/>
                      <w:szCs w:val="24"/>
                    </w:rPr>
                    <w:t>Remember, I am here to help you and your family during this time. Whatever decisions you make, please allow me to support you through them. Feel free to reach out to me with any questions or concerns.</w:t>
                  </w:r>
                  <w:r>
                    <w:rPr>
                      <w:color w:val="000000"/>
                    </w:rPr>
                    <w:t xml:space="preserve"> </w:t>
                  </w:r>
                </w:p>
                <w:p w14:paraId="0051BABB" w14:textId="77777777" w:rsidR="00E000BC" w:rsidRDefault="00E000BC">
                  <w:pPr>
                    <w:rPr>
                      <w:color w:val="000000"/>
                    </w:rPr>
                  </w:pPr>
                  <w:r>
                    <w:rPr>
                      <w:color w:val="000000"/>
                      <w:sz w:val="24"/>
                      <w:szCs w:val="24"/>
                    </w:rPr>
                    <w:t> </w:t>
                  </w:r>
                  <w:r>
                    <w:rPr>
                      <w:color w:val="000000"/>
                    </w:rPr>
                    <w:t xml:space="preserve"> </w:t>
                  </w:r>
                </w:p>
                <w:p w14:paraId="5A754E7B" w14:textId="77777777" w:rsidR="00E000BC" w:rsidRDefault="00E000BC">
                  <w:pPr>
                    <w:rPr>
                      <w:color w:val="000000"/>
                    </w:rPr>
                  </w:pPr>
                  <w:r>
                    <w:rPr>
                      <w:color w:val="000000"/>
                      <w:sz w:val="24"/>
                      <w:szCs w:val="24"/>
                    </w:rPr>
                    <w:t>Sincerely,</w:t>
                  </w:r>
                  <w:r>
                    <w:rPr>
                      <w:color w:val="000000"/>
                    </w:rPr>
                    <w:t xml:space="preserve"> </w:t>
                  </w:r>
                </w:p>
                <w:p w14:paraId="6150A784" w14:textId="77777777" w:rsidR="00E000BC" w:rsidRDefault="00E000BC">
                  <w:pPr>
                    <w:rPr>
                      <w:color w:val="000000"/>
                    </w:rPr>
                  </w:pPr>
                  <w:r>
                    <w:rPr>
                      <w:color w:val="000000"/>
                      <w:sz w:val="24"/>
                      <w:szCs w:val="24"/>
                    </w:rPr>
                    <w:t> </w:t>
                  </w:r>
                  <w:r>
                    <w:rPr>
                      <w:color w:val="000000"/>
                    </w:rPr>
                    <w:t xml:space="preserve"> </w:t>
                  </w:r>
                </w:p>
                <w:p w14:paraId="6E374B37" w14:textId="77777777" w:rsidR="00E000BC" w:rsidRDefault="00E000BC">
                  <w:pPr>
                    <w:rPr>
                      <w:color w:val="000000"/>
                    </w:rPr>
                  </w:pPr>
                  <w:r>
                    <w:rPr>
                      <w:color w:val="000000"/>
                      <w:sz w:val="24"/>
                      <w:szCs w:val="24"/>
                    </w:rPr>
                    <w:t> </w:t>
                  </w:r>
                  <w:r>
                    <w:rPr>
                      <w:color w:val="000000"/>
                    </w:rPr>
                    <w:t xml:space="preserve"> </w:t>
                  </w:r>
                </w:p>
                <w:p w14:paraId="5A4D7C22" w14:textId="77777777" w:rsidR="00E000BC" w:rsidRDefault="00E000BC">
                  <w:pPr>
                    <w:rPr>
                      <w:color w:val="000000"/>
                    </w:rPr>
                  </w:pPr>
                  <w:r>
                    <w:rPr>
                      <w:color w:val="000000"/>
                      <w:sz w:val="24"/>
                      <w:szCs w:val="24"/>
                    </w:rPr>
                    <w:t>Shawn Oxford</w:t>
                  </w:r>
                  <w:r>
                    <w:rPr>
                      <w:color w:val="000000"/>
                    </w:rPr>
                    <w:t xml:space="preserve"> </w:t>
                  </w:r>
                </w:p>
                <w:p w14:paraId="69A007A1" w14:textId="77777777" w:rsidR="00E000BC" w:rsidRDefault="00E000BC">
                  <w:pPr>
                    <w:rPr>
                      <w:color w:val="000000"/>
                    </w:rPr>
                  </w:pPr>
                  <w:r>
                    <w:rPr>
                      <w:color w:val="000000"/>
                      <w:sz w:val="24"/>
                      <w:szCs w:val="24"/>
                    </w:rPr>
                    <w:t>Investment Advisor Representative</w:t>
                  </w:r>
                  <w:r>
                    <w:rPr>
                      <w:color w:val="000000"/>
                    </w:rPr>
                    <w:t xml:space="preserve"> </w:t>
                  </w:r>
                </w:p>
                <w:p w14:paraId="3B519F2E" w14:textId="77777777" w:rsidR="00E000BC" w:rsidRDefault="00E000BC">
                  <w:pPr>
                    <w:rPr>
                      <w:color w:val="000000"/>
                    </w:rPr>
                  </w:pPr>
                  <w:r>
                    <w:rPr>
                      <w:color w:val="000000"/>
                      <w:sz w:val="18"/>
                      <w:szCs w:val="18"/>
                    </w:rPr>
                    <w:t> </w:t>
                  </w:r>
                  <w:r>
                    <w:rPr>
                      <w:color w:val="000000"/>
                    </w:rPr>
                    <w:t xml:space="preserve"> </w:t>
                  </w:r>
                </w:p>
                <w:p w14:paraId="45546C92" w14:textId="77777777" w:rsidR="00E000BC" w:rsidRDefault="00E000BC">
                  <w:pPr>
                    <w:rPr>
                      <w:color w:val="000000"/>
                    </w:rPr>
                  </w:pPr>
                  <w:r>
                    <w:rPr>
                      <w:color w:val="808080"/>
                      <w:sz w:val="18"/>
                      <w:szCs w:val="18"/>
                    </w:rPr>
                    <w:lastRenderedPageBreak/>
                    <w:t>Securities and advisory services offered through Cetera Advisor Networks LLC, member FINRA/SPIC. Cetera is under separate ownership from any other named entity.</w:t>
                  </w:r>
                  <w:r>
                    <w:rPr>
                      <w:color w:val="000000"/>
                    </w:rPr>
                    <w:t xml:space="preserve"> </w:t>
                  </w:r>
                </w:p>
                <w:p w14:paraId="52D5F41B" w14:textId="77777777" w:rsidR="00E000BC" w:rsidRDefault="00E000BC">
                  <w:pPr>
                    <w:rPr>
                      <w:color w:val="000000"/>
                    </w:rPr>
                  </w:pPr>
                  <w:r>
                    <w:rPr>
                      <w:color w:val="808080"/>
                      <w:sz w:val="18"/>
                      <w:szCs w:val="18"/>
                    </w:rPr>
                    <w:t> </w:t>
                  </w:r>
                  <w:r>
                    <w:rPr>
                      <w:color w:val="000000"/>
                    </w:rPr>
                    <w:t xml:space="preserve"> </w:t>
                  </w:r>
                </w:p>
                <w:p w14:paraId="75028C31" w14:textId="77777777" w:rsidR="00E000BC" w:rsidRDefault="00E000BC">
                  <w:pPr>
                    <w:rPr>
                      <w:color w:val="000000"/>
                    </w:rPr>
                  </w:pPr>
                  <w:r>
                    <w:rPr>
                      <w:color w:val="A6A6A6"/>
                      <w:sz w:val="18"/>
                      <w:szCs w:val="18"/>
                    </w:rPr>
                    <w:t xml:space="preserve">This material was prepared by </w:t>
                  </w:r>
                  <w:proofErr w:type="spellStart"/>
                  <w:r>
                    <w:rPr>
                      <w:color w:val="A6A6A6"/>
                      <w:sz w:val="18"/>
                      <w:szCs w:val="18"/>
                    </w:rPr>
                    <w:t>MarketingPro</w:t>
                  </w:r>
                  <w:proofErr w:type="spellEnd"/>
                  <w:r>
                    <w:rPr>
                      <w:color w:val="A6A6A6"/>
                      <w:sz w:val="18"/>
                      <w:szCs w:val="18"/>
                    </w:rPr>
                    <w:t xml:space="preserve">, Inc. for use by Shawn Oxford. </w:t>
                  </w:r>
                </w:p>
                <w:p w14:paraId="7DC93293" w14:textId="77777777" w:rsidR="00E000BC" w:rsidRDefault="00E000BC">
                  <w:pPr>
                    <w:keepNext/>
                    <w:rPr>
                      <w:color w:val="000000"/>
                    </w:rPr>
                  </w:pPr>
                  <w:r>
                    <w:rPr>
                      <w:color w:val="000000"/>
                      <w:sz w:val="16"/>
                      <w:szCs w:val="16"/>
                    </w:rPr>
                    <w:t> </w:t>
                  </w:r>
                  <w:r>
                    <w:rPr>
                      <w:color w:val="000000"/>
                    </w:rPr>
                    <w:t xml:space="preserve"> </w:t>
                  </w:r>
                </w:p>
                <w:p w14:paraId="2AA63E7E" w14:textId="77777777" w:rsidR="00E000BC" w:rsidRDefault="00E000BC">
                  <w:pPr>
                    <w:keepNext/>
                    <w:jc w:val="both"/>
                    <w:rPr>
                      <w:color w:val="000000"/>
                    </w:rPr>
                  </w:pPr>
                  <w:r>
                    <w:rPr>
                      <w:b/>
                      <w:bCs/>
                      <w:color w:val="808080"/>
                      <w:sz w:val="20"/>
                      <w:szCs w:val="20"/>
                    </w:rPr>
                    <w:t>Citations.</w:t>
                  </w:r>
                  <w:r>
                    <w:rPr>
                      <w:color w:val="000000"/>
                    </w:rPr>
                    <w:t xml:space="preserve"> </w:t>
                  </w:r>
                </w:p>
                <w:p w14:paraId="46B842D0" w14:textId="77777777" w:rsidR="00E000BC" w:rsidRDefault="00E000BC">
                  <w:pPr>
                    <w:rPr>
                      <w:color w:val="000000"/>
                    </w:rPr>
                  </w:pPr>
                  <w:r>
                    <w:rPr>
                      <w:color w:val="808080"/>
                      <w:sz w:val="16"/>
                      <w:szCs w:val="16"/>
                    </w:rPr>
                    <w:t>1 - wstreet.com/ [2/27/2020]</w:t>
                  </w:r>
                  <w:r>
                    <w:rPr>
                      <w:color w:val="000000"/>
                    </w:rPr>
                    <w:t xml:space="preserve"> </w:t>
                  </w:r>
                </w:p>
              </w:tc>
              <w:tc>
                <w:tcPr>
                  <w:tcW w:w="165" w:type="dxa"/>
                  <w:vAlign w:val="center"/>
                  <w:hideMark/>
                </w:tcPr>
                <w:p w14:paraId="25E7F3A4" w14:textId="77777777" w:rsidR="00E000BC" w:rsidRDefault="00E000BC">
                  <w:pPr>
                    <w:rPr>
                      <w:color w:val="000000"/>
                    </w:rPr>
                  </w:pPr>
                </w:p>
              </w:tc>
            </w:tr>
          </w:tbl>
          <w:p w14:paraId="50352EE9" w14:textId="77777777" w:rsidR="00E000BC" w:rsidRDefault="00E000BC">
            <w:pPr>
              <w:rPr>
                <w:rFonts w:ascii="Times New Roman" w:eastAsia="Times New Roman" w:hAnsi="Times New Roman" w:cs="Times New Roman"/>
                <w:sz w:val="20"/>
                <w:szCs w:val="20"/>
              </w:rPr>
            </w:pPr>
          </w:p>
        </w:tc>
      </w:tr>
      <w:tr w:rsidR="00E000BC" w14:paraId="2CFE030D" w14:textId="77777777" w:rsidTr="00E000BC">
        <w:trPr>
          <w:tblCellSpacing w:w="0" w:type="dxa"/>
        </w:trPr>
        <w:tc>
          <w:tcPr>
            <w:tcW w:w="0" w:type="auto"/>
            <w:vAlign w:val="center"/>
            <w:hideMark/>
          </w:tcPr>
          <w:p w14:paraId="223A2DDC" w14:textId="1A623350" w:rsidR="00E000BC" w:rsidRDefault="00E000BC">
            <w:r>
              <w:rPr>
                <w:noProof/>
              </w:rPr>
              <w:lastRenderedPageBreak/>
              <w:drawing>
                <wp:inline distT="0" distB="0" distL="0" distR="0" wp14:anchorId="6EB10686" wp14:editId="231FEA09">
                  <wp:extent cx="1247775" cy="95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95250"/>
                          </a:xfrm>
                          <a:prstGeom prst="rect">
                            <a:avLst/>
                          </a:prstGeom>
                          <a:noFill/>
                          <a:ln>
                            <a:noFill/>
                          </a:ln>
                        </pic:spPr>
                      </pic:pic>
                    </a:graphicData>
                  </a:graphic>
                </wp:inline>
              </w:drawing>
            </w:r>
          </w:p>
        </w:tc>
      </w:tr>
      <w:tr w:rsidR="00E000BC" w14:paraId="235ACE28" w14:textId="77777777" w:rsidTr="00E000BC">
        <w:trPr>
          <w:tblCellSpacing w:w="0" w:type="dxa"/>
        </w:trPr>
        <w:tc>
          <w:tcPr>
            <w:tcW w:w="0" w:type="auto"/>
            <w:vAlign w:val="center"/>
            <w:hideMark/>
          </w:tcPr>
          <w:tbl>
            <w:tblPr>
              <w:tblW w:w="10125" w:type="dxa"/>
              <w:tblCellSpacing w:w="0" w:type="dxa"/>
              <w:tblCellMar>
                <w:left w:w="0" w:type="dxa"/>
                <w:right w:w="0" w:type="dxa"/>
              </w:tblCellMar>
              <w:tblLook w:val="04A0" w:firstRow="1" w:lastRow="0" w:firstColumn="1" w:lastColumn="0" w:noHBand="0" w:noVBand="1"/>
            </w:tblPr>
            <w:tblGrid>
              <w:gridCol w:w="300"/>
              <w:gridCol w:w="1500"/>
              <w:gridCol w:w="210"/>
              <w:gridCol w:w="7890"/>
              <w:gridCol w:w="240"/>
            </w:tblGrid>
            <w:tr w:rsidR="00E000BC" w14:paraId="35F44CC3" w14:textId="77777777">
              <w:trPr>
                <w:tblCellSpacing w:w="0" w:type="dxa"/>
              </w:trPr>
              <w:tc>
                <w:tcPr>
                  <w:tcW w:w="30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300"/>
                  </w:tblGrid>
                  <w:tr w:rsidR="00E000BC" w14:paraId="37ABDCEE" w14:textId="77777777">
                    <w:trPr>
                      <w:tblCellSpacing w:w="0" w:type="dxa"/>
                    </w:trPr>
                    <w:tc>
                      <w:tcPr>
                        <w:tcW w:w="0" w:type="auto"/>
                        <w:vAlign w:val="center"/>
                        <w:hideMark/>
                      </w:tcPr>
                      <w:p w14:paraId="27C7D10E" w14:textId="022C4A3E" w:rsidR="00E000BC" w:rsidRDefault="00E000BC">
                        <w:r>
                          <w:rPr>
                            <w:noProof/>
                          </w:rPr>
                          <w:drawing>
                            <wp:inline distT="0" distB="0" distL="0" distR="0" wp14:anchorId="185431CD" wp14:editId="6E9917A0">
                              <wp:extent cx="190500"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38150"/>
                                      </a:xfrm>
                                      <a:prstGeom prst="rect">
                                        <a:avLst/>
                                      </a:prstGeom>
                                      <a:noFill/>
                                      <a:ln>
                                        <a:noFill/>
                                      </a:ln>
                                    </pic:spPr>
                                  </pic:pic>
                                </a:graphicData>
                              </a:graphic>
                            </wp:inline>
                          </w:drawing>
                        </w:r>
                      </w:p>
                    </w:tc>
                  </w:tr>
                  <w:tr w:rsidR="00E000BC" w14:paraId="67EBCB54" w14:textId="77777777">
                    <w:trPr>
                      <w:tblCellSpacing w:w="0" w:type="dxa"/>
                    </w:trPr>
                    <w:tc>
                      <w:tcPr>
                        <w:tcW w:w="0" w:type="auto"/>
                        <w:shd w:val="clear" w:color="auto" w:fill="194207"/>
                        <w:vAlign w:val="center"/>
                        <w:hideMark/>
                      </w:tcPr>
                      <w:p w14:paraId="57475DF1" w14:textId="361A80EC" w:rsidR="00E000BC" w:rsidRDefault="00E000BC">
                        <w:r>
                          <w:rPr>
                            <w:noProof/>
                            <w:color w:val="FFFFFF"/>
                          </w:rPr>
                          <w:drawing>
                            <wp:inline distT="0" distB="0" distL="0" distR="0" wp14:anchorId="71074755" wp14:editId="71DFE9D5">
                              <wp:extent cx="190500" cy="47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tc>
                  </w:tr>
                  <w:tr w:rsidR="00E000BC" w14:paraId="5DBCD36D" w14:textId="77777777">
                    <w:trPr>
                      <w:tblCellSpacing w:w="0" w:type="dxa"/>
                    </w:trPr>
                    <w:tc>
                      <w:tcPr>
                        <w:tcW w:w="0" w:type="auto"/>
                        <w:vAlign w:val="center"/>
                        <w:hideMark/>
                      </w:tcPr>
                      <w:p w14:paraId="5BE43B1E" w14:textId="00CFCF77" w:rsidR="00E000BC" w:rsidRDefault="00E000BC">
                        <w:r>
                          <w:rPr>
                            <w:noProof/>
                          </w:rPr>
                          <w:drawing>
                            <wp:inline distT="0" distB="0" distL="0" distR="0" wp14:anchorId="3F487B1E" wp14:editId="7DBE18F1">
                              <wp:extent cx="190500"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009650"/>
                                      </a:xfrm>
                                      <a:prstGeom prst="rect">
                                        <a:avLst/>
                                      </a:prstGeom>
                                      <a:noFill/>
                                      <a:ln>
                                        <a:noFill/>
                                      </a:ln>
                                    </pic:spPr>
                                  </pic:pic>
                                </a:graphicData>
                              </a:graphic>
                            </wp:inline>
                          </w:drawing>
                        </w:r>
                      </w:p>
                    </w:tc>
                  </w:tr>
                </w:tbl>
                <w:p w14:paraId="3007DB29" w14:textId="77777777" w:rsidR="00E000BC" w:rsidRDefault="00E000BC">
                  <w:pPr>
                    <w:rPr>
                      <w:rFonts w:ascii="Times New Roman" w:eastAsia="Times New Roman" w:hAnsi="Times New Roman" w:cs="Times New Roman"/>
                      <w:sz w:val="20"/>
                      <w:szCs w:val="20"/>
                    </w:rPr>
                  </w:pPr>
                </w:p>
              </w:tc>
              <w:tc>
                <w:tcPr>
                  <w:tcW w:w="1500" w:type="dxa"/>
                  <w:shd w:val="clear" w:color="auto" w:fill="E5E5E5"/>
                  <w:vAlign w:val="center"/>
                  <w:hideMark/>
                </w:tcPr>
                <w:tbl>
                  <w:tblPr>
                    <w:tblW w:w="0" w:type="auto"/>
                    <w:tblCellSpacing w:w="0" w:type="dxa"/>
                    <w:tblCellMar>
                      <w:left w:w="0" w:type="dxa"/>
                      <w:right w:w="0" w:type="dxa"/>
                    </w:tblCellMar>
                    <w:tblLook w:val="04A0" w:firstRow="1" w:lastRow="0" w:firstColumn="1" w:lastColumn="0" w:noHBand="0" w:noVBand="1"/>
                  </w:tblPr>
                  <w:tblGrid>
                    <w:gridCol w:w="1500"/>
                  </w:tblGrid>
                  <w:tr w:rsidR="00E000BC" w14:paraId="2630A9ED" w14:textId="77777777">
                    <w:trPr>
                      <w:tblCellSpacing w:w="0" w:type="dxa"/>
                    </w:trPr>
                    <w:tc>
                      <w:tcPr>
                        <w:tcW w:w="0" w:type="auto"/>
                        <w:shd w:val="clear" w:color="auto" w:fill="194207"/>
                        <w:vAlign w:val="center"/>
                        <w:hideMark/>
                      </w:tcPr>
                      <w:p w14:paraId="386F7036" w14:textId="5A2D4AEA" w:rsidR="00E000BC" w:rsidRDefault="00E000BC">
                        <w:pPr>
                          <w:jc w:val="center"/>
                        </w:pPr>
                        <w:r>
                          <w:rPr>
                            <w:noProof/>
                            <w:color w:val="FFFFFF"/>
                          </w:rPr>
                          <w:drawing>
                            <wp:inline distT="0" distB="0" distL="0" distR="0" wp14:anchorId="5AA815D3" wp14:editId="12336EC6">
                              <wp:extent cx="952500" cy="47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7625"/>
                                      </a:xfrm>
                                      <a:prstGeom prst="rect">
                                        <a:avLst/>
                                      </a:prstGeom>
                                      <a:noFill/>
                                      <a:ln>
                                        <a:noFill/>
                                      </a:ln>
                                    </pic:spPr>
                                  </pic:pic>
                                </a:graphicData>
                              </a:graphic>
                            </wp:inline>
                          </w:drawing>
                        </w:r>
                        <w:r>
                          <w:rPr>
                            <w:noProof/>
                            <w:color w:val="FFFFFF"/>
                          </w:rPr>
                          <w:drawing>
                            <wp:inline distT="0" distB="0" distL="0" distR="0" wp14:anchorId="7D5A1704" wp14:editId="715F21FB">
                              <wp:extent cx="85725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r>
                          <w:rPr>
                            <w:noProof/>
                            <w:color w:val="FFFFFF"/>
                          </w:rPr>
                          <w:drawing>
                            <wp:inline distT="0" distB="0" distL="0" distR="0" wp14:anchorId="0431ECB8" wp14:editId="3A891E9D">
                              <wp:extent cx="952500" cy="47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7625"/>
                                      </a:xfrm>
                                      <a:prstGeom prst="rect">
                                        <a:avLst/>
                                      </a:prstGeom>
                                      <a:noFill/>
                                      <a:ln>
                                        <a:noFill/>
                                      </a:ln>
                                    </pic:spPr>
                                  </pic:pic>
                                </a:graphicData>
                              </a:graphic>
                            </wp:inline>
                          </w:drawing>
                        </w:r>
                      </w:p>
                    </w:tc>
                  </w:tr>
                  <w:tr w:rsidR="00E000BC" w14:paraId="25967062" w14:textId="77777777">
                    <w:trPr>
                      <w:tblCellSpacing w:w="0" w:type="dxa"/>
                    </w:trPr>
                    <w:tc>
                      <w:tcPr>
                        <w:tcW w:w="0" w:type="auto"/>
                        <w:vAlign w:val="center"/>
                        <w:hideMark/>
                      </w:tcPr>
                      <w:p w14:paraId="33F3A890" w14:textId="61D454B5" w:rsidR="00E000BC" w:rsidRDefault="00E000BC">
                        <w:r>
                          <w:rPr>
                            <w:noProof/>
                          </w:rPr>
                          <w:drawing>
                            <wp:inline distT="0" distB="0" distL="0" distR="0" wp14:anchorId="0A52F07D" wp14:editId="79A248EB">
                              <wp:extent cx="95250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r>
                </w:tbl>
                <w:p w14:paraId="176231CD" w14:textId="77777777" w:rsidR="00E000BC" w:rsidRDefault="00E000BC">
                  <w:pPr>
                    <w:rPr>
                      <w:rFonts w:ascii="Times New Roman" w:eastAsia="Times New Roman" w:hAnsi="Times New Roman" w:cs="Times New Roman"/>
                      <w:sz w:val="20"/>
                      <w:szCs w:val="20"/>
                    </w:rPr>
                  </w:pPr>
                </w:p>
              </w:tc>
              <w:tc>
                <w:tcPr>
                  <w:tcW w:w="19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0"/>
                  </w:tblGrid>
                  <w:tr w:rsidR="00E000BC" w14:paraId="569CE2BF" w14:textId="77777777">
                    <w:trPr>
                      <w:tblCellSpacing w:w="0" w:type="dxa"/>
                    </w:trPr>
                    <w:tc>
                      <w:tcPr>
                        <w:tcW w:w="0" w:type="auto"/>
                        <w:vAlign w:val="center"/>
                        <w:hideMark/>
                      </w:tcPr>
                      <w:p w14:paraId="2D1D42EA" w14:textId="5FD83040" w:rsidR="00E000BC" w:rsidRDefault="00E000BC">
                        <w:r>
                          <w:rPr>
                            <w:noProof/>
                          </w:rPr>
                          <w:drawing>
                            <wp:inline distT="0" distB="0" distL="0" distR="0" wp14:anchorId="2AE0B43E" wp14:editId="1AF2634D">
                              <wp:extent cx="123825"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p>
                    </w:tc>
                  </w:tr>
                  <w:tr w:rsidR="00E000BC" w14:paraId="172BDB51" w14:textId="77777777">
                    <w:trPr>
                      <w:tblCellSpacing w:w="0" w:type="dxa"/>
                    </w:trPr>
                    <w:tc>
                      <w:tcPr>
                        <w:tcW w:w="0" w:type="auto"/>
                        <w:shd w:val="clear" w:color="auto" w:fill="194207"/>
                        <w:vAlign w:val="center"/>
                        <w:hideMark/>
                      </w:tcPr>
                      <w:p w14:paraId="5BB3AE20" w14:textId="74CBFBE1" w:rsidR="00E000BC" w:rsidRDefault="00E000BC">
                        <w:r>
                          <w:rPr>
                            <w:noProof/>
                            <w:color w:val="FFFFFF"/>
                          </w:rPr>
                          <w:drawing>
                            <wp:inline distT="0" distB="0" distL="0" distR="0" wp14:anchorId="096F7748" wp14:editId="2794068C">
                              <wp:extent cx="123825"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47625"/>
                                      </a:xfrm>
                                      <a:prstGeom prst="rect">
                                        <a:avLst/>
                                      </a:prstGeom>
                                      <a:noFill/>
                                      <a:ln>
                                        <a:noFill/>
                                      </a:ln>
                                    </pic:spPr>
                                  </pic:pic>
                                </a:graphicData>
                              </a:graphic>
                            </wp:inline>
                          </w:drawing>
                        </w:r>
                      </w:p>
                    </w:tc>
                  </w:tr>
                  <w:tr w:rsidR="00E000BC" w14:paraId="1C86E487" w14:textId="77777777">
                    <w:trPr>
                      <w:tblCellSpacing w:w="0" w:type="dxa"/>
                    </w:trPr>
                    <w:tc>
                      <w:tcPr>
                        <w:tcW w:w="0" w:type="auto"/>
                        <w:vAlign w:val="center"/>
                        <w:hideMark/>
                      </w:tcPr>
                      <w:p w14:paraId="0889762A" w14:textId="64187570" w:rsidR="00E000BC" w:rsidRDefault="00E000BC">
                        <w:r>
                          <w:rPr>
                            <w:noProof/>
                          </w:rPr>
                          <w:drawing>
                            <wp:inline distT="0" distB="0" distL="0" distR="0" wp14:anchorId="143FC6F2" wp14:editId="5775FA84">
                              <wp:extent cx="1238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09650"/>
                                      </a:xfrm>
                                      <a:prstGeom prst="rect">
                                        <a:avLst/>
                                      </a:prstGeom>
                                      <a:noFill/>
                                      <a:ln>
                                        <a:noFill/>
                                      </a:ln>
                                    </pic:spPr>
                                  </pic:pic>
                                </a:graphicData>
                              </a:graphic>
                            </wp:inline>
                          </w:drawing>
                        </w:r>
                      </w:p>
                    </w:tc>
                  </w:tr>
                </w:tbl>
                <w:p w14:paraId="7DF9DC84" w14:textId="77777777" w:rsidR="00E000BC" w:rsidRDefault="00E000BC">
                  <w:pPr>
                    <w:rPr>
                      <w:rFonts w:ascii="Times New Roman" w:eastAsia="Times New Roman" w:hAnsi="Times New Roman" w:cs="Times New Roman"/>
                      <w:sz w:val="20"/>
                      <w:szCs w:val="20"/>
                    </w:rPr>
                  </w:pPr>
                </w:p>
              </w:tc>
              <w:tc>
                <w:tcPr>
                  <w:tcW w:w="789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7890"/>
                  </w:tblGrid>
                  <w:tr w:rsidR="00E000BC" w14:paraId="5737006F" w14:textId="77777777">
                    <w:trPr>
                      <w:tblCellSpacing w:w="0" w:type="dxa"/>
                    </w:trPr>
                    <w:tc>
                      <w:tcPr>
                        <w:tcW w:w="0" w:type="auto"/>
                        <w:vAlign w:val="center"/>
                        <w:hideMark/>
                      </w:tcPr>
                      <w:p w14:paraId="758DAD1C" w14:textId="452ADB54" w:rsidR="00E000BC" w:rsidRDefault="00E000BC">
                        <w:r>
                          <w:rPr>
                            <w:noProof/>
                          </w:rPr>
                          <w:drawing>
                            <wp:inline distT="0" distB="0" distL="0" distR="0" wp14:anchorId="6DBFF7D2" wp14:editId="62E9FA0E">
                              <wp:extent cx="124777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tc>
                  </w:tr>
                  <w:tr w:rsidR="00E000BC" w14:paraId="6BECD715" w14:textId="77777777">
                    <w:trPr>
                      <w:tblCellSpacing w:w="0" w:type="dxa"/>
                    </w:trPr>
                    <w:tc>
                      <w:tcPr>
                        <w:tcW w:w="0" w:type="auto"/>
                        <w:shd w:val="clear" w:color="auto" w:fill="194207"/>
                        <w:vAlign w:val="center"/>
                        <w:hideMark/>
                      </w:tcPr>
                      <w:p w14:paraId="74188680" w14:textId="19E3BA2C" w:rsidR="00E000BC" w:rsidRDefault="00E000BC">
                        <w:r>
                          <w:rPr>
                            <w:noProof/>
                            <w:color w:val="FFFFFF"/>
                          </w:rPr>
                          <w:drawing>
                            <wp:inline distT="0" distB="0" distL="0" distR="0" wp14:anchorId="78931F2F" wp14:editId="4FFF8D7C">
                              <wp:extent cx="124777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47625"/>
                                      </a:xfrm>
                                      <a:prstGeom prst="rect">
                                        <a:avLst/>
                                      </a:prstGeom>
                                      <a:noFill/>
                                      <a:ln>
                                        <a:noFill/>
                                      </a:ln>
                                    </pic:spPr>
                                  </pic:pic>
                                </a:graphicData>
                              </a:graphic>
                            </wp:inline>
                          </w:drawing>
                        </w:r>
                      </w:p>
                    </w:tc>
                  </w:tr>
                  <w:tr w:rsidR="00E000BC" w14:paraId="5169B47A" w14:textId="77777777">
                    <w:trPr>
                      <w:tblCellSpacing w:w="0" w:type="dxa"/>
                    </w:trPr>
                    <w:tc>
                      <w:tcPr>
                        <w:tcW w:w="0" w:type="auto"/>
                        <w:vAlign w:val="center"/>
                        <w:hideMark/>
                      </w:tcPr>
                      <w:p w14:paraId="780420C2" w14:textId="0EF5578B" w:rsidR="00E000BC" w:rsidRDefault="00E000BC">
                        <w:r>
                          <w:rPr>
                            <w:noProof/>
                          </w:rPr>
                          <w:drawing>
                            <wp:inline distT="0" distB="0" distL="0" distR="0" wp14:anchorId="3F203D7E" wp14:editId="2C352C68">
                              <wp:extent cx="50101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209550"/>
                                      </a:xfrm>
                                      <a:prstGeom prst="rect">
                                        <a:avLst/>
                                      </a:prstGeom>
                                      <a:noFill/>
                                      <a:ln>
                                        <a:noFill/>
                                      </a:ln>
                                    </pic:spPr>
                                  </pic:pic>
                                </a:graphicData>
                              </a:graphic>
                            </wp:inline>
                          </w:drawing>
                        </w:r>
                      </w:p>
                    </w:tc>
                  </w:tr>
                  <w:tr w:rsidR="00E000BC" w14:paraId="5F94E2D3" w14:textId="77777777">
                    <w:trPr>
                      <w:tblCellSpacing w:w="0" w:type="dxa"/>
                    </w:trPr>
                    <w:tc>
                      <w:tcPr>
                        <w:tcW w:w="0" w:type="auto"/>
                        <w:shd w:val="clear" w:color="auto" w:fill="E5E5E5"/>
                        <w:vAlign w:val="center"/>
                        <w:hideMark/>
                      </w:tcPr>
                      <w:tbl>
                        <w:tblPr>
                          <w:tblW w:w="7890" w:type="dxa"/>
                          <w:tblCellSpacing w:w="0" w:type="dxa"/>
                          <w:tblCellMar>
                            <w:left w:w="0" w:type="dxa"/>
                            <w:right w:w="0" w:type="dxa"/>
                          </w:tblCellMar>
                          <w:tblLook w:val="04A0" w:firstRow="1" w:lastRow="0" w:firstColumn="1" w:lastColumn="0" w:noHBand="0" w:noVBand="1"/>
                        </w:tblPr>
                        <w:tblGrid>
                          <w:gridCol w:w="15"/>
                          <w:gridCol w:w="7875"/>
                        </w:tblGrid>
                        <w:tr w:rsidR="00E000BC" w14:paraId="148A2BEE" w14:textId="77777777">
                          <w:trPr>
                            <w:tblCellSpacing w:w="0" w:type="dxa"/>
                          </w:trPr>
                          <w:tc>
                            <w:tcPr>
                              <w:tcW w:w="15" w:type="dxa"/>
                              <w:vAlign w:val="center"/>
                              <w:hideMark/>
                            </w:tcPr>
                            <w:p w14:paraId="5F3D8BDA" w14:textId="0CA5AAFC" w:rsidR="00E000BC" w:rsidRDefault="00E000BC">
                              <w:r>
                                <w:rPr>
                                  <w:noProof/>
                                </w:rPr>
                                <w:drawing>
                                  <wp:inline distT="0" distB="0" distL="0" distR="0" wp14:anchorId="52E3E882" wp14:editId="46217581">
                                    <wp:extent cx="9525"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800100"/>
                                            </a:xfrm>
                                            <a:prstGeom prst="rect">
                                              <a:avLst/>
                                            </a:prstGeom>
                                            <a:noFill/>
                                            <a:ln>
                                              <a:noFill/>
                                            </a:ln>
                                          </pic:spPr>
                                        </pic:pic>
                                      </a:graphicData>
                                    </a:graphic>
                                  </wp:inline>
                                </w:drawing>
                              </w:r>
                            </w:p>
                          </w:tc>
                          <w:tc>
                            <w:tcPr>
                              <w:tcW w:w="7875" w:type="dxa"/>
                              <w:hideMark/>
                            </w:tcPr>
                            <w:tbl>
                              <w:tblPr>
                                <w:tblW w:w="0" w:type="auto"/>
                                <w:tblCellSpacing w:w="0" w:type="dxa"/>
                                <w:tblCellMar>
                                  <w:left w:w="0" w:type="dxa"/>
                                  <w:right w:w="0" w:type="dxa"/>
                                </w:tblCellMar>
                                <w:tblLook w:val="04A0" w:firstRow="1" w:lastRow="0" w:firstColumn="1" w:lastColumn="0" w:noHBand="0" w:noVBand="1"/>
                              </w:tblPr>
                              <w:tblGrid>
                                <w:gridCol w:w="7875"/>
                              </w:tblGrid>
                              <w:tr w:rsidR="00E000BC" w14:paraId="4F1121DA" w14:textId="77777777">
                                <w:trPr>
                                  <w:tblCellSpacing w:w="0" w:type="dxa"/>
                                </w:trPr>
                                <w:tc>
                                  <w:tcPr>
                                    <w:tcW w:w="787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164"/>
                                      <w:gridCol w:w="4711"/>
                                    </w:tblGrid>
                                    <w:tr w:rsidR="00E000BC" w14:paraId="3DA3B1D0" w14:textId="77777777">
                                      <w:trPr>
                                        <w:tblCellSpacing w:w="0" w:type="dxa"/>
                                      </w:trPr>
                                      <w:tc>
                                        <w:tcPr>
                                          <w:tcW w:w="0" w:type="auto"/>
                                          <w:noWrap/>
                                          <w:hideMark/>
                                        </w:tcPr>
                                        <w:p w14:paraId="572B1ABD" w14:textId="77777777" w:rsidR="00E000BC" w:rsidRDefault="00E000BC">
                                          <w:pPr>
                                            <w:rPr>
                                              <w:rFonts w:ascii="Tahoma" w:hAnsi="Tahoma" w:cs="Tahoma"/>
                                              <w:color w:val="6B6B6B"/>
                                              <w:sz w:val="15"/>
                                              <w:szCs w:val="15"/>
                                            </w:rPr>
                                          </w:pPr>
                                          <w:r>
                                            <w:rPr>
                                              <w:rFonts w:ascii="Tahoma" w:hAnsi="Tahoma" w:cs="Tahoma"/>
                                              <w:color w:val="6B6B6B"/>
                                              <w:sz w:val="18"/>
                                              <w:szCs w:val="18"/>
                                            </w:rPr>
                                            <w:t>Shawn Oxford</w:t>
                                          </w:r>
                                          <w:r>
                                            <w:rPr>
                                              <w:rFonts w:ascii="Tahoma" w:hAnsi="Tahoma" w:cs="Tahoma"/>
                                              <w:color w:val="6B6B6B"/>
                                              <w:sz w:val="15"/>
                                              <w:szCs w:val="15"/>
                                            </w:rPr>
                                            <w:br/>
                                          </w:r>
                                          <w:hyperlink r:id="rId11" w:history="1">
                                            <w:r>
                                              <w:rPr>
                                                <w:rStyle w:val="Hyperlink"/>
                                                <w:rFonts w:ascii="Tahoma" w:hAnsi="Tahoma" w:cs="Tahoma"/>
                                                <w:color w:val="6B6B6B"/>
                                                <w:sz w:val="15"/>
                                                <w:szCs w:val="15"/>
                                                <w:u w:val="none"/>
                                              </w:rPr>
                                              <w:t>Shawn@bristolfinancial.com</w:t>
                                            </w:r>
                                          </w:hyperlink>
                                        </w:p>
                                      </w:tc>
                                      <w:tc>
                                        <w:tcPr>
                                          <w:tcW w:w="0" w:type="auto"/>
                                          <w:hideMark/>
                                        </w:tcPr>
                                        <w:p w14:paraId="2BAD97C2" w14:textId="77777777" w:rsidR="00E000BC" w:rsidRDefault="00E000BC">
                                          <w:pPr>
                                            <w:jc w:val="right"/>
                                            <w:rPr>
                                              <w:rFonts w:ascii="Tahoma" w:hAnsi="Tahoma" w:cs="Tahoma"/>
                                              <w:color w:val="6B6B6B"/>
                                              <w:sz w:val="15"/>
                                              <w:szCs w:val="15"/>
                                            </w:rPr>
                                          </w:pPr>
                                          <w:r>
                                            <w:rPr>
                                              <w:rFonts w:ascii="Tahoma" w:hAnsi="Tahoma" w:cs="Tahoma"/>
                                              <w:color w:val="6B6B6B"/>
                                              <w:sz w:val="15"/>
                                              <w:szCs w:val="15"/>
                                            </w:rPr>
                                            <w:t>Investment Advisor Representative</w:t>
                                          </w:r>
                                          <w:r>
                                            <w:rPr>
                                              <w:rFonts w:ascii="Tahoma" w:hAnsi="Tahoma" w:cs="Tahoma"/>
                                              <w:color w:val="6B6B6B"/>
                                              <w:sz w:val="15"/>
                                              <w:szCs w:val="15"/>
                                            </w:rPr>
                                            <w:br/>
                                            <w:t>Bristol Financial Services</w:t>
                                          </w:r>
                                          <w:r>
                                            <w:rPr>
                                              <w:rFonts w:ascii="Tahoma" w:hAnsi="Tahoma" w:cs="Tahoma"/>
                                              <w:color w:val="6B6B6B"/>
                                              <w:sz w:val="15"/>
                                              <w:szCs w:val="15"/>
                                            </w:rPr>
                                            <w:br/>
                                            <w:t>36 Main St PO Box 387, Bristol, VT 05443</w:t>
                                          </w:r>
                                          <w:r>
                                            <w:rPr>
                                              <w:rFonts w:ascii="Tahoma" w:hAnsi="Tahoma" w:cs="Tahoma"/>
                                              <w:color w:val="6B6B6B"/>
                                              <w:sz w:val="15"/>
                                              <w:szCs w:val="15"/>
                                            </w:rPr>
                                            <w:br/>
                                            <w:t>  Phone (802) 453-2378</w:t>
                                          </w:r>
                                          <w:r>
                                            <w:rPr>
                                              <w:rFonts w:ascii="Tahoma" w:hAnsi="Tahoma" w:cs="Tahoma"/>
                                              <w:color w:val="6B6B6B"/>
                                              <w:sz w:val="15"/>
                                              <w:szCs w:val="15"/>
                                            </w:rPr>
                                            <w:br/>
                                          </w:r>
                                          <w:hyperlink r:id="rId12" w:history="1">
                                            <w:r>
                                              <w:rPr>
                                                <w:rStyle w:val="Hyperlink"/>
                                                <w:rFonts w:ascii="Tahoma" w:hAnsi="Tahoma" w:cs="Tahoma"/>
                                                <w:sz w:val="15"/>
                                                <w:szCs w:val="15"/>
                                              </w:rPr>
                                              <w:t>www.bristolfinancial.com</w:t>
                                            </w:r>
                                          </w:hyperlink>
                                          <w:r>
                                            <w:rPr>
                                              <w:rFonts w:ascii="Tahoma" w:hAnsi="Tahoma" w:cs="Tahoma"/>
                                              <w:color w:val="6B6B6B"/>
                                              <w:sz w:val="15"/>
                                              <w:szCs w:val="15"/>
                                            </w:rPr>
                                            <w:t xml:space="preserve"> </w:t>
                                          </w:r>
                                        </w:p>
                                      </w:tc>
                                    </w:tr>
                                  </w:tbl>
                                  <w:p w14:paraId="4BE94537" w14:textId="77777777" w:rsidR="00E000BC" w:rsidRDefault="00E000BC">
                                    <w:pPr>
                                      <w:rPr>
                                        <w:rFonts w:ascii="Times New Roman" w:eastAsia="Times New Roman" w:hAnsi="Times New Roman" w:cs="Times New Roman"/>
                                        <w:sz w:val="20"/>
                                        <w:szCs w:val="20"/>
                                      </w:rPr>
                                    </w:pPr>
                                  </w:p>
                                </w:tc>
                              </w:tr>
                            </w:tbl>
                            <w:p w14:paraId="5F4C7DFD" w14:textId="77777777" w:rsidR="00E000BC" w:rsidRDefault="00E000BC">
                              <w:pPr>
                                <w:rPr>
                                  <w:rFonts w:ascii="Times New Roman" w:eastAsia="Times New Roman" w:hAnsi="Times New Roman" w:cs="Times New Roman"/>
                                  <w:sz w:val="20"/>
                                  <w:szCs w:val="20"/>
                                </w:rPr>
                              </w:pPr>
                            </w:p>
                          </w:tc>
                        </w:tr>
                      </w:tbl>
                      <w:p w14:paraId="13C3F4D9" w14:textId="77777777" w:rsidR="00E000BC" w:rsidRDefault="00E000BC">
                        <w:pPr>
                          <w:rPr>
                            <w:rFonts w:ascii="Times New Roman" w:eastAsia="Times New Roman" w:hAnsi="Times New Roman" w:cs="Times New Roman"/>
                            <w:sz w:val="20"/>
                            <w:szCs w:val="20"/>
                          </w:rPr>
                        </w:pPr>
                      </w:p>
                    </w:tc>
                  </w:tr>
                </w:tbl>
                <w:p w14:paraId="6DCEA91E" w14:textId="77777777" w:rsidR="00E000BC" w:rsidRDefault="00E000BC">
                  <w:pPr>
                    <w:rPr>
                      <w:rFonts w:ascii="Times New Roman" w:eastAsia="Times New Roman" w:hAnsi="Times New Roman" w:cs="Times New Roman"/>
                      <w:sz w:val="20"/>
                      <w:szCs w:val="20"/>
                    </w:rPr>
                  </w:pPr>
                </w:p>
              </w:tc>
              <w:tc>
                <w:tcPr>
                  <w:tcW w:w="24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40"/>
                  </w:tblGrid>
                  <w:tr w:rsidR="00E000BC" w14:paraId="683F82C8" w14:textId="77777777">
                    <w:trPr>
                      <w:tblCellSpacing w:w="0" w:type="dxa"/>
                    </w:trPr>
                    <w:tc>
                      <w:tcPr>
                        <w:tcW w:w="0" w:type="auto"/>
                        <w:vAlign w:val="center"/>
                        <w:hideMark/>
                      </w:tcPr>
                      <w:p w14:paraId="2C3AD664" w14:textId="1D3365C7" w:rsidR="00E000BC" w:rsidRDefault="00E000BC">
                        <w:r>
                          <w:rPr>
                            <w:noProof/>
                          </w:rPr>
                          <w:drawing>
                            <wp:inline distT="0" distB="0" distL="0" distR="0" wp14:anchorId="0C5BA5FC" wp14:editId="566FE1B9">
                              <wp:extent cx="1524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438150"/>
                                      </a:xfrm>
                                      <a:prstGeom prst="rect">
                                        <a:avLst/>
                                      </a:prstGeom>
                                      <a:noFill/>
                                      <a:ln>
                                        <a:noFill/>
                                      </a:ln>
                                    </pic:spPr>
                                  </pic:pic>
                                </a:graphicData>
                              </a:graphic>
                            </wp:inline>
                          </w:drawing>
                        </w:r>
                      </w:p>
                    </w:tc>
                  </w:tr>
                  <w:tr w:rsidR="00E000BC" w14:paraId="1368AB01" w14:textId="77777777">
                    <w:trPr>
                      <w:tblCellSpacing w:w="0" w:type="dxa"/>
                    </w:trPr>
                    <w:tc>
                      <w:tcPr>
                        <w:tcW w:w="0" w:type="auto"/>
                        <w:shd w:val="clear" w:color="auto" w:fill="194207"/>
                        <w:vAlign w:val="center"/>
                        <w:hideMark/>
                      </w:tcPr>
                      <w:p w14:paraId="6789254B" w14:textId="264E9DF9" w:rsidR="00E000BC" w:rsidRDefault="00E000BC">
                        <w:r>
                          <w:rPr>
                            <w:noProof/>
                            <w:color w:val="FFFFFF"/>
                          </w:rPr>
                          <w:drawing>
                            <wp:inline distT="0" distB="0" distL="0" distR="0" wp14:anchorId="32FB7775" wp14:editId="11B34AF0">
                              <wp:extent cx="152400"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47625"/>
                                      </a:xfrm>
                                      <a:prstGeom prst="rect">
                                        <a:avLst/>
                                      </a:prstGeom>
                                      <a:noFill/>
                                      <a:ln>
                                        <a:noFill/>
                                      </a:ln>
                                    </pic:spPr>
                                  </pic:pic>
                                </a:graphicData>
                              </a:graphic>
                            </wp:inline>
                          </w:drawing>
                        </w:r>
                      </w:p>
                    </w:tc>
                  </w:tr>
                  <w:tr w:rsidR="00E000BC" w14:paraId="71F66532" w14:textId="77777777">
                    <w:trPr>
                      <w:tblCellSpacing w:w="0" w:type="dxa"/>
                    </w:trPr>
                    <w:tc>
                      <w:tcPr>
                        <w:tcW w:w="0" w:type="auto"/>
                        <w:vAlign w:val="center"/>
                        <w:hideMark/>
                      </w:tcPr>
                      <w:p w14:paraId="31750966" w14:textId="032150AA" w:rsidR="00E000BC" w:rsidRDefault="00E000BC">
                        <w:r>
                          <w:rPr>
                            <w:noProof/>
                          </w:rPr>
                          <w:drawing>
                            <wp:inline distT="0" distB="0" distL="0" distR="0" wp14:anchorId="7422A535" wp14:editId="0F852D23">
                              <wp:extent cx="1524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09650"/>
                                      </a:xfrm>
                                      <a:prstGeom prst="rect">
                                        <a:avLst/>
                                      </a:prstGeom>
                                      <a:noFill/>
                                      <a:ln>
                                        <a:noFill/>
                                      </a:ln>
                                    </pic:spPr>
                                  </pic:pic>
                                </a:graphicData>
                              </a:graphic>
                            </wp:inline>
                          </w:drawing>
                        </w:r>
                      </w:p>
                    </w:tc>
                  </w:tr>
                </w:tbl>
                <w:p w14:paraId="14951286" w14:textId="77777777" w:rsidR="00E000BC" w:rsidRDefault="00E000BC">
                  <w:pPr>
                    <w:rPr>
                      <w:rFonts w:ascii="Times New Roman" w:eastAsia="Times New Roman" w:hAnsi="Times New Roman" w:cs="Times New Roman"/>
                      <w:sz w:val="20"/>
                      <w:szCs w:val="20"/>
                    </w:rPr>
                  </w:pPr>
                </w:p>
              </w:tc>
            </w:tr>
          </w:tbl>
          <w:p w14:paraId="7831A383" w14:textId="77777777" w:rsidR="00E000BC" w:rsidRDefault="00E000BC">
            <w:pPr>
              <w:rPr>
                <w:rFonts w:ascii="Times New Roman" w:eastAsia="Times New Roman" w:hAnsi="Times New Roman" w:cs="Times New Roman"/>
                <w:sz w:val="20"/>
                <w:szCs w:val="20"/>
              </w:rPr>
            </w:pPr>
          </w:p>
        </w:tc>
      </w:tr>
      <w:tr w:rsidR="00E000BC" w14:paraId="359FC6A8" w14:textId="77777777" w:rsidTr="00E000BC">
        <w:trPr>
          <w:tblCellSpacing w:w="0" w:type="dxa"/>
        </w:trPr>
        <w:tc>
          <w:tcPr>
            <w:tcW w:w="0" w:type="auto"/>
            <w:vAlign w:val="center"/>
            <w:hideMark/>
          </w:tcPr>
          <w:p w14:paraId="6DA387DB" w14:textId="7F616D39" w:rsidR="00E000BC" w:rsidRDefault="00E000BC">
            <w:r>
              <w:rPr>
                <w:noProof/>
              </w:rPr>
              <w:drawing>
                <wp:inline distT="0" distB="0" distL="0" distR="0" wp14:anchorId="7028DD0F" wp14:editId="7A1B2B84">
                  <wp:extent cx="5943600" cy="21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1455"/>
                          </a:xfrm>
                          <a:prstGeom prst="rect">
                            <a:avLst/>
                          </a:prstGeom>
                          <a:noFill/>
                          <a:ln>
                            <a:noFill/>
                          </a:ln>
                        </pic:spPr>
                      </pic:pic>
                    </a:graphicData>
                  </a:graphic>
                </wp:inline>
              </w:drawing>
            </w:r>
          </w:p>
        </w:tc>
      </w:tr>
      <w:tr w:rsidR="00E000BC" w14:paraId="0C3399BA" w14:textId="77777777" w:rsidTr="00E000B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10"/>
              <w:gridCol w:w="9705"/>
              <w:gridCol w:w="210"/>
            </w:tblGrid>
            <w:tr w:rsidR="00E000BC" w14:paraId="5831D10B" w14:textId="77777777">
              <w:trPr>
                <w:tblCellSpacing w:w="0" w:type="dxa"/>
              </w:trPr>
              <w:tc>
                <w:tcPr>
                  <w:tcW w:w="210" w:type="dxa"/>
                  <w:vAlign w:val="center"/>
                  <w:hideMark/>
                </w:tcPr>
                <w:p w14:paraId="4D94FCAA" w14:textId="77777777" w:rsidR="00E000BC" w:rsidRDefault="00E000BC"/>
              </w:tc>
              <w:tc>
                <w:tcPr>
                  <w:tcW w:w="9705" w:type="dxa"/>
                  <w:vAlign w:val="center"/>
                  <w:hideMark/>
                </w:tcPr>
                <w:p w14:paraId="67ADD33B" w14:textId="77777777" w:rsidR="00E000BC" w:rsidRDefault="00E000BC">
                  <w:pPr>
                    <w:jc w:val="center"/>
                    <w:rPr>
                      <w:rFonts w:ascii="Tahoma" w:hAnsi="Tahoma" w:cs="Tahoma"/>
                      <w:color w:val="545454"/>
                      <w:sz w:val="15"/>
                      <w:szCs w:val="15"/>
                    </w:rPr>
                  </w:pPr>
                  <w:r>
                    <w:rPr>
                      <w:rFonts w:ascii="Tahoma" w:hAnsi="Tahoma" w:cs="Tahoma"/>
                      <w:color w:val="545454"/>
                      <w:sz w:val="15"/>
                      <w:szCs w:val="15"/>
                    </w:rPr>
                    <w:t xml:space="preserve">Securities and advisory services offered through Cetera Advisor Networks LLC, member FINRA/SPIC. Cetera is under separate ownership from any other named entity. </w:t>
                  </w:r>
                </w:p>
              </w:tc>
              <w:tc>
                <w:tcPr>
                  <w:tcW w:w="210" w:type="dxa"/>
                  <w:vAlign w:val="center"/>
                  <w:hideMark/>
                </w:tcPr>
                <w:p w14:paraId="128D7799" w14:textId="77777777" w:rsidR="00E000BC" w:rsidRDefault="00E000BC">
                  <w:pPr>
                    <w:rPr>
                      <w:rFonts w:ascii="Tahoma" w:hAnsi="Tahoma" w:cs="Tahoma"/>
                      <w:color w:val="545454"/>
                      <w:sz w:val="15"/>
                      <w:szCs w:val="15"/>
                    </w:rPr>
                  </w:pPr>
                </w:p>
              </w:tc>
            </w:tr>
          </w:tbl>
          <w:p w14:paraId="0A2D7023" w14:textId="77777777" w:rsidR="00E000BC" w:rsidRDefault="00E000BC">
            <w:pPr>
              <w:rPr>
                <w:rFonts w:ascii="Times New Roman" w:eastAsia="Times New Roman" w:hAnsi="Times New Roman" w:cs="Times New Roman"/>
                <w:sz w:val="20"/>
                <w:szCs w:val="20"/>
              </w:rPr>
            </w:pPr>
          </w:p>
        </w:tc>
      </w:tr>
      <w:tr w:rsidR="00E000BC" w14:paraId="539754B3" w14:textId="77777777" w:rsidTr="00E000BC">
        <w:trPr>
          <w:tblCellSpacing w:w="0" w:type="dxa"/>
        </w:trPr>
        <w:tc>
          <w:tcPr>
            <w:tcW w:w="0" w:type="auto"/>
            <w:vAlign w:val="center"/>
            <w:hideMark/>
          </w:tcPr>
          <w:p w14:paraId="329D3216" w14:textId="42FD4E7E" w:rsidR="00E000BC" w:rsidRDefault="00E000BC">
            <w:r>
              <w:rPr>
                <w:noProof/>
              </w:rPr>
              <w:drawing>
                <wp:inline distT="0" distB="0" distL="0" distR="0" wp14:anchorId="6AB57D8F" wp14:editId="755B19E5">
                  <wp:extent cx="12477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90500"/>
                          </a:xfrm>
                          <a:prstGeom prst="rect">
                            <a:avLst/>
                          </a:prstGeom>
                          <a:noFill/>
                          <a:ln>
                            <a:noFill/>
                          </a:ln>
                        </pic:spPr>
                      </pic:pic>
                    </a:graphicData>
                  </a:graphic>
                </wp:inline>
              </w:drawing>
            </w:r>
          </w:p>
        </w:tc>
      </w:tr>
    </w:tbl>
    <w:p w14:paraId="6F9947A4" w14:textId="77777777" w:rsidR="00E000BC" w:rsidRDefault="00E000BC" w:rsidP="00E000BC">
      <w:pPr>
        <w:spacing w:after="240"/>
        <w:rPr>
          <w:sz w:val="20"/>
          <w:szCs w:val="20"/>
        </w:rPr>
      </w:pPr>
    </w:p>
    <w:p w14:paraId="60FD08EB" w14:textId="77777777" w:rsidR="000817E4" w:rsidRDefault="000817E4"/>
    <w:sectPr w:rsidR="0008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BC"/>
    <w:rsid w:val="000817E4"/>
    <w:rsid w:val="000C10A8"/>
    <w:rsid w:val="00E0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6072"/>
  <w15:chartTrackingRefBased/>
  <w15:docId w15:val="{F3B679F6-6473-4002-9BC6-D7BF30D9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0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bristolfinancia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hawn@bristolfinancial.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2020-04-17T17:38:00Z</dcterms:created>
  <dcterms:modified xsi:type="dcterms:W3CDTF">2020-04-17T17:40:00Z</dcterms:modified>
</cp:coreProperties>
</file>