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4B40" w:rsidRPr="00E72729" w:rsidRDefault="00A07AD5" w:rsidP="00842A63">
      <w:pPr>
        <w:pStyle w:val="NormalWeb"/>
        <w:spacing w:before="0" w:beforeAutospacing="0" w:after="0" w:afterAutospacing="0"/>
        <w:ind w:left="3420" w:right="2520"/>
        <w:jc w:val="center"/>
        <w:rPr>
          <w:rFonts w:ascii="Arial Narrow" w:hAnsi="Arial Narrow"/>
          <w:b/>
          <w:i/>
          <w:spacing w:val="1"/>
          <w:sz w:val="4"/>
          <w:szCs w:val="4"/>
        </w:rPr>
      </w:pPr>
      <w:r>
        <w:rPr>
          <w:rFonts w:ascii="Arial Narrow" w:hAnsi="Arial Narrow"/>
          <w:b/>
          <w:noProof/>
          <w:color w:val="2F5496" w:themeColor="accent5" w:themeShade="BF"/>
          <w:spacing w:val="1"/>
          <w:sz w:val="36"/>
          <w:szCs w:val="44"/>
        </w:rPr>
        <w:drawing>
          <wp:anchor distT="0" distB="0" distL="114300" distR="114300" simplePos="0" relativeHeight="251726848" behindDoc="0" locked="0" layoutInCell="1" allowOverlap="1">
            <wp:simplePos x="0" y="0"/>
            <wp:positionH relativeFrom="column">
              <wp:posOffset>5166360</wp:posOffset>
            </wp:positionH>
            <wp:positionV relativeFrom="paragraph">
              <wp:posOffset>-26670</wp:posOffset>
            </wp:positionV>
            <wp:extent cx="2093976" cy="1014984"/>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athwayLOGOwNumbJPG v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93976" cy="1014984"/>
                    </a:xfrm>
                    <a:prstGeom prst="rect">
                      <a:avLst/>
                    </a:prstGeom>
                  </pic:spPr>
                </pic:pic>
              </a:graphicData>
            </a:graphic>
            <wp14:sizeRelH relativeFrom="margin">
              <wp14:pctWidth>0</wp14:pctWidth>
            </wp14:sizeRelH>
            <wp14:sizeRelV relativeFrom="margin">
              <wp14:pctHeight>0</wp14:pctHeight>
            </wp14:sizeRelV>
          </wp:anchor>
        </w:drawing>
      </w:r>
      <w:r w:rsidR="009D0D4F" w:rsidRPr="00E72729">
        <w:rPr>
          <w:rFonts w:ascii="Arial Narrow" w:hAnsi="Arial Narrow"/>
          <w:b/>
          <w:noProof/>
          <w:color w:val="0000FF"/>
          <w:sz w:val="14"/>
          <w:szCs w:val="32"/>
        </w:rPr>
        <mc:AlternateContent>
          <mc:Choice Requires="wps">
            <w:drawing>
              <wp:anchor distT="0" distB="0" distL="114300" distR="114300" simplePos="0" relativeHeight="251714560" behindDoc="0" locked="0" layoutInCell="1" allowOverlap="1" wp14:anchorId="3A7EE107" wp14:editId="308B94EC">
                <wp:simplePos x="0" y="0"/>
                <wp:positionH relativeFrom="column">
                  <wp:posOffset>2766060</wp:posOffset>
                </wp:positionH>
                <wp:positionV relativeFrom="paragraph">
                  <wp:posOffset>-255270</wp:posOffset>
                </wp:positionV>
                <wp:extent cx="1875790" cy="500380"/>
                <wp:effectExtent l="0" t="0" r="0" b="0"/>
                <wp:wrapNone/>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75790" cy="500380"/>
                        </a:xfrm>
                        <a:prstGeom prst="rect">
                          <a:avLst/>
                        </a:prstGeom>
                        <a:extLst>
                          <a:ext uri="{AF507438-7753-43E0-B8FC-AC1667EBCBE1}">
                            <a14:hiddenEffects xmlns:a14="http://schemas.microsoft.com/office/drawing/2010/main">
                              <a:effectLst/>
                            </a14:hiddenEffects>
                          </a:ext>
                        </a:extLst>
                      </wps:spPr>
                      <wps:txbx>
                        <w:txbxContent>
                          <w:p w:rsidR="00B16DAA" w:rsidRPr="00BB3921" w:rsidRDefault="00B16DAA" w:rsidP="00BB3921">
                            <w:pPr>
                              <w:pStyle w:val="NormalWeb"/>
                              <w:spacing w:before="0" w:beforeAutospacing="0" w:after="0" w:afterAutospacing="0"/>
                              <w:jc w:val="center"/>
                              <w:rPr>
                                <w:rFonts w:ascii="Arial Black" w:hAnsi="Arial Black"/>
                                <w:b/>
                                <w:color w:val="C00000"/>
                                <w:sz w:val="27"/>
                                <w:szCs w:val="27"/>
                                <w14:textOutline w14:w="11112" w14:cap="flat" w14:cmpd="sng" w14:algn="ctr">
                                  <w14:solidFill>
                                    <w14:schemeClr w14:val="accent1">
                                      <w14:lumMod w14:val="75000"/>
                                    </w14:schemeClr>
                                  </w14:solidFill>
                                  <w14:prstDash w14:val="solid"/>
                                  <w14:round/>
                                </w14:textOutline>
                              </w:rPr>
                            </w:pPr>
                            <w:r w:rsidRPr="00BB3921">
                              <w:rPr>
                                <w:rFonts w:ascii="Arial Black" w:hAnsi="Arial Black"/>
                                <w:b/>
                                <w:color w:val="C00000"/>
                                <w:sz w:val="27"/>
                                <w:szCs w:val="27"/>
                                <w14:textOutline w14:w="11112" w14:cap="flat" w14:cmpd="sng" w14:algn="ctr">
                                  <w14:solidFill>
                                    <w14:schemeClr w14:val="accent1">
                                      <w14:lumMod w14:val="75000"/>
                                    </w14:schemeClr>
                                  </w14:solidFill>
                                  <w14:prstDash w14:val="solid"/>
                                  <w14:round/>
                                </w14:textOutline>
                              </w:rPr>
                              <w:t>Special Report!</w:t>
                            </w:r>
                          </w:p>
                          <w:p w:rsidR="00B16DAA" w:rsidRPr="00574B40" w:rsidRDefault="00B16DAA"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p>
                        </w:txbxContent>
                      </wps:txbx>
                      <wps:bodyPr wrap="square" numCol="1" fromWordArt="1">
                        <a:prstTxWarp prst="textSlantUp">
                          <a:avLst>
                            <a:gd name="adj" fmla="val 52496"/>
                          </a:avLst>
                        </a:prstTxWarp>
                        <a:noAutofit/>
                      </wps:bodyPr>
                    </wps:wsp>
                  </a:graphicData>
                </a:graphic>
                <wp14:sizeRelH relativeFrom="page">
                  <wp14:pctWidth>0</wp14:pctWidth>
                </wp14:sizeRelH>
                <wp14:sizeRelV relativeFrom="page">
                  <wp14:pctHeight>0</wp14:pctHeight>
                </wp14:sizeRelV>
              </wp:anchor>
            </w:drawing>
          </mc:Choice>
          <mc:Fallback>
            <w:pict>
              <v:shapetype w14:anchorId="3A7EE107" id="_x0000_t202" coordsize="21600,21600" o:spt="202" path="m,l,21600r21600,l21600,xe">
                <v:stroke joinstyle="miter"/>
                <v:path gradientshapeok="t" o:connecttype="rect"/>
              </v:shapetype>
              <v:shape id="WordArt 2" o:spid="_x0000_s1026" type="#_x0000_t202" style="position:absolute;left:0;text-align:left;margin-left:217.8pt;margin-top:-20.1pt;width:147.7pt;height:39.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" filled="f" stroked="f">
                <o:lock v:ext="edit" shapetype="t"/>
                <v:textbox>
                  <w:txbxContent>
                    <w:p w:rsidR="00B16DAA" w:rsidRPr="00BB3921" w:rsidRDefault="00B16DAA" w:rsidP="00BB3921">
                      <w:pPr>
                        <w:pStyle w:val="NormalWeb"/>
                        <w:spacing w:before="0" w:beforeAutospacing="0" w:after="0" w:afterAutospacing="0"/>
                        <w:jc w:val="center"/>
                        <w:rPr>
                          <w:rFonts w:ascii="Arial Black" w:hAnsi="Arial Black"/>
                          <w:b/>
                          <w:color w:val="C00000"/>
                          <w:sz w:val="27"/>
                          <w:szCs w:val="27"/>
                          <w14:textOutline w14:w="11112" w14:cap="flat" w14:cmpd="sng" w14:algn="ctr">
                            <w14:solidFill>
                              <w14:schemeClr w14:val="accent1">
                                <w14:lumMod w14:val="75000"/>
                              </w14:schemeClr>
                            </w14:solidFill>
                            <w14:prstDash w14:val="solid"/>
                            <w14:round/>
                          </w14:textOutline>
                        </w:rPr>
                      </w:pPr>
                      <w:r w:rsidRPr="00BB3921">
                        <w:rPr>
                          <w:rFonts w:ascii="Arial Black" w:hAnsi="Arial Black"/>
                          <w:b/>
                          <w:color w:val="C00000"/>
                          <w:sz w:val="27"/>
                          <w:szCs w:val="27"/>
                          <w14:textOutline w14:w="11112" w14:cap="flat" w14:cmpd="sng" w14:algn="ctr">
                            <w14:solidFill>
                              <w14:schemeClr w14:val="accent1">
                                <w14:lumMod w14:val="75000"/>
                              </w14:schemeClr>
                            </w14:solidFill>
                            <w14:prstDash w14:val="solid"/>
                            <w14:round/>
                          </w14:textOutline>
                        </w:rPr>
                        <w:t>Special Report!</w:t>
                      </w:r>
                    </w:p>
                    <w:p w:rsidR="00B16DAA" w:rsidRPr="00574B40" w:rsidRDefault="00B16DAA"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p>
                  </w:txbxContent>
                </v:textbox>
              </v:shape>
            </w:pict>
          </mc:Fallback>
        </mc:AlternateContent>
      </w:r>
      <w:r w:rsidR="009D0D4F">
        <w:rPr>
          <w:rFonts w:ascii="Arial Narrow" w:hAnsi="Arial Narrow"/>
          <w:b/>
          <w:noProof/>
          <w:color w:val="2F5496" w:themeColor="accent5" w:themeShade="BF"/>
          <w:spacing w:val="1"/>
          <w:sz w:val="20"/>
          <w:szCs w:val="44"/>
        </w:rPr>
        <w:drawing>
          <wp:anchor distT="0" distB="0" distL="114300" distR="114300" simplePos="0" relativeHeight="251725824" behindDoc="0" locked="0" layoutInCell="1" allowOverlap="1">
            <wp:simplePos x="0" y="0"/>
            <wp:positionH relativeFrom="column">
              <wp:posOffset>-342900</wp:posOffset>
            </wp:positionH>
            <wp:positionV relativeFrom="page">
              <wp:posOffset>233680</wp:posOffset>
            </wp:positionV>
            <wp:extent cx="2596896" cy="129844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_10-18-Cro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6896" cy="1298448"/>
                    </a:xfrm>
                    <a:prstGeom prst="rect">
                      <a:avLst/>
                    </a:prstGeom>
                  </pic:spPr>
                </pic:pic>
              </a:graphicData>
            </a:graphic>
            <wp14:sizeRelH relativeFrom="margin">
              <wp14:pctWidth>0</wp14:pctWidth>
            </wp14:sizeRelH>
            <wp14:sizeRelV relativeFrom="margin">
              <wp14:pctHeight>0</wp14:pctHeight>
            </wp14:sizeRelV>
          </wp:anchor>
        </w:drawing>
      </w:r>
      <w:r w:rsidR="009D0D4F">
        <w:rPr>
          <w:rFonts w:ascii="Arial Narrow" w:hAnsi="Arial Narrow"/>
          <w:b/>
          <w:color w:val="2F5496" w:themeColor="accent5" w:themeShade="BF"/>
          <w:spacing w:val="1"/>
          <w:sz w:val="36"/>
          <w:szCs w:val="44"/>
        </w:rPr>
        <w:t xml:space="preserve">                                                           </w:t>
      </w:r>
      <w:r w:rsidR="00962476" w:rsidRPr="00E72729">
        <w:rPr>
          <w:rFonts w:ascii="Arial Narrow" w:hAnsi="Arial Narrow"/>
          <w:b/>
          <w:color w:val="2F5496" w:themeColor="accent5" w:themeShade="BF"/>
          <w:spacing w:val="1"/>
          <w:sz w:val="36"/>
          <w:szCs w:val="44"/>
        </w:rPr>
        <w:t>Helpful</w:t>
      </w:r>
      <w:r w:rsidR="00574B40" w:rsidRPr="00E72729">
        <w:rPr>
          <w:rFonts w:ascii="Arial Narrow" w:hAnsi="Arial Narrow"/>
          <w:b/>
          <w:color w:val="2F5496" w:themeColor="accent5" w:themeShade="BF"/>
          <w:spacing w:val="1"/>
          <w:sz w:val="36"/>
          <w:szCs w:val="44"/>
        </w:rPr>
        <w:t xml:space="preserve"> </w:t>
      </w:r>
      <w:r w:rsidR="00962476" w:rsidRPr="00E72729">
        <w:rPr>
          <w:rFonts w:ascii="Arial Narrow" w:hAnsi="Arial Narrow"/>
          <w:b/>
          <w:color w:val="2F5496" w:themeColor="accent5" w:themeShade="BF"/>
          <w:spacing w:val="1"/>
          <w:sz w:val="36"/>
          <w:szCs w:val="44"/>
        </w:rPr>
        <w:t xml:space="preserve">Information for </w:t>
      </w:r>
      <w:r w:rsidR="00755A2B">
        <w:rPr>
          <w:rFonts w:ascii="Arial Narrow" w:hAnsi="Arial Narrow"/>
          <w:b/>
          <w:color w:val="2F5496" w:themeColor="accent5" w:themeShade="BF"/>
          <w:spacing w:val="1"/>
          <w:sz w:val="36"/>
          <w:szCs w:val="44"/>
        </w:rPr>
        <w:br/>
      </w:r>
      <w:r w:rsidR="00962476" w:rsidRPr="00E72729">
        <w:rPr>
          <w:rFonts w:ascii="Arial Narrow" w:hAnsi="Arial Narrow"/>
          <w:b/>
          <w:color w:val="2F5496" w:themeColor="accent5" w:themeShade="BF"/>
          <w:spacing w:val="1"/>
          <w:sz w:val="36"/>
          <w:szCs w:val="44"/>
        </w:rPr>
        <w:t xml:space="preserve">Filing </w:t>
      </w:r>
      <w:r w:rsidR="00574B40" w:rsidRPr="00E72729">
        <w:rPr>
          <w:rFonts w:ascii="Arial Narrow" w:hAnsi="Arial Narrow"/>
          <w:b/>
          <w:color w:val="2F5496" w:themeColor="accent5" w:themeShade="BF"/>
          <w:spacing w:val="1"/>
          <w:sz w:val="36"/>
          <w:szCs w:val="44"/>
        </w:rPr>
        <w:t>201</w:t>
      </w:r>
      <w:r w:rsidR="00CA4D93" w:rsidRPr="00E72729">
        <w:rPr>
          <w:rFonts w:ascii="Arial Narrow" w:hAnsi="Arial Narrow"/>
          <w:b/>
          <w:color w:val="2F5496" w:themeColor="accent5" w:themeShade="BF"/>
          <w:spacing w:val="1"/>
          <w:sz w:val="36"/>
          <w:szCs w:val="44"/>
        </w:rPr>
        <w:t>8</w:t>
      </w:r>
      <w:r w:rsidR="00962476" w:rsidRPr="00E72729">
        <w:rPr>
          <w:rFonts w:ascii="Arial Narrow" w:hAnsi="Arial Narrow"/>
          <w:b/>
          <w:color w:val="2F5496" w:themeColor="accent5" w:themeShade="BF"/>
          <w:spacing w:val="1"/>
          <w:sz w:val="36"/>
          <w:szCs w:val="44"/>
        </w:rPr>
        <w:t xml:space="preserve"> Income Taxes</w:t>
      </w:r>
      <w:r w:rsidR="00890E6C" w:rsidRPr="00E72729">
        <w:rPr>
          <w:rFonts w:ascii="Arial Narrow" w:hAnsi="Arial Narrow"/>
          <w:b/>
          <w:color w:val="2F5496" w:themeColor="accent5" w:themeShade="BF"/>
          <w:spacing w:val="1"/>
          <w:sz w:val="36"/>
          <w:szCs w:val="44"/>
        </w:rPr>
        <w:t xml:space="preserve"> and </w:t>
      </w:r>
      <w:r w:rsidR="00836248">
        <w:rPr>
          <w:rFonts w:ascii="Arial Narrow" w:hAnsi="Arial Narrow"/>
          <w:b/>
          <w:color w:val="2F5496" w:themeColor="accent5" w:themeShade="BF"/>
          <w:spacing w:val="1"/>
          <w:sz w:val="36"/>
          <w:szCs w:val="44"/>
        </w:rPr>
        <w:br/>
      </w:r>
      <w:r w:rsidR="00890E6C" w:rsidRPr="00E72729">
        <w:rPr>
          <w:rFonts w:ascii="Arial Narrow" w:hAnsi="Arial Narrow"/>
          <w:b/>
          <w:color w:val="2F5496" w:themeColor="accent5" w:themeShade="BF"/>
          <w:spacing w:val="1"/>
          <w:sz w:val="36"/>
          <w:szCs w:val="44"/>
        </w:rPr>
        <w:t xml:space="preserve">Proactive Tax </w:t>
      </w:r>
      <w:r w:rsidR="00CA4D93" w:rsidRPr="00E72729">
        <w:rPr>
          <w:rFonts w:ascii="Arial Narrow" w:hAnsi="Arial Narrow"/>
          <w:b/>
          <w:color w:val="2F5496" w:themeColor="accent5" w:themeShade="BF"/>
          <w:spacing w:val="1"/>
          <w:sz w:val="36"/>
          <w:szCs w:val="44"/>
        </w:rPr>
        <w:t>Planning for 2019</w:t>
      </w:r>
      <w:r w:rsidR="009D0D4F">
        <w:t xml:space="preserve">                                                                               </w:t>
      </w:r>
      <w:r w:rsidR="009435DB" w:rsidRPr="00E72729">
        <w:rPr>
          <w:rFonts w:ascii="Arial Narrow" w:hAnsi="Arial Narrow"/>
          <w:b/>
          <w:i/>
          <w:spacing w:val="1"/>
          <w:sz w:val="4"/>
          <w:szCs w:val="4"/>
        </w:rPr>
        <w:br/>
      </w:r>
      <w:r w:rsidR="009435DB" w:rsidRPr="00E72729">
        <w:rPr>
          <w:rFonts w:ascii="Arial Narrow" w:hAnsi="Arial Narrow"/>
          <w:b/>
          <w:i/>
          <w:spacing w:val="1"/>
          <w:sz w:val="4"/>
          <w:szCs w:val="4"/>
        </w:rPr>
        <w:br/>
      </w:r>
    </w:p>
    <w:p w:rsidR="00891137" w:rsidRDefault="00CA4D93" w:rsidP="00E72729">
      <w:pPr>
        <w:pStyle w:val="NormalWeb"/>
        <w:spacing w:before="0" w:beforeAutospacing="0" w:after="0" w:afterAutospacing="0"/>
        <w:ind w:right="90"/>
        <w:rPr>
          <w:b/>
          <w:color w:val="333333"/>
          <w:spacing w:val="1"/>
          <w:sz w:val="16"/>
          <w:szCs w:val="4"/>
        </w:rPr>
      </w:pPr>
      <w:r w:rsidRPr="00755EE1">
        <w:rPr>
          <w:b/>
          <w:noProof/>
        </w:rPr>
        <mc:AlternateContent>
          <mc:Choice Requires="wps">
            <w:drawing>
              <wp:anchor distT="0" distB="0" distL="114300" distR="114300" simplePos="0" relativeHeight="251710464" behindDoc="0" locked="0" layoutInCell="1" allowOverlap="1" wp14:anchorId="729457B8" wp14:editId="3FF61851">
                <wp:simplePos x="0" y="0"/>
                <wp:positionH relativeFrom="page">
                  <wp:posOffset>-63795</wp:posOffset>
                </wp:positionH>
                <wp:positionV relativeFrom="page">
                  <wp:posOffset>1849327</wp:posOffset>
                </wp:positionV>
                <wp:extent cx="8001000" cy="173990"/>
                <wp:effectExtent l="635" t="1270" r="0" b="0"/>
                <wp:wrapTight wrapText="bothSides">
                  <wp:wrapPolygon edited="0">
                    <wp:start x="-27" y="-631"/>
                    <wp:lineTo x="-27" y="20969"/>
                    <wp:lineTo x="21627" y="20969"/>
                    <wp:lineTo x="21627" y="-631"/>
                    <wp:lineTo x="-27" y="-631"/>
                  </wp:wrapPolygon>
                </wp:wrapTight>
                <wp:docPr id="3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chemeClr val="accent3">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299F9" id="Rectangle 7" o:spid="_x0000_s1026" style="position:absolute;margin-left:-5pt;margin-top:145.6pt;width:630pt;height:13.7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" fillcolor="#7b7b7b [2406]" stroked="f" strokecolor="#4a7ebb" strokeweight="1.5pt">
                <v:shadow opacity="22938f" offset="0"/>
                <v:textbox inset=",7.2pt,,7.2pt"/>
                <w10:wrap type="tight" anchorx="page" anchory="page"/>
              </v:rect>
            </w:pict>
          </mc:Fallback>
        </mc:AlternateContent>
      </w:r>
      <w:r w:rsidR="006F42E9">
        <w:rPr>
          <w:b/>
          <w:color w:val="2F5496" w:themeColor="accent5" w:themeShade="BF"/>
          <w:spacing w:val="1"/>
          <w:sz w:val="4"/>
          <w:szCs w:val="4"/>
        </w:rPr>
        <w:br/>
      </w:r>
      <w:r w:rsidR="006F42E9">
        <w:rPr>
          <w:b/>
          <w:color w:val="2F5496" w:themeColor="accent5" w:themeShade="BF"/>
          <w:spacing w:val="1"/>
          <w:sz w:val="4"/>
          <w:szCs w:val="4"/>
        </w:rPr>
        <w:br/>
      </w:r>
      <w:r w:rsidR="006F42E9">
        <w:rPr>
          <w:b/>
          <w:color w:val="2F5496" w:themeColor="accent5" w:themeShade="BF"/>
          <w:spacing w:val="1"/>
          <w:sz w:val="4"/>
          <w:szCs w:val="4"/>
        </w:rPr>
        <w:br/>
      </w:r>
    </w:p>
    <w:p w:rsidR="007944F6" w:rsidRDefault="00842A63" w:rsidP="00E72729">
      <w:pPr>
        <w:pStyle w:val="NormalWeb"/>
        <w:spacing w:before="0" w:beforeAutospacing="0" w:after="0" w:afterAutospacing="0"/>
        <w:ind w:right="90"/>
        <w:rPr>
          <w:b/>
          <w:color w:val="333333"/>
          <w:spacing w:val="1"/>
          <w:sz w:val="16"/>
          <w:szCs w:val="4"/>
        </w:rPr>
      </w:pPr>
      <w:r>
        <w:rPr>
          <w:rFonts w:eastAsiaTheme="majorEastAsia"/>
          <w:b/>
          <w:bCs/>
          <w:noProof/>
          <w:color w:val="2F5496" w:themeColor="accent5" w:themeShade="BF"/>
          <w:sz w:val="28"/>
          <w:szCs w:val="28"/>
          <w:u w:val="single"/>
        </w:rPr>
        <w:drawing>
          <wp:anchor distT="0" distB="0" distL="114300" distR="114300" simplePos="0" relativeHeight="251717632" behindDoc="1" locked="0" layoutInCell="1" allowOverlap="1">
            <wp:simplePos x="0" y="0"/>
            <wp:positionH relativeFrom="column">
              <wp:posOffset>4826635</wp:posOffset>
            </wp:positionH>
            <wp:positionV relativeFrom="paragraph">
              <wp:posOffset>544137</wp:posOffset>
            </wp:positionV>
            <wp:extent cx="2071370" cy="842645"/>
            <wp:effectExtent l="0" t="0" r="5080" b="0"/>
            <wp:wrapTight wrapText="bothSides">
              <wp:wrapPolygon edited="0">
                <wp:start x="0" y="0"/>
                <wp:lineTo x="0" y="20998"/>
                <wp:lineTo x="21454" y="20998"/>
                <wp:lineTo x="2145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1370" cy="842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4F6" w:rsidRDefault="009D0D4F" w:rsidP="00E72729">
      <w:pPr>
        <w:pStyle w:val="NormalWeb"/>
        <w:spacing w:before="0" w:beforeAutospacing="0" w:after="0" w:afterAutospacing="0"/>
        <w:ind w:right="90"/>
        <w:rPr>
          <w:b/>
          <w:color w:val="333333"/>
          <w:spacing w:val="1"/>
          <w:sz w:val="16"/>
          <w:szCs w:val="4"/>
        </w:rPr>
      </w:pPr>
      <w:r w:rsidRPr="00B16DAA">
        <w:rPr>
          <w:rFonts w:asciiTheme="minorHAnsi" w:hAnsiTheme="minorHAnsi"/>
          <w:noProof/>
          <w:color w:val="2F5496" w:themeColor="accent5" w:themeShade="BF"/>
          <w:spacing w:val="1"/>
          <w:sz w:val="22"/>
          <w:szCs w:val="22"/>
        </w:rPr>
        <mc:AlternateContent>
          <mc:Choice Requires="wps">
            <w:drawing>
              <wp:anchor distT="45720" distB="45720" distL="114300" distR="114300" simplePos="0" relativeHeight="251712512" behindDoc="1" locked="0" layoutInCell="1" allowOverlap="1">
                <wp:simplePos x="0" y="0"/>
                <wp:positionH relativeFrom="column">
                  <wp:posOffset>-64770</wp:posOffset>
                </wp:positionH>
                <wp:positionV relativeFrom="paragraph">
                  <wp:posOffset>337185</wp:posOffset>
                </wp:positionV>
                <wp:extent cx="7077075" cy="2763520"/>
                <wp:effectExtent l="19050" t="19050" r="28575" b="1778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2763520"/>
                        </a:xfrm>
                        <a:prstGeom prst="rect">
                          <a:avLst/>
                        </a:prstGeom>
                        <a:solidFill>
                          <a:schemeClr val="accent1">
                            <a:lumMod val="20000"/>
                            <a:lumOff val="80000"/>
                          </a:schemeClr>
                        </a:solidFill>
                        <a:ln w="28575">
                          <a:solidFill>
                            <a:srgbClr val="002060"/>
                          </a:solidFill>
                          <a:miter lim="800000"/>
                          <a:headEnd/>
                          <a:tailEnd/>
                        </a:ln>
                      </wps:spPr>
                      <wps:txbx>
                        <w:txbxContent>
                          <w:p w:rsidR="00842A63" w:rsidRPr="00842A63" w:rsidRDefault="00B16DAA" w:rsidP="00842A63">
                            <w:pPr>
                              <w:pStyle w:val="NormalWeb"/>
                              <w:tabs>
                                <w:tab w:val="left" w:pos="6930"/>
                              </w:tabs>
                              <w:spacing w:after="0" w:afterAutospacing="0"/>
                              <w:ind w:right="3970"/>
                              <w:jc w:val="both"/>
                              <w:rPr>
                                <w:rFonts w:ascii="Arial Narrow" w:hAnsi="Arial Narrow"/>
                                <w:b/>
                                <w:color w:val="171717" w:themeColor="background2" w:themeShade="1A"/>
                                <w:spacing w:val="1"/>
                                <w:sz w:val="6"/>
                                <w:szCs w:val="25"/>
                              </w:rPr>
                            </w:pPr>
                            <w:r w:rsidRPr="00842A63">
                              <w:rPr>
                                <w:rFonts w:ascii="Arial Narrow" w:hAnsi="Arial Narrow"/>
                                <w:b/>
                                <w:color w:val="171717" w:themeColor="background2" w:themeShade="1A"/>
                                <w:spacing w:val="1"/>
                                <w:sz w:val="25"/>
                                <w:szCs w:val="25"/>
                              </w:rPr>
                              <w:t xml:space="preserve">Tax planning should always be a key focus when reviewing your personal financial situation. One of our goals as financial professionals is to point out as many tax savings opportunities and strategies as possible for our clients.  </w:t>
                            </w:r>
                          </w:p>
                          <w:p w:rsidR="007944F6" w:rsidRPr="007944F6" w:rsidRDefault="00842A63" w:rsidP="00836248">
                            <w:pPr>
                              <w:pStyle w:val="NormalWeb"/>
                              <w:spacing w:after="0" w:afterAutospacing="0"/>
                              <w:ind w:right="51"/>
                              <w:jc w:val="both"/>
                              <w:rPr>
                                <w:rFonts w:ascii="Arial Narrow" w:hAnsi="Arial Narrow"/>
                                <w:color w:val="171717" w:themeColor="background2" w:themeShade="1A"/>
                                <w:spacing w:val="1"/>
                                <w:sz w:val="22"/>
                                <w:szCs w:val="22"/>
                              </w:rPr>
                            </w:pPr>
                            <w:r>
                              <w:rPr>
                                <w:rFonts w:ascii="Arial Narrow" w:hAnsi="Arial Narrow"/>
                                <w:color w:val="171717" w:themeColor="background2" w:themeShade="1A"/>
                                <w:spacing w:val="1"/>
                                <w:sz w:val="6"/>
                                <w:szCs w:val="6"/>
                              </w:rPr>
                              <w:br/>
                            </w:r>
                            <w:r w:rsidR="00B16DAA" w:rsidRPr="007944F6">
                              <w:rPr>
                                <w:rFonts w:ascii="Arial Narrow" w:hAnsi="Arial Narrow"/>
                                <w:color w:val="171717" w:themeColor="background2" w:themeShade="1A"/>
                                <w:spacing w:val="1"/>
                                <w:sz w:val="22"/>
                                <w:szCs w:val="22"/>
                              </w:rPr>
                              <w:t>This special report reviews some of the broader tax law changes along with a wide range of tax reduction strategies. As you read this report, please take note of each tax strategy that you think could be beneficial to you. Not all ideas are appropriate for all taxpayers. We always recommend that you address any tax strategy with your tax professional to consider how one tax strategy may affect another and calculate the income tax consequences (both state and federal). Remember, tax strategies and ideas that have worked in the recent past might not even be available under today’s new tax laws. Always attempt to understand all the details before making any decisions—it is always easier to avoid a problem than it is to solve one</w:t>
                            </w:r>
                            <w:r w:rsidR="000A11FD">
                              <w:rPr>
                                <w:rFonts w:ascii="Arial Narrow" w:hAnsi="Arial Narrow"/>
                                <w:color w:val="171717" w:themeColor="background2" w:themeShade="1A"/>
                                <w:spacing w:val="1"/>
                                <w:sz w:val="22"/>
                                <w:szCs w:val="22"/>
                              </w:rPr>
                              <w:t>.</w:t>
                            </w:r>
                            <w:r w:rsidR="00B16DAA" w:rsidRPr="007944F6">
                              <w:rPr>
                                <w:rFonts w:ascii="Arial Narrow" w:hAnsi="Arial Narrow"/>
                                <w:color w:val="171717" w:themeColor="background2" w:themeShade="1A"/>
                                <w:spacing w:val="1"/>
                                <w:sz w:val="22"/>
                                <w:szCs w:val="22"/>
                              </w:rPr>
                              <w:t xml:space="preserve"> </w:t>
                            </w:r>
                          </w:p>
                          <w:p w:rsidR="007944F6" w:rsidRPr="007944F6" w:rsidRDefault="007944F6" w:rsidP="00836248">
                            <w:pPr>
                              <w:pStyle w:val="NormalWeb"/>
                              <w:spacing w:after="0" w:afterAutospacing="0"/>
                              <w:ind w:right="51"/>
                              <w:jc w:val="both"/>
                              <w:rPr>
                                <w:rFonts w:ascii="Arial Narrow" w:hAnsi="Arial Narrow"/>
                                <w:color w:val="171717" w:themeColor="background2" w:themeShade="1A"/>
                                <w:spacing w:val="1"/>
                                <w:sz w:val="22"/>
                                <w:szCs w:val="22"/>
                              </w:rPr>
                            </w:pPr>
                            <w:r w:rsidRPr="007944F6">
                              <w:rPr>
                                <w:rFonts w:ascii="Arial Narrow" w:hAnsi="Arial Narrow"/>
                                <w:b/>
                                <w:color w:val="171717" w:themeColor="background2" w:themeShade="1A"/>
                                <w:spacing w:val="1"/>
                                <w:sz w:val="22"/>
                                <w:szCs w:val="22"/>
                              </w:rPr>
                              <w:t>Please note</w:t>
                            </w:r>
                            <w:r w:rsidRPr="007944F6">
                              <w:rPr>
                                <w:rFonts w:ascii="Arial Narrow" w:hAnsi="Arial Narrow"/>
                                <w:color w:val="171717" w:themeColor="background2" w:themeShade="1A"/>
                                <w:spacing w:val="1"/>
                                <w:sz w:val="22"/>
                                <w:szCs w:val="22"/>
                              </w:rPr>
                              <w:t xml:space="preserve">—your state income tax laws could be different from the federal income tax laws. Visit </w:t>
                            </w:r>
                            <w:hyperlink r:id="rId9" w:history="1">
                              <w:r w:rsidRPr="007944F6">
                                <w:rPr>
                                  <w:rFonts w:ascii="Arial Narrow" w:hAnsi="Arial Narrow"/>
                                  <w:color w:val="171717" w:themeColor="background2" w:themeShade="1A"/>
                                  <w:spacing w:val="1"/>
                                  <w:sz w:val="22"/>
                                  <w:szCs w:val="22"/>
                                </w:rPr>
                                <w:t>www.tax.findlaw.com</w:t>
                              </w:r>
                            </w:hyperlink>
                            <w:r w:rsidRPr="007944F6">
                              <w:rPr>
                                <w:rFonts w:ascii="Arial Narrow" w:hAnsi="Arial Narrow"/>
                                <w:color w:val="171717" w:themeColor="background2" w:themeShade="1A"/>
                                <w:spacing w:val="1"/>
                                <w:sz w:val="22"/>
                                <w:szCs w:val="22"/>
                              </w:rPr>
                              <w:t xml:space="preserve"> for a wide range of tax information and links to tax forms for all 50 states.  All examples mentioned in this report are hypothetical and meant for illustrative purposes only. </w:t>
                            </w:r>
                          </w:p>
                          <w:p w:rsidR="007944F6" w:rsidRDefault="007944F6" w:rsidP="00B16DAA">
                            <w:pPr>
                              <w:pStyle w:val="NormalWeb"/>
                              <w:spacing w:after="0" w:afterAutospacing="0"/>
                              <w:ind w:right="90"/>
                              <w:jc w:val="both"/>
                              <w:rPr>
                                <w:rFonts w:asciiTheme="minorHAnsi" w:hAnsiTheme="minorHAnsi"/>
                                <w:color w:val="000000" w:themeColor="text1"/>
                                <w:spacing w:val="1"/>
                                <w:sz w:val="22"/>
                                <w:szCs w:val="22"/>
                              </w:rPr>
                            </w:pPr>
                          </w:p>
                          <w:p w:rsidR="007944F6" w:rsidRPr="008F0C4D" w:rsidRDefault="007944F6" w:rsidP="00B16DAA">
                            <w:pPr>
                              <w:pStyle w:val="NormalWeb"/>
                              <w:spacing w:after="0" w:afterAutospacing="0"/>
                              <w:ind w:right="90"/>
                              <w:jc w:val="both"/>
                              <w:rPr>
                                <w:rFonts w:asciiTheme="minorHAnsi" w:hAnsiTheme="minorHAnsi"/>
                                <w:color w:val="000000" w:themeColor="text1"/>
                                <w:spacing w:val="1"/>
                                <w:sz w:val="22"/>
                                <w:szCs w:val="22"/>
                              </w:rPr>
                            </w:pPr>
                          </w:p>
                          <w:p w:rsidR="00B16DAA" w:rsidRDefault="00B16D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5.1pt;margin-top:26.55pt;width:557.25pt;height:217.6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" fillcolor="#deeaf6 [660]" strokecolor="#002060" strokeweight="2.25pt">
                <v:textbox>
                  <w:txbxContent>
                    <w:p w:rsidR="00842A63" w:rsidRPr="00842A63" w:rsidRDefault="00B16DAA" w:rsidP="00842A63">
                      <w:pPr>
                        <w:pStyle w:val="NormalWeb"/>
                        <w:tabs>
                          <w:tab w:val="left" w:pos="6930"/>
                        </w:tabs>
                        <w:spacing w:after="0" w:afterAutospacing="0"/>
                        <w:ind w:right="3970"/>
                        <w:jc w:val="both"/>
                        <w:rPr>
                          <w:rFonts w:ascii="Arial Narrow" w:hAnsi="Arial Narrow"/>
                          <w:b/>
                          <w:color w:val="171717" w:themeColor="background2" w:themeShade="1A"/>
                          <w:spacing w:val="1"/>
                          <w:sz w:val="6"/>
                          <w:szCs w:val="25"/>
                        </w:rPr>
                      </w:pPr>
                      <w:r w:rsidRPr="00842A63">
                        <w:rPr>
                          <w:rFonts w:ascii="Arial Narrow" w:hAnsi="Arial Narrow"/>
                          <w:b/>
                          <w:color w:val="171717" w:themeColor="background2" w:themeShade="1A"/>
                          <w:spacing w:val="1"/>
                          <w:sz w:val="25"/>
                          <w:szCs w:val="25"/>
                        </w:rPr>
                        <w:t xml:space="preserve">Tax planning should always be a key focus when reviewing your personal financial situation. One of our goals as financial professionals is to point out as many tax savings opportunities and strategies as possible for our clients.  </w:t>
                      </w:r>
                    </w:p>
                    <w:p w:rsidR="007944F6" w:rsidRPr="007944F6" w:rsidRDefault="00842A63" w:rsidP="00836248">
                      <w:pPr>
                        <w:pStyle w:val="NormalWeb"/>
                        <w:spacing w:after="0" w:afterAutospacing="0"/>
                        <w:ind w:right="51"/>
                        <w:jc w:val="both"/>
                        <w:rPr>
                          <w:rFonts w:ascii="Arial Narrow" w:hAnsi="Arial Narrow"/>
                          <w:color w:val="171717" w:themeColor="background2" w:themeShade="1A"/>
                          <w:spacing w:val="1"/>
                          <w:sz w:val="22"/>
                          <w:szCs w:val="22"/>
                        </w:rPr>
                      </w:pPr>
                      <w:r>
                        <w:rPr>
                          <w:rFonts w:ascii="Arial Narrow" w:hAnsi="Arial Narrow"/>
                          <w:color w:val="171717" w:themeColor="background2" w:themeShade="1A"/>
                          <w:spacing w:val="1"/>
                          <w:sz w:val="6"/>
                          <w:szCs w:val="6"/>
                        </w:rPr>
                        <w:br/>
                      </w:r>
                      <w:r w:rsidR="00B16DAA" w:rsidRPr="007944F6">
                        <w:rPr>
                          <w:rFonts w:ascii="Arial Narrow" w:hAnsi="Arial Narrow"/>
                          <w:color w:val="171717" w:themeColor="background2" w:themeShade="1A"/>
                          <w:spacing w:val="1"/>
                          <w:sz w:val="22"/>
                          <w:szCs w:val="22"/>
                        </w:rPr>
                        <w:t>This special report reviews some of the broader tax law changes along with a wide range of tax reduction strategies. As you read this report, please take note of each tax strategy that you think could be beneficial to you. Not all ideas are appropriate for all taxpayers. We always recommend that you address any tax strategy with your tax professional to consider how one tax strategy may affect another and calculate the income tax consequences (both state and federal). Remember, tax strategies and ideas that have worked in the recent past might not even be available under today’s new tax laws. Always attempt to understand all the details before making any decisions—it is always easier to avoid a problem than it is to solve one</w:t>
                      </w:r>
                      <w:r w:rsidR="000A11FD">
                        <w:rPr>
                          <w:rFonts w:ascii="Arial Narrow" w:hAnsi="Arial Narrow"/>
                          <w:color w:val="171717" w:themeColor="background2" w:themeShade="1A"/>
                          <w:spacing w:val="1"/>
                          <w:sz w:val="22"/>
                          <w:szCs w:val="22"/>
                        </w:rPr>
                        <w:t>.</w:t>
                      </w:r>
                      <w:r w:rsidR="00B16DAA" w:rsidRPr="007944F6">
                        <w:rPr>
                          <w:rFonts w:ascii="Arial Narrow" w:hAnsi="Arial Narrow"/>
                          <w:color w:val="171717" w:themeColor="background2" w:themeShade="1A"/>
                          <w:spacing w:val="1"/>
                          <w:sz w:val="22"/>
                          <w:szCs w:val="22"/>
                        </w:rPr>
                        <w:t xml:space="preserve"> </w:t>
                      </w:r>
                    </w:p>
                    <w:p w:rsidR="007944F6" w:rsidRPr="007944F6" w:rsidRDefault="007944F6" w:rsidP="00836248">
                      <w:pPr>
                        <w:pStyle w:val="NormalWeb"/>
                        <w:spacing w:after="0" w:afterAutospacing="0"/>
                        <w:ind w:right="51"/>
                        <w:jc w:val="both"/>
                        <w:rPr>
                          <w:rFonts w:ascii="Arial Narrow" w:hAnsi="Arial Narrow"/>
                          <w:color w:val="171717" w:themeColor="background2" w:themeShade="1A"/>
                          <w:spacing w:val="1"/>
                          <w:sz w:val="22"/>
                          <w:szCs w:val="22"/>
                        </w:rPr>
                      </w:pPr>
                      <w:r w:rsidRPr="007944F6">
                        <w:rPr>
                          <w:rFonts w:ascii="Arial Narrow" w:hAnsi="Arial Narrow"/>
                          <w:b/>
                          <w:color w:val="171717" w:themeColor="background2" w:themeShade="1A"/>
                          <w:spacing w:val="1"/>
                          <w:sz w:val="22"/>
                          <w:szCs w:val="22"/>
                        </w:rPr>
                        <w:t>Please note</w:t>
                      </w:r>
                      <w:r w:rsidRPr="007944F6">
                        <w:rPr>
                          <w:rFonts w:ascii="Arial Narrow" w:hAnsi="Arial Narrow"/>
                          <w:color w:val="171717" w:themeColor="background2" w:themeShade="1A"/>
                          <w:spacing w:val="1"/>
                          <w:sz w:val="22"/>
                          <w:szCs w:val="22"/>
                        </w:rPr>
                        <w:t xml:space="preserve">—your state income tax laws could be different from the federal income tax laws. Visit </w:t>
                      </w:r>
                      <w:hyperlink r:id="rId10" w:history="1">
                        <w:r w:rsidRPr="007944F6">
                          <w:rPr>
                            <w:rFonts w:ascii="Arial Narrow" w:hAnsi="Arial Narrow"/>
                            <w:color w:val="171717" w:themeColor="background2" w:themeShade="1A"/>
                            <w:spacing w:val="1"/>
                            <w:sz w:val="22"/>
                            <w:szCs w:val="22"/>
                          </w:rPr>
                          <w:t>www.tax.findlaw.com</w:t>
                        </w:r>
                      </w:hyperlink>
                      <w:r w:rsidRPr="007944F6">
                        <w:rPr>
                          <w:rFonts w:ascii="Arial Narrow" w:hAnsi="Arial Narrow"/>
                          <w:color w:val="171717" w:themeColor="background2" w:themeShade="1A"/>
                          <w:spacing w:val="1"/>
                          <w:sz w:val="22"/>
                          <w:szCs w:val="22"/>
                        </w:rPr>
                        <w:t xml:space="preserve"> for a wide range of tax information and links to tax forms for all 50 states.  All examples mentioned in this report are hypothetical and meant for illustrative purposes only. </w:t>
                      </w:r>
                    </w:p>
                    <w:p w:rsidR="007944F6" w:rsidRDefault="007944F6" w:rsidP="00B16DAA">
                      <w:pPr>
                        <w:pStyle w:val="NormalWeb"/>
                        <w:spacing w:after="0" w:afterAutospacing="0"/>
                        <w:ind w:right="90"/>
                        <w:jc w:val="both"/>
                        <w:rPr>
                          <w:rFonts w:asciiTheme="minorHAnsi" w:hAnsiTheme="minorHAnsi"/>
                          <w:color w:val="000000" w:themeColor="text1"/>
                          <w:spacing w:val="1"/>
                          <w:sz w:val="22"/>
                          <w:szCs w:val="22"/>
                        </w:rPr>
                      </w:pPr>
                    </w:p>
                    <w:p w:rsidR="007944F6" w:rsidRPr="008F0C4D" w:rsidRDefault="007944F6" w:rsidP="00B16DAA">
                      <w:pPr>
                        <w:pStyle w:val="NormalWeb"/>
                        <w:spacing w:after="0" w:afterAutospacing="0"/>
                        <w:ind w:right="90"/>
                        <w:jc w:val="both"/>
                        <w:rPr>
                          <w:rFonts w:asciiTheme="minorHAnsi" w:hAnsiTheme="minorHAnsi"/>
                          <w:color w:val="000000" w:themeColor="text1"/>
                          <w:spacing w:val="1"/>
                          <w:sz w:val="22"/>
                          <w:szCs w:val="22"/>
                        </w:rPr>
                      </w:pPr>
                    </w:p>
                    <w:p w:rsidR="00B16DAA" w:rsidRDefault="00B16DAA"/>
                  </w:txbxContent>
                </v:textbox>
                <w10:wrap type="square"/>
              </v:shape>
            </w:pict>
          </mc:Fallback>
        </mc:AlternateContent>
      </w:r>
    </w:p>
    <w:p w:rsidR="007944F6" w:rsidRPr="009435DB" w:rsidRDefault="007944F6" w:rsidP="002C705B">
      <w:pPr>
        <w:pStyle w:val="NormalWeb"/>
        <w:spacing w:before="0" w:beforeAutospacing="0" w:after="240" w:afterAutospacing="0"/>
        <w:ind w:right="90"/>
        <w:rPr>
          <w:b/>
          <w:color w:val="333333"/>
          <w:spacing w:val="1"/>
          <w:sz w:val="16"/>
          <w:szCs w:val="4"/>
        </w:rPr>
        <w:sectPr w:rsidR="007944F6" w:rsidRPr="009435DB" w:rsidSect="00E406CD">
          <w:type w:val="continuous"/>
          <w:pgSz w:w="12240" w:h="15840"/>
          <w:pgMar w:top="630" w:right="720" w:bottom="900" w:left="720" w:header="0" w:footer="0" w:gutter="0"/>
          <w:cols w:space="630"/>
          <w:docGrid w:linePitch="360"/>
        </w:sectPr>
      </w:pPr>
    </w:p>
    <w:p w:rsidR="00BC13C3" w:rsidRDefault="00DE4691" w:rsidP="002C705B">
      <w:pPr>
        <w:pStyle w:val="NormalWeb"/>
        <w:spacing w:before="0" w:beforeAutospacing="0" w:after="0" w:afterAutospacing="0"/>
        <w:ind w:right="90"/>
        <w:jc w:val="both"/>
        <w:rPr>
          <w:rFonts w:asciiTheme="minorHAnsi" w:hAnsiTheme="minorHAnsi"/>
          <w:spacing w:val="1"/>
          <w:sz w:val="22"/>
          <w:szCs w:val="22"/>
        </w:rPr>
      </w:pPr>
      <w:r w:rsidRPr="007E5415">
        <w:rPr>
          <w:rFonts w:asciiTheme="minorHAnsi" w:hAnsiTheme="minorHAnsi"/>
          <w:spacing w:val="1"/>
          <w:sz w:val="22"/>
          <w:szCs w:val="22"/>
        </w:rPr>
        <w:t xml:space="preserve">The beginning of tax season 2019 was initially in question due to the government shutdown. On January 7, the Internal Revenue Service (IRS) assured taxpayers they would indeed begin processing tax returns on January 28, 2019. </w:t>
      </w:r>
      <w:r w:rsidR="00BC13C3" w:rsidRPr="007E5415">
        <w:rPr>
          <w:rFonts w:asciiTheme="minorHAnsi" w:hAnsiTheme="minorHAnsi"/>
          <w:spacing w:val="1"/>
          <w:sz w:val="22"/>
          <w:szCs w:val="22"/>
        </w:rPr>
        <w:t>The deadline to file 2018 tax returns is Monday, April 15 for most taxpayers (those who live in Maine or Massachusetts have until April 17 to file due to Patriots’ Day holiday on April 15 and Emancipation Day on April 16 for the District of Columbia).</w:t>
      </w:r>
    </w:p>
    <w:p w:rsidR="002C705B" w:rsidRPr="007E5415" w:rsidRDefault="002C705B" w:rsidP="002C705B">
      <w:pPr>
        <w:pStyle w:val="NormalWeb"/>
        <w:spacing w:before="0" w:beforeAutospacing="0" w:after="0" w:afterAutospacing="0"/>
        <w:ind w:right="90"/>
        <w:jc w:val="both"/>
        <w:rPr>
          <w:rFonts w:asciiTheme="minorHAnsi" w:hAnsiTheme="minorHAnsi"/>
          <w:spacing w:val="1"/>
          <w:sz w:val="22"/>
          <w:szCs w:val="22"/>
        </w:rPr>
      </w:pPr>
    </w:p>
    <w:p w:rsidR="00AB5209" w:rsidRPr="00212B55" w:rsidRDefault="00836248" w:rsidP="002C705B">
      <w:pPr>
        <w:pStyle w:val="NormalWeb"/>
        <w:spacing w:before="0" w:beforeAutospacing="0" w:after="0" w:afterAutospacing="0"/>
        <w:ind w:right="90"/>
        <w:jc w:val="both"/>
        <w:rPr>
          <w:rFonts w:asciiTheme="minorHAnsi" w:hAnsiTheme="minorHAnsi"/>
          <w:spacing w:val="1"/>
          <w:sz w:val="22"/>
          <w:szCs w:val="22"/>
        </w:rPr>
      </w:pPr>
      <w:r>
        <w:rPr>
          <w:rFonts w:asciiTheme="minorHAnsi" w:hAnsiTheme="minorHAnsi"/>
          <w:spacing w:val="1"/>
          <w:sz w:val="22"/>
          <w:szCs w:val="22"/>
        </w:rPr>
        <w:t>IRS Commissioner Chuck Rettig said that, despite the government shutdown</w:t>
      </w:r>
      <w:r w:rsidR="00755A2B">
        <w:rPr>
          <w:rFonts w:asciiTheme="minorHAnsi" w:hAnsiTheme="minorHAnsi"/>
          <w:spacing w:val="1"/>
          <w:sz w:val="22"/>
          <w:szCs w:val="22"/>
        </w:rPr>
        <w:t>, “</w:t>
      </w:r>
      <w:r w:rsidR="00DE4691" w:rsidRPr="007E5415">
        <w:rPr>
          <w:rFonts w:asciiTheme="minorHAnsi" w:hAnsiTheme="minorHAnsi"/>
          <w:spacing w:val="1"/>
          <w:sz w:val="22"/>
          <w:szCs w:val="22"/>
        </w:rPr>
        <w:t>IRS employees have been hard at work over the past year to implement the biggest tax law changes the nation has seen in more than 30 years</w:t>
      </w:r>
      <w:r w:rsidR="00BC13C3" w:rsidRPr="007E5415">
        <w:rPr>
          <w:rFonts w:asciiTheme="minorHAnsi" w:hAnsiTheme="minorHAnsi"/>
          <w:spacing w:val="1"/>
          <w:sz w:val="22"/>
          <w:szCs w:val="22"/>
        </w:rPr>
        <w:t xml:space="preserve">.”  The IRS recalled furloughed employees to assist in the work required to process returns. </w:t>
      </w:r>
      <w:r w:rsidR="00AB5209" w:rsidRPr="007E5415">
        <w:rPr>
          <w:rFonts w:asciiTheme="minorHAnsi" w:hAnsiTheme="minorHAnsi"/>
          <w:i/>
          <w:spacing w:val="1"/>
          <w:sz w:val="20"/>
          <w:szCs w:val="22"/>
        </w:rPr>
        <w:t>(Source: www.irs.gov</w:t>
      </w:r>
      <w:r w:rsidR="00212B55">
        <w:rPr>
          <w:rFonts w:asciiTheme="minorHAnsi" w:hAnsiTheme="minorHAnsi"/>
          <w:i/>
          <w:spacing w:val="1"/>
          <w:sz w:val="20"/>
          <w:szCs w:val="22"/>
        </w:rPr>
        <w:t>)</w:t>
      </w:r>
    </w:p>
    <w:p w:rsidR="002C705B" w:rsidRDefault="002C705B" w:rsidP="002C705B">
      <w:pPr>
        <w:pStyle w:val="NormalWeb"/>
        <w:spacing w:before="0" w:beforeAutospacing="0" w:after="0" w:afterAutospacing="0"/>
        <w:ind w:right="90"/>
        <w:jc w:val="both"/>
        <w:rPr>
          <w:rFonts w:asciiTheme="minorHAnsi" w:hAnsiTheme="minorHAnsi"/>
          <w:spacing w:val="1"/>
          <w:sz w:val="22"/>
          <w:szCs w:val="22"/>
        </w:rPr>
      </w:pPr>
    </w:p>
    <w:p w:rsidR="002C705B" w:rsidRDefault="007E5415" w:rsidP="002C705B">
      <w:pPr>
        <w:pStyle w:val="NormalWeb"/>
        <w:spacing w:before="0" w:beforeAutospacing="0" w:after="0" w:afterAutospacing="0"/>
        <w:ind w:right="90"/>
        <w:jc w:val="both"/>
        <w:rPr>
          <w:rFonts w:asciiTheme="minorHAnsi" w:hAnsiTheme="minorHAnsi"/>
          <w:spacing w:val="1"/>
          <w:sz w:val="22"/>
          <w:szCs w:val="22"/>
        </w:rPr>
      </w:pPr>
      <w:r>
        <w:rPr>
          <w:rFonts w:asciiTheme="minorHAnsi" w:hAnsiTheme="minorHAnsi"/>
          <w:spacing w:val="1"/>
          <w:sz w:val="22"/>
          <w:szCs w:val="22"/>
        </w:rPr>
        <w:t>Even after the federal shutdown</w:t>
      </w:r>
      <w:r w:rsidR="00212B55">
        <w:rPr>
          <w:rFonts w:asciiTheme="minorHAnsi" w:hAnsiTheme="minorHAnsi"/>
          <w:spacing w:val="1"/>
          <w:sz w:val="22"/>
          <w:szCs w:val="22"/>
        </w:rPr>
        <w:t>, one</w:t>
      </w:r>
      <w:r>
        <w:rPr>
          <w:rFonts w:asciiTheme="minorHAnsi" w:hAnsiTheme="minorHAnsi"/>
          <w:spacing w:val="1"/>
          <w:sz w:val="22"/>
          <w:szCs w:val="22"/>
        </w:rPr>
        <w:t xml:space="preserve"> thing you can count on is </w:t>
      </w:r>
      <w:r w:rsidRPr="007E5415">
        <w:rPr>
          <w:rFonts w:asciiTheme="minorHAnsi" w:hAnsiTheme="minorHAnsi"/>
          <w:spacing w:val="1"/>
          <w:sz w:val="22"/>
          <w:szCs w:val="22"/>
        </w:rPr>
        <w:t>tax season.</w:t>
      </w:r>
      <w:r w:rsidR="00212B55">
        <w:rPr>
          <w:rFonts w:asciiTheme="minorHAnsi" w:hAnsiTheme="minorHAnsi"/>
          <w:spacing w:val="1"/>
          <w:sz w:val="22"/>
          <w:szCs w:val="22"/>
        </w:rPr>
        <w:t xml:space="preserve"> </w:t>
      </w:r>
      <w:r w:rsidR="00312DFE" w:rsidRPr="007E5415">
        <w:rPr>
          <w:rFonts w:asciiTheme="minorHAnsi" w:hAnsiTheme="minorHAnsi"/>
          <w:spacing w:val="1"/>
          <w:sz w:val="22"/>
          <w:szCs w:val="22"/>
        </w:rPr>
        <w:t>This year’s tax season brings major adjustments</w:t>
      </w:r>
      <w:r w:rsidR="003256F8" w:rsidRPr="007E5415">
        <w:rPr>
          <w:rFonts w:asciiTheme="minorHAnsi" w:hAnsiTheme="minorHAnsi"/>
          <w:spacing w:val="1"/>
          <w:sz w:val="22"/>
          <w:szCs w:val="22"/>
        </w:rPr>
        <w:t xml:space="preserve"> for the IRS, taxpayers and tax preparers alike</w:t>
      </w:r>
      <w:r w:rsidR="00312DFE" w:rsidRPr="007E5415">
        <w:rPr>
          <w:rFonts w:asciiTheme="minorHAnsi" w:hAnsiTheme="minorHAnsi"/>
          <w:spacing w:val="1"/>
          <w:sz w:val="22"/>
          <w:szCs w:val="22"/>
        </w:rPr>
        <w:t xml:space="preserve"> due to the </w:t>
      </w:r>
      <w:r w:rsidR="00144142" w:rsidRPr="007E5415">
        <w:rPr>
          <w:rFonts w:asciiTheme="minorHAnsi" w:hAnsiTheme="minorHAnsi"/>
          <w:spacing w:val="1"/>
          <w:sz w:val="22"/>
          <w:szCs w:val="22"/>
        </w:rPr>
        <w:t xml:space="preserve">tax law changes </w:t>
      </w:r>
      <w:r w:rsidR="003256F8" w:rsidRPr="007E5415">
        <w:rPr>
          <w:rFonts w:asciiTheme="minorHAnsi" w:hAnsiTheme="minorHAnsi"/>
          <w:spacing w:val="1"/>
          <w:sz w:val="22"/>
          <w:szCs w:val="22"/>
        </w:rPr>
        <w:t>and new 2018 Form 1040 required to adhere to</w:t>
      </w:r>
      <w:r w:rsidR="00144142" w:rsidRPr="007E5415">
        <w:rPr>
          <w:rFonts w:asciiTheme="minorHAnsi" w:hAnsiTheme="minorHAnsi"/>
          <w:spacing w:val="1"/>
          <w:sz w:val="22"/>
          <w:szCs w:val="22"/>
        </w:rPr>
        <w:t xml:space="preserve"> the </w:t>
      </w:r>
      <w:r w:rsidR="003256F8" w:rsidRPr="007E5415">
        <w:rPr>
          <w:rFonts w:asciiTheme="minorHAnsi" w:hAnsiTheme="minorHAnsi"/>
          <w:spacing w:val="1"/>
          <w:sz w:val="22"/>
          <w:szCs w:val="22"/>
        </w:rPr>
        <w:t xml:space="preserve">rules created by the </w:t>
      </w:r>
      <w:r w:rsidR="00144142" w:rsidRPr="007E5415">
        <w:rPr>
          <w:rFonts w:asciiTheme="minorHAnsi" w:hAnsiTheme="minorHAnsi"/>
          <w:spacing w:val="1"/>
          <w:sz w:val="22"/>
          <w:szCs w:val="22"/>
        </w:rPr>
        <w:t>Tax Cut and Jobs Act (TCJA)</w:t>
      </w:r>
      <w:r w:rsidR="003256F8" w:rsidRPr="007E5415">
        <w:rPr>
          <w:rFonts w:asciiTheme="minorHAnsi" w:hAnsiTheme="minorHAnsi"/>
          <w:spacing w:val="1"/>
          <w:sz w:val="22"/>
          <w:szCs w:val="22"/>
        </w:rPr>
        <w:t>.</w:t>
      </w:r>
    </w:p>
    <w:p w:rsidR="00842A63" w:rsidRDefault="00842A63" w:rsidP="002C705B">
      <w:pPr>
        <w:pStyle w:val="NormalWeb"/>
        <w:spacing w:before="0" w:beforeAutospacing="0" w:after="0" w:afterAutospacing="0"/>
        <w:ind w:right="90"/>
        <w:jc w:val="both"/>
        <w:rPr>
          <w:rFonts w:asciiTheme="minorHAnsi" w:hAnsiTheme="minorHAnsi"/>
          <w:spacing w:val="1"/>
          <w:sz w:val="22"/>
          <w:szCs w:val="22"/>
        </w:rPr>
      </w:pPr>
    </w:p>
    <w:p w:rsidR="002C705B" w:rsidRDefault="002C705B" w:rsidP="002C705B">
      <w:pPr>
        <w:pStyle w:val="NormalWeb"/>
        <w:spacing w:before="0" w:beforeAutospacing="0" w:after="0" w:afterAutospacing="0"/>
        <w:ind w:right="90"/>
        <w:jc w:val="both"/>
        <w:rPr>
          <w:rFonts w:eastAsiaTheme="majorEastAsia"/>
          <w:b/>
          <w:bCs/>
          <w:color w:val="2F5496" w:themeColor="accent5" w:themeShade="BF"/>
          <w:sz w:val="16"/>
          <w:szCs w:val="16"/>
          <w:u w:val="single"/>
        </w:rPr>
      </w:pPr>
    </w:p>
    <w:p w:rsidR="00E755CA" w:rsidRPr="006102E3" w:rsidRDefault="007E5415" w:rsidP="006102E3">
      <w:pPr>
        <w:shd w:val="clear" w:color="auto" w:fill="FFFFFF"/>
        <w:spacing w:line="285" w:lineRule="atLeast"/>
        <w:ind w:right="90"/>
        <w:jc w:val="center"/>
        <w:rPr>
          <w:rFonts w:eastAsiaTheme="majorEastAsia" w:cs="Times New Roman"/>
          <w:b/>
          <w:bCs/>
          <w:color w:val="2F5496" w:themeColor="accent5" w:themeShade="BF"/>
          <w:sz w:val="14"/>
          <w:szCs w:val="28"/>
          <w:u w:val="single"/>
        </w:rPr>
      </w:pPr>
      <w:r w:rsidRPr="006102E3">
        <w:rPr>
          <w:rFonts w:eastAsiaTheme="majorEastAsia" w:cs="Times New Roman"/>
          <w:b/>
          <w:bCs/>
          <w:color w:val="2F5496" w:themeColor="accent5" w:themeShade="BF"/>
          <w:sz w:val="28"/>
          <w:szCs w:val="28"/>
          <w:u w:val="single"/>
        </w:rPr>
        <w:t xml:space="preserve">2018 Tax </w:t>
      </w:r>
      <w:r w:rsidR="006102E3">
        <w:rPr>
          <w:rFonts w:eastAsiaTheme="majorEastAsia" w:cs="Times New Roman"/>
          <w:b/>
          <w:bCs/>
          <w:color w:val="2F5496" w:themeColor="accent5" w:themeShade="BF"/>
          <w:sz w:val="28"/>
          <w:szCs w:val="28"/>
          <w:u w:val="single"/>
        </w:rPr>
        <w:t>L</w:t>
      </w:r>
      <w:r w:rsidRPr="006102E3">
        <w:rPr>
          <w:rFonts w:eastAsiaTheme="majorEastAsia" w:cs="Times New Roman"/>
          <w:b/>
          <w:bCs/>
          <w:color w:val="2F5496" w:themeColor="accent5" w:themeShade="BF"/>
          <w:sz w:val="28"/>
          <w:szCs w:val="28"/>
          <w:u w:val="single"/>
        </w:rPr>
        <w:t xml:space="preserve">aw </w:t>
      </w:r>
      <w:r w:rsidR="006102E3">
        <w:rPr>
          <w:rFonts w:eastAsiaTheme="majorEastAsia" w:cs="Times New Roman"/>
          <w:b/>
          <w:bCs/>
          <w:color w:val="2F5496" w:themeColor="accent5" w:themeShade="BF"/>
          <w:sz w:val="28"/>
          <w:szCs w:val="28"/>
          <w:u w:val="single"/>
        </w:rPr>
        <w:t>U</w:t>
      </w:r>
      <w:r w:rsidRPr="006102E3">
        <w:rPr>
          <w:rFonts w:eastAsiaTheme="majorEastAsia" w:cs="Times New Roman"/>
          <w:b/>
          <w:bCs/>
          <w:color w:val="2F5496" w:themeColor="accent5" w:themeShade="BF"/>
          <w:sz w:val="28"/>
          <w:szCs w:val="28"/>
          <w:u w:val="single"/>
        </w:rPr>
        <w:t>pdates</w:t>
      </w:r>
    </w:p>
    <w:p w:rsidR="005B16F2" w:rsidRDefault="007E5415" w:rsidP="002C705B">
      <w:pPr>
        <w:pStyle w:val="NormalWeb"/>
        <w:spacing w:before="0" w:beforeAutospacing="0" w:after="0" w:afterAutospacing="0"/>
        <w:ind w:right="90"/>
        <w:jc w:val="both"/>
        <w:rPr>
          <w:rFonts w:asciiTheme="minorHAnsi" w:hAnsiTheme="minorHAnsi"/>
          <w:spacing w:val="1"/>
          <w:sz w:val="22"/>
          <w:szCs w:val="22"/>
        </w:rPr>
      </w:pPr>
      <w:r w:rsidRPr="006102E3">
        <w:rPr>
          <w:rFonts w:eastAsiaTheme="majorEastAsia"/>
          <w:b/>
          <w:bCs/>
          <w:color w:val="2F5496" w:themeColor="accent5" w:themeShade="BF"/>
          <w:sz w:val="2"/>
          <w:szCs w:val="28"/>
          <w:u w:val="single"/>
        </w:rPr>
        <w:br/>
      </w:r>
      <w:r w:rsidR="005B16F2" w:rsidRPr="005B16F2">
        <w:rPr>
          <w:rFonts w:asciiTheme="minorHAnsi" w:hAnsiTheme="minorHAnsi"/>
          <w:spacing w:val="1"/>
          <w:sz w:val="22"/>
          <w:szCs w:val="22"/>
        </w:rPr>
        <w:t>For 2018, the form 1040 has been completely redesigned.  Form 1040, which many taxpayers can file by itself, is supplemented with new Schedules 1 through 6. These additional schedules will be used as needed to complete more complex tax returns.</w:t>
      </w:r>
      <w:r w:rsidR="005B16F2">
        <w:rPr>
          <w:rFonts w:asciiTheme="minorHAnsi" w:hAnsiTheme="minorHAnsi"/>
          <w:spacing w:val="1"/>
          <w:sz w:val="22"/>
          <w:szCs w:val="22"/>
        </w:rPr>
        <w:t xml:space="preserve"> </w:t>
      </w:r>
      <w:r w:rsidR="005B16F2" w:rsidRPr="005B16F2">
        <w:rPr>
          <w:rFonts w:asciiTheme="minorHAnsi" w:hAnsiTheme="minorHAnsi"/>
          <w:spacing w:val="1"/>
          <w:sz w:val="22"/>
          <w:szCs w:val="22"/>
        </w:rPr>
        <w:t>Forms 1040A and 1040EZ are no longer available.</w:t>
      </w:r>
      <w:r w:rsidR="00836248">
        <w:rPr>
          <w:rFonts w:asciiTheme="minorHAnsi" w:hAnsiTheme="minorHAnsi"/>
          <w:spacing w:val="1"/>
          <w:sz w:val="22"/>
          <w:szCs w:val="22"/>
        </w:rPr>
        <w:t xml:space="preserve">  </w:t>
      </w:r>
      <w:r w:rsidR="00E755CA" w:rsidRPr="005B16F2">
        <w:rPr>
          <w:rFonts w:asciiTheme="minorHAnsi" w:hAnsiTheme="minorHAnsi"/>
          <w:spacing w:val="1"/>
          <w:sz w:val="22"/>
          <w:szCs w:val="22"/>
        </w:rPr>
        <w:t>We</w:t>
      </w:r>
      <w:r w:rsidR="00212B55" w:rsidRPr="005B16F2">
        <w:rPr>
          <w:rFonts w:asciiTheme="minorHAnsi" w:hAnsiTheme="minorHAnsi"/>
          <w:spacing w:val="1"/>
          <w:sz w:val="22"/>
          <w:szCs w:val="22"/>
        </w:rPr>
        <w:t xml:space="preserve"> have time to </w:t>
      </w:r>
      <w:r w:rsidRPr="005B16F2">
        <w:rPr>
          <w:rFonts w:asciiTheme="minorHAnsi" w:hAnsiTheme="minorHAnsi"/>
          <w:spacing w:val="1"/>
          <w:sz w:val="22"/>
          <w:szCs w:val="22"/>
        </w:rPr>
        <w:t xml:space="preserve">look into tax planning ideas for your 2019 taxes, </w:t>
      </w:r>
      <w:r w:rsidR="00212B55" w:rsidRPr="005B16F2">
        <w:rPr>
          <w:rFonts w:asciiTheme="minorHAnsi" w:hAnsiTheme="minorHAnsi"/>
          <w:spacing w:val="1"/>
          <w:sz w:val="22"/>
          <w:szCs w:val="22"/>
        </w:rPr>
        <w:t xml:space="preserve">but here </w:t>
      </w:r>
      <w:r w:rsidRPr="005B16F2">
        <w:rPr>
          <w:rFonts w:asciiTheme="minorHAnsi" w:hAnsiTheme="minorHAnsi"/>
          <w:spacing w:val="1"/>
          <w:sz w:val="22"/>
          <w:szCs w:val="22"/>
        </w:rPr>
        <w:t xml:space="preserve">are </w:t>
      </w:r>
      <w:r w:rsidR="00040242" w:rsidRPr="005B16F2">
        <w:rPr>
          <w:rFonts w:asciiTheme="minorHAnsi" w:hAnsiTheme="minorHAnsi"/>
          <w:spacing w:val="1"/>
          <w:sz w:val="22"/>
          <w:szCs w:val="22"/>
        </w:rPr>
        <w:t xml:space="preserve">some </w:t>
      </w:r>
      <w:r w:rsidRPr="005B16F2">
        <w:rPr>
          <w:rFonts w:asciiTheme="minorHAnsi" w:hAnsiTheme="minorHAnsi"/>
          <w:spacing w:val="1"/>
          <w:sz w:val="22"/>
          <w:szCs w:val="22"/>
        </w:rPr>
        <w:t>things that 2018</w:t>
      </w:r>
      <w:r w:rsidR="00040242" w:rsidRPr="005B16F2">
        <w:rPr>
          <w:rFonts w:asciiTheme="minorHAnsi" w:hAnsiTheme="minorHAnsi"/>
          <w:spacing w:val="1"/>
          <w:sz w:val="22"/>
          <w:szCs w:val="22"/>
        </w:rPr>
        <w:t xml:space="preserve"> tax filers</w:t>
      </w:r>
      <w:r w:rsidRPr="005B16F2">
        <w:rPr>
          <w:rFonts w:asciiTheme="minorHAnsi" w:hAnsiTheme="minorHAnsi"/>
          <w:spacing w:val="1"/>
          <w:sz w:val="22"/>
          <w:szCs w:val="22"/>
        </w:rPr>
        <w:t xml:space="preserve"> should review</w:t>
      </w:r>
      <w:r w:rsidR="00040242" w:rsidRPr="005B16F2">
        <w:rPr>
          <w:rFonts w:asciiTheme="minorHAnsi" w:hAnsiTheme="minorHAnsi"/>
          <w:spacing w:val="1"/>
          <w:sz w:val="22"/>
          <w:szCs w:val="22"/>
        </w:rPr>
        <w:t>.</w:t>
      </w:r>
      <w:r w:rsidRPr="005B16F2">
        <w:rPr>
          <w:rFonts w:asciiTheme="minorHAnsi" w:hAnsiTheme="minorHAnsi"/>
          <w:spacing w:val="1"/>
          <w:sz w:val="22"/>
          <w:szCs w:val="22"/>
        </w:rPr>
        <w:t xml:space="preserve">  They include:</w:t>
      </w:r>
    </w:p>
    <w:p w:rsidR="007E5415" w:rsidRPr="00836248" w:rsidRDefault="007E5415" w:rsidP="002C705B">
      <w:pPr>
        <w:pStyle w:val="NormalWeb"/>
        <w:spacing w:before="0" w:beforeAutospacing="0" w:after="0" w:afterAutospacing="0"/>
        <w:ind w:right="90"/>
        <w:jc w:val="both"/>
        <w:rPr>
          <w:rFonts w:asciiTheme="minorHAnsi" w:hAnsiTheme="minorHAnsi"/>
          <w:spacing w:val="1"/>
          <w:sz w:val="22"/>
          <w:szCs w:val="22"/>
        </w:rPr>
      </w:pPr>
    </w:p>
    <w:p w:rsidR="007E5415" w:rsidRDefault="007E5415" w:rsidP="00C96AC7">
      <w:pPr>
        <w:pStyle w:val="canvas-atom"/>
        <w:numPr>
          <w:ilvl w:val="0"/>
          <w:numId w:val="27"/>
        </w:numPr>
        <w:shd w:val="clear" w:color="auto" w:fill="FFFFFF"/>
        <w:spacing w:before="0" w:beforeAutospacing="0" w:after="0" w:afterAutospacing="0"/>
        <w:ind w:left="180" w:hanging="180"/>
        <w:rPr>
          <w:rFonts w:asciiTheme="minorHAnsi" w:hAnsiTheme="minorHAnsi"/>
          <w:spacing w:val="1"/>
          <w:sz w:val="22"/>
          <w:szCs w:val="22"/>
        </w:rPr>
      </w:pPr>
      <w:r w:rsidRPr="007E5415">
        <w:rPr>
          <w:rFonts w:asciiTheme="minorHAnsi" w:hAnsiTheme="minorHAnsi"/>
          <w:spacing w:val="1"/>
          <w:sz w:val="22"/>
          <w:szCs w:val="22"/>
        </w:rPr>
        <w:t>Tax brackets have been adjusted.</w:t>
      </w:r>
    </w:p>
    <w:p w:rsidR="002950D8" w:rsidRDefault="007E5415" w:rsidP="00C96AC7">
      <w:pPr>
        <w:pStyle w:val="canvas-atom"/>
        <w:numPr>
          <w:ilvl w:val="0"/>
          <w:numId w:val="27"/>
        </w:numPr>
        <w:shd w:val="clear" w:color="auto" w:fill="FFFFFF"/>
        <w:spacing w:before="0" w:beforeAutospacing="0" w:after="0" w:afterAutospacing="0"/>
        <w:ind w:left="180" w:hanging="180"/>
        <w:rPr>
          <w:rFonts w:asciiTheme="minorHAnsi" w:hAnsiTheme="minorHAnsi"/>
          <w:spacing w:val="1"/>
          <w:sz w:val="22"/>
          <w:szCs w:val="22"/>
        </w:rPr>
      </w:pPr>
      <w:r w:rsidRPr="007E5415">
        <w:rPr>
          <w:rFonts w:asciiTheme="minorHAnsi" w:hAnsiTheme="minorHAnsi"/>
          <w:spacing w:val="1"/>
          <w:sz w:val="22"/>
          <w:szCs w:val="22"/>
        </w:rPr>
        <w:t>The standard deduction has increased.</w:t>
      </w:r>
    </w:p>
    <w:p w:rsidR="00C96AC7" w:rsidRDefault="002950D8" w:rsidP="00C96AC7">
      <w:pPr>
        <w:pStyle w:val="canvas-atom"/>
        <w:numPr>
          <w:ilvl w:val="0"/>
          <w:numId w:val="27"/>
        </w:numPr>
        <w:shd w:val="clear" w:color="auto" w:fill="FFFFFF"/>
        <w:spacing w:before="0" w:beforeAutospacing="0" w:after="0" w:afterAutospacing="0"/>
        <w:ind w:left="180" w:hanging="180"/>
        <w:rPr>
          <w:rFonts w:asciiTheme="minorHAnsi" w:hAnsiTheme="minorHAnsi"/>
          <w:spacing w:val="1"/>
          <w:sz w:val="22"/>
          <w:szCs w:val="22"/>
        </w:rPr>
      </w:pPr>
      <w:r>
        <w:rPr>
          <w:rFonts w:asciiTheme="minorHAnsi" w:hAnsiTheme="minorHAnsi"/>
          <w:spacing w:val="1"/>
          <w:sz w:val="22"/>
          <w:szCs w:val="22"/>
        </w:rPr>
        <w:t>The Child Tax Credit has increased.</w:t>
      </w:r>
    </w:p>
    <w:p w:rsidR="007E5415" w:rsidRPr="007E5415" w:rsidRDefault="007E5415" w:rsidP="00C96AC7">
      <w:pPr>
        <w:pStyle w:val="canvas-atom"/>
        <w:numPr>
          <w:ilvl w:val="0"/>
          <w:numId w:val="27"/>
        </w:numPr>
        <w:shd w:val="clear" w:color="auto" w:fill="FFFFFF"/>
        <w:spacing w:before="0" w:beforeAutospacing="0" w:after="0" w:afterAutospacing="0"/>
        <w:ind w:left="180" w:hanging="180"/>
        <w:rPr>
          <w:rFonts w:asciiTheme="minorHAnsi" w:hAnsiTheme="minorHAnsi"/>
          <w:spacing w:val="1"/>
          <w:sz w:val="22"/>
          <w:szCs w:val="22"/>
        </w:rPr>
      </w:pPr>
      <w:r w:rsidRPr="007E5415">
        <w:rPr>
          <w:rFonts w:asciiTheme="minorHAnsi" w:hAnsiTheme="minorHAnsi"/>
          <w:spacing w:val="1"/>
          <w:sz w:val="22"/>
          <w:szCs w:val="22"/>
        </w:rPr>
        <w:t>Some deductions and exemptions are gone.</w:t>
      </w:r>
    </w:p>
    <w:p w:rsidR="007E5415" w:rsidRPr="007E5415" w:rsidRDefault="007E5415" w:rsidP="00C96AC7">
      <w:pPr>
        <w:pStyle w:val="canvas-atom"/>
        <w:numPr>
          <w:ilvl w:val="0"/>
          <w:numId w:val="27"/>
        </w:numPr>
        <w:shd w:val="clear" w:color="auto" w:fill="FFFFFF"/>
        <w:spacing w:before="0" w:beforeAutospacing="0" w:after="0" w:afterAutospacing="0"/>
        <w:ind w:left="180" w:hanging="180"/>
        <w:rPr>
          <w:rFonts w:asciiTheme="minorHAnsi" w:hAnsiTheme="minorHAnsi"/>
          <w:spacing w:val="1"/>
          <w:sz w:val="22"/>
          <w:szCs w:val="22"/>
        </w:rPr>
      </w:pPr>
      <w:r w:rsidRPr="007E5415">
        <w:rPr>
          <w:rFonts w:asciiTheme="minorHAnsi" w:hAnsiTheme="minorHAnsi"/>
          <w:spacing w:val="1"/>
          <w:sz w:val="22"/>
          <w:szCs w:val="22"/>
        </w:rPr>
        <w:t>There are changes to state and local tax</w:t>
      </w:r>
      <w:r w:rsidR="002950D8">
        <w:rPr>
          <w:rFonts w:asciiTheme="minorHAnsi" w:hAnsiTheme="minorHAnsi"/>
          <w:spacing w:val="1"/>
          <w:sz w:val="22"/>
          <w:szCs w:val="22"/>
        </w:rPr>
        <w:t xml:space="preserve"> (SALT)</w:t>
      </w:r>
      <w:r w:rsidRPr="007E5415">
        <w:rPr>
          <w:rFonts w:asciiTheme="minorHAnsi" w:hAnsiTheme="minorHAnsi"/>
          <w:spacing w:val="1"/>
          <w:sz w:val="22"/>
          <w:szCs w:val="22"/>
        </w:rPr>
        <w:t xml:space="preserve"> deductions. </w:t>
      </w:r>
    </w:p>
    <w:p w:rsidR="007E5415" w:rsidRPr="007E5415" w:rsidRDefault="007E5415" w:rsidP="00C96AC7">
      <w:pPr>
        <w:pStyle w:val="canvas-atom"/>
        <w:numPr>
          <w:ilvl w:val="0"/>
          <w:numId w:val="27"/>
        </w:numPr>
        <w:shd w:val="clear" w:color="auto" w:fill="FFFFFF"/>
        <w:spacing w:before="0" w:beforeAutospacing="0" w:after="0" w:afterAutospacing="0"/>
        <w:ind w:left="180" w:hanging="180"/>
        <w:rPr>
          <w:rFonts w:asciiTheme="minorHAnsi" w:hAnsiTheme="minorHAnsi"/>
          <w:spacing w:val="1"/>
          <w:sz w:val="22"/>
          <w:szCs w:val="22"/>
        </w:rPr>
      </w:pPr>
      <w:r w:rsidRPr="007E5415">
        <w:rPr>
          <w:rFonts w:asciiTheme="minorHAnsi" w:hAnsiTheme="minorHAnsi"/>
          <w:spacing w:val="1"/>
          <w:sz w:val="22"/>
          <w:szCs w:val="22"/>
        </w:rPr>
        <w:t>There are new deduction rates for medical expenses.</w:t>
      </w:r>
    </w:p>
    <w:p w:rsidR="007E5415" w:rsidRPr="007E5415" w:rsidRDefault="00E755CA" w:rsidP="00C96AC7">
      <w:pPr>
        <w:pStyle w:val="canvas-atom"/>
        <w:numPr>
          <w:ilvl w:val="0"/>
          <w:numId w:val="27"/>
        </w:numPr>
        <w:shd w:val="clear" w:color="auto" w:fill="FFFFFF"/>
        <w:spacing w:before="0" w:beforeAutospacing="0" w:after="0" w:afterAutospacing="0"/>
        <w:ind w:left="180" w:hanging="180"/>
        <w:rPr>
          <w:rFonts w:asciiTheme="minorHAnsi" w:hAnsiTheme="minorHAnsi"/>
          <w:spacing w:val="1"/>
          <w:sz w:val="22"/>
          <w:szCs w:val="22"/>
        </w:rPr>
      </w:pPr>
      <w:r>
        <w:rPr>
          <w:rFonts w:asciiTheme="minorHAnsi" w:hAnsiTheme="minorHAnsi"/>
          <w:spacing w:val="1"/>
          <w:sz w:val="22"/>
          <w:szCs w:val="22"/>
        </w:rPr>
        <w:t>Capital gains</w:t>
      </w:r>
      <w:r w:rsidR="007E5415" w:rsidRPr="007E5415">
        <w:rPr>
          <w:rFonts w:asciiTheme="minorHAnsi" w:hAnsiTheme="minorHAnsi"/>
          <w:spacing w:val="1"/>
          <w:sz w:val="22"/>
          <w:szCs w:val="22"/>
        </w:rPr>
        <w:t xml:space="preserve"> will </w:t>
      </w:r>
      <w:r w:rsidR="007E5415">
        <w:rPr>
          <w:rFonts w:asciiTheme="minorHAnsi" w:hAnsiTheme="minorHAnsi"/>
          <w:spacing w:val="1"/>
          <w:sz w:val="22"/>
          <w:szCs w:val="22"/>
        </w:rPr>
        <w:t xml:space="preserve">still </w:t>
      </w:r>
      <w:r w:rsidR="007E5415" w:rsidRPr="007E5415">
        <w:rPr>
          <w:rFonts w:asciiTheme="minorHAnsi" w:hAnsiTheme="minorHAnsi"/>
          <w:spacing w:val="1"/>
          <w:sz w:val="22"/>
          <w:szCs w:val="22"/>
        </w:rPr>
        <w:t xml:space="preserve">impact </w:t>
      </w:r>
      <w:r w:rsidR="007E5415">
        <w:rPr>
          <w:rFonts w:asciiTheme="minorHAnsi" w:hAnsiTheme="minorHAnsi"/>
          <w:spacing w:val="1"/>
          <w:sz w:val="22"/>
          <w:szCs w:val="22"/>
        </w:rPr>
        <w:t xml:space="preserve">your </w:t>
      </w:r>
      <w:r w:rsidR="007E5415" w:rsidRPr="007E5415">
        <w:rPr>
          <w:rFonts w:asciiTheme="minorHAnsi" w:hAnsiTheme="minorHAnsi"/>
          <w:spacing w:val="1"/>
          <w:sz w:val="22"/>
          <w:szCs w:val="22"/>
        </w:rPr>
        <w:t>income.</w:t>
      </w:r>
    </w:p>
    <w:p w:rsidR="002950D8" w:rsidRPr="00836248" w:rsidRDefault="002950D8" w:rsidP="00C96AC7">
      <w:pPr>
        <w:pStyle w:val="canvas-atom"/>
        <w:numPr>
          <w:ilvl w:val="0"/>
          <w:numId w:val="27"/>
        </w:numPr>
        <w:shd w:val="clear" w:color="auto" w:fill="FFFFFF"/>
        <w:spacing w:before="0" w:beforeAutospacing="0" w:after="0" w:afterAutospacing="0"/>
        <w:ind w:left="180" w:hanging="180"/>
        <w:rPr>
          <w:rFonts w:asciiTheme="minorHAnsi" w:hAnsiTheme="minorHAnsi"/>
          <w:spacing w:val="1"/>
          <w:sz w:val="22"/>
          <w:szCs w:val="22"/>
        </w:rPr>
      </w:pPr>
      <w:r>
        <w:rPr>
          <w:rFonts w:asciiTheme="minorHAnsi" w:hAnsiTheme="minorHAnsi"/>
          <w:spacing w:val="1"/>
          <w:sz w:val="22"/>
          <w:szCs w:val="22"/>
        </w:rPr>
        <w:t>There is still a 3.8% Medicare Investment Tax</w:t>
      </w:r>
      <w:r w:rsidR="00DE6667">
        <w:rPr>
          <w:rFonts w:asciiTheme="minorHAnsi" w:hAnsiTheme="minorHAnsi"/>
          <w:spacing w:val="1"/>
          <w:sz w:val="22"/>
          <w:szCs w:val="22"/>
        </w:rPr>
        <w:t>.</w:t>
      </w:r>
    </w:p>
    <w:p w:rsidR="002950D8" w:rsidRPr="00836248" w:rsidRDefault="00C776B1" w:rsidP="00C96AC7">
      <w:pPr>
        <w:pStyle w:val="canvas-atom"/>
        <w:numPr>
          <w:ilvl w:val="0"/>
          <w:numId w:val="27"/>
        </w:numPr>
        <w:shd w:val="clear" w:color="auto" w:fill="FFFFFF"/>
        <w:spacing w:before="0" w:beforeAutospacing="0" w:after="0" w:afterAutospacing="0"/>
        <w:ind w:left="180" w:hanging="180"/>
        <w:rPr>
          <w:rFonts w:asciiTheme="minorHAnsi" w:hAnsiTheme="minorHAnsi"/>
          <w:spacing w:val="1"/>
          <w:sz w:val="22"/>
          <w:szCs w:val="22"/>
        </w:rPr>
      </w:pPr>
      <w:r>
        <w:rPr>
          <w:rFonts w:asciiTheme="minorHAnsi" w:hAnsiTheme="minorHAnsi"/>
          <w:spacing w:val="1"/>
          <w:sz w:val="22"/>
          <w:szCs w:val="22"/>
        </w:rPr>
        <w:t xml:space="preserve">Charitable donations are still </w:t>
      </w:r>
      <w:r w:rsidR="00DE6667">
        <w:rPr>
          <w:rFonts w:asciiTheme="minorHAnsi" w:hAnsiTheme="minorHAnsi"/>
          <w:spacing w:val="1"/>
          <w:sz w:val="22"/>
          <w:szCs w:val="22"/>
        </w:rPr>
        <w:t>deductible.</w:t>
      </w:r>
    </w:p>
    <w:p w:rsidR="002950D8" w:rsidRDefault="00C64519" w:rsidP="00C96AC7">
      <w:pPr>
        <w:pStyle w:val="canvas-atom"/>
        <w:numPr>
          <w:ilvl w:val="0"/>
          <w:numId w:val="27"/>
        </w:numPr>
        <w:shd w:val="clear" w:color="auto" w:fill="FFFFFF"/>
        <w:spacing w:before="0" w:beforeAutospacing="0" w:after="0" w:afterAutospacing="0"/>
        <w:ind w:left="180" w:hanging="180"/>
        <w:rPr>
          <w:rFonts w:asciiTheme="minorHAnsi" w:hAnsiTheme="minorHAnsi"/>
          <w:spacing w:val="1"/>
          <w:sz w:val="22"/>
          <w:szCs w:val="22"/>
        </w:rPr>
      </w:pPr>
      <w:r>
        <w:rPr>
          <w:rFonts w:asciiTheme="minorHAnsi" w:hAnsiTheme="minorHAnsi"/>
          <w:spacing w:val="1"/>
          <w:sz w:val="22"/>
          <w:szCs w:val="22"/>
        </w:rPr>
        <w:t>You might still be able to c</w:t>
      </w:r>
      <w:r w:rsidR="002950D8">
        <w:rPr>
          <w:rFonts w:asciiTheme="minorHAnsi" w:hAnsiTheme="minorHAnsi"/>
          <w:spacing w:val="1"/>
          <w:sz w:val="22"/>
          <w:szCs w:val="22"/>
        </w:rPr>
        <w:t>ontribute to retirement plans (or take a</w:t>
      </w:r>
      <w:r w:rsidR="00B358CF">
        <w:rPr>
          <w:rFonts w:asciiTheme="minorHAnsi" w:hAnsiTheme="minorHAnsi"/>
          <w:spacing w:val="1"/>
          <w:sz w:val="22"/>
          <w:szCs w:val="22"/>
        </w:rPr>
        <w:t>n</w:t>
      </w:r>
      <w:r w:rsidR="002950D8">
        <w:rPr>
          <w:rFonts w:asciiTheme="minorHAnsi" w:hAnsiTheme="minorHAnsi"/>
          <w:spacing w:val="1"/>
          <w:sz w:val="22"/>
          <w:szCs w:val="22"/>
        </w:rPr>
        <w:t xml:space="preserve"> RMD) if appropriate</w:t>
      </w:r>
      <w:r>
        <w:rPr>
          <w:rFonts w:asciiTheme="minorHAnsi" w:hAnsiTheme="minorHAnsi"/>
          <w:spacing w:val="1"/>
          <w:sz w:val="22"/>
          <w:szCs w:val="22"/>
        </w:rPr>
        <w:t>.</w:t>
      </w:r>
    </w:p>
    <w:p w:rsidR="00DE6667" w:rsidRDefault="00DE6667" w:rsidP="002C705B">
      <w:pPr>
        <w:pStyle w:val="canvas-atom"/>
        <w:shd w:val="clear" w:color="auto" w:fill="FFFFFF"/>
        <w:spacing w:before="0" w:beforeAutospacing="0" w:after="0" w:afterAutospacing="0"/>
        <w:ind w:left="180" w:hanging="180"/>
        <w:rPr>
          <w:rFonts w:ascii="Georgia" w:hAnsi="Georgia" w:cs="Helvetica"/>
          <w:color w:val="000000"/>
          <w:sz w:val="27"/>
          <w:szCs w:val="27"/>
        </w:rPr>
      </w:pPr>
    </w:p>
    <w:p w:rsidR="007E5415" w:rsidRPr="00842A63" w:rsidRDefault="007E5415" w:rsidP="00842A63">
      <w:pPr>
        <w:pStyle w:val="NormalWeb"/>
        <w:spacing w:after="0" w:afterAutospacing="0"/>
        <w:ind w:right="90"/>
        <w:jc w:val="both"/>
        <w:rPr>
          <w:rFonts w:asciiTheme="minorHAnsi" w:hAnsiTheme="minorHAnsi"/>
          <w:color w:val="000000" w:themeColor="text1"/>
          <w:spacing w:val="1"/>
          <w:sz w:val="22"/>
          <w:szCs w:val="22"/>
        </w:rPr>
        <w:sectPr w:rsidR="007E5415" w:rsidRPr="00842A63" w:rsidSect="009617F8">
          <w:type w:val="continuous"/>
          <w:pgSz w:w="12240" w:h="15840"/>
          <w:pgMar w:top="630" w:right="540" w:bottom="810" w:left="720" w:header="0" w:footer="0" w:gutter="0"/>
          <w:cols w:num="2" w:space="360"/>
          <w:docGrid w:linePitch="360"/>
        </w:sectPr>
      </w:pPr>
    </w:p>
    <w:p w:rsidR="007E5415" w:rsidRDefault="007E5415" w:rsidP="002950D8">
      <w:pPr>
        <w:pStyle w:val="NormalWeb"/>
        <w:spacing w:before="0" w:beforeAutospacing="0" w:after="0" w:afterAutospacing="0"/>
        <w:ind w:right="90"/>
        <w:jc w:val="center"/>
        <w:rPr>
          <w:rFonts w:asciiTheme="minorHAnsi" w:hAnsiTheme="minorHAnsi"/>
          <w:b/>
          <w:noProof/>
          <w:color w:val="000000" w:themeColor="text1"/>
          <w:spacing w:val="1"/>
          <w:szCs w:val="22"/>
          <w:u w:val="single"/>
        </w:rPr>
        <w:sectPr w:rsidR="007E5415" w:rsidSect="007E5415">
          <w:type w:val="continuous"/>
          <w:pgSz w:w="12240" w:h="15840"/>
          <w:pgMar w:top="630" w:right="540" w:bottom="810" w:left="720" w:header="0" w:footer="0" w:gutter="0"/>
          <w:cols w:space="360"/>
          <w:docGrid w:linePitch="360"/>
        </w:sectPr>
      </w:pPr>
    </w:p>
    <w:p w:rsidR="00212B55" w:rsidRPr="003F2DC5" w:rsidRDefault="00BF0953" w:rsidP="00212B55">
      <w:pPr>
        <w:shd w:val="clear" w:color="auto" w:fill="FFFFFF"/>
        <w:spacing w:after="0" w:line="285" w:lineRule="atLeast"/>
        <w:ind w:right="90"/>
        <w:jc w:val="center"/>
        <w:rPr>
          <w:rFonts w:eastAsiaTheme="majorEastAsia" w:cs="Times New Roman"/>
          <w:b/>
          <w:bCs/>
          <w:color w:val="2F5496" w:themeColor="accent5" w:themeShade="BF"/>
          <w:sz w:val="28"/>
          <w:szCs w:val="28"/>
          <w:u w:val="single"/>
        </w:rPr>
      </w:pPr>
      <w:r>
        <w:rPr>
          <w:rFonts w:eastAsiaTheme="majorEastAsia" w:cs="Times New Roman"/>
          <w:b/>
          <w:bCs/>
          <w:noProof/>
          <w:color w:val="2F5496" w:themeColor="accent5" w:themeShade="BF"/>
          <w:sz w:val="28"/>
          <w:szCs w:val="28"/>
          <w:u w:val="single"/>
        </w:rPr>
        <w:lastRenderedPageBreak/>
        <w:drawing>
          <wp:anchor distT="0" distB="0" distL="114300" distR="114300" simplePos="0" relativeHeight="251724800" behindDoc="0" locked="0" layoutInCell="1" allowOverlap="1">
            <wp:simplePos x="0" y="0"/>
            <wp:positionH relativeFrom="column">
              <wp:posOffset>7620</wp:posOffset>
            </wp:positionH>
            <wp:positionV relativeFrom="paragraph">
              <wp:posOffset>635</wp:posOffset>
            </wp:positionV>
            <wp:extent cx="7016115" cy="42506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 tax tables.jpg"/>
                    <pic:cNvPicPr/>
                  </pic:nvPicPr>
                  <pic:blipFill>
                    <a:blip r:embed="rId11">
                      <a:extLst>
                        <a:ext uri="{28A0092B-C50C-407E-A947-70E740481C1C}">
                          <a14:useLocalDpi xmlns:a14="http://schemas.microsoft.com/office/drawing/2010/main" val="0"/>
                        </a:ext>
                      </a:extLst>
                    </a:blip>
                    <a:stretch>
                      <a:fillRect/>
                    </a:stretch>
                  </pic:blipFill>
                  <pic:spPr>
                    <a:xfrm>
                      <a:off x="0" y="0"/>
                      <a:ext cx="7016115" cy="4250690"/>
                    </a:xfrm>
                    <a:prstGeom prst="rect">
                      <a:avLst/>
                    </a:prstGeom>
                  </pic:spPr>
                </pic:pic>
              </a:graphicData>
            </a:graphic>
            <wp14:sizeRelH relativeFrom="margin">
              <wp14:pctWidth>0</wp14:pctWidth>
            </wp14:sizeRelH>
            <wp14:sizeRelV relativeFrom="margin">
              <wp14:pctHeight>0</wp14:pctHeight>
            </wp14:sizeRelV>
          </wp:anchor>
        </w:drawing>
      </w:r>
      <w:hyperlink r:id="rId12" w:tgtFrame="_blank" w:history="1">
        <w:r w:rsidR="00212B55" w:rsidRPr="003F2DC5">
          <w:rPr>
            <w:rFonts w:eastAsiaTheme="majorEastAsia" w:cs="Times New Roman"/>
            <w:b/>
            <w:bCs/>
            <w:color w:val="2F5496" w:themeColor="accent5" w:themeShade="BF"/>
            <w:sz w:val="28"/>
            <w:szCs w:val="28"/>
            <w:u w:val="single"/>
          </w:rPr>
          <w:t>201</w:t>
        </w:r>
        <w:r w:rsidR="00212B55">
          <w:rPr>
            <w:rFonts w:eastAsiaTheme="majorEastAsia" w:cs="Times New Roman"/>
            <w:b/>
            <w:bCs/>
            <w:color w:val="2F5496" w:themeColor="accent5" w:themeShade="BF"/>
            <w:sz w:val="28"/>
            <w:szCs w:val="28"/>
            <w:u w:val="single"/>
          </w:rPr>
          <w:t>8</w:t>
        </w:r>
        <w:r w:rsidR="00212B55" w:rsidRPr="003F2DC5">
          <w:rPr>
            <w:rFonts w:eastAsiaTheme="majorEastAsia" w:cs="Times New Roman"/>
            <w:b/>
            <w:bCs/>
            <w:color w:val="2F5496" w:themeColor="accent5" w:themeShade="BF"/>
            <w:sz w:val="28"/>
            <w:szCs w:val="28"/>
            <w:u w:val="single"/>
          </w:rPr>
          <w:t xml:space="preserve"> Tax Rates and Income Brackets</w:t>
        </w:r>
      </w:hyperlink>
    </w:p>
    <w:p w:rsidR="00212B55" w:rsidRPr="00097EFC" w:rsidRDefault="00212B55" w:rsidP="00212B55">
      <w:pPr>
        <w:pStyle w:val="NormalWeb"/>
        <w:spacing w:after="0" w:afterAutospacing="0"/>
        <w:ind w:right="90"/>
        <w:jc w:val="both"/>
        <w:rPr>
          <w:rFonts w:asciiTheme="minorHAnsi" w:hAnsiTheme="minorHAnsi"/>
          <w:color w:val="000000" w:themeColor="text1"/>
          <w:spacing w:val="1"/>
          <w:sz w:val="22"/>
          <w:szCs w:val="22"/>
        </w:rPr>
      </w:pPr>
      <w:r w:rsidRPr="00097EFC">
        <w:rPr>
          <w:rFonts w:asciiTheme="minorHAnsi" w:hAnsiTheme="minorHAnsi"/>
          <w:color w:val="000000" w:themeColor="text1"/>
          <w:spacing w:val="1"/>
          <w:sz w:val="22"/>
          <w:szCs w:val="22"/>
        </w:rPr>
        <w:t>There are still seven federal income tax brackets for 201</w:t>
      </w:r>
      <w:r>
        <w:rPr>
          <w:rFonts w:asciiTheme="minorHAnsi" w:hAnsiTheme="minorHAnsi"/>
          <w:color w:val="000000" w:themeColor="text1"/>
          <w:spacing w:val="1"/>
          <w:sz w:val="22"/>
          <w:szCs w:val="22"/>
        </w:rPr>
        <w:t>8</w:t>
      </w:r>
      <w:r w:rsidRPr="00097EFC">
        <w:rPr>
          <w:rFonts w:asciiTheme="minorHAnsi" w:hAnsiTheme="minorHAnsi"/>
          <w:color w:val="000000" w:themeColor="text1"/>
          <w:spacing w:val="1"/>
          <w:sz w:val="22"/>
          <w:szCs w:val="22"/>
        </w:rPr>
        <w:t>.  The lowest of the seven tax rates is 10%,</w:t>
      </w:r>
      <w:r>
        <w:rPr>
          <w:rFonts w:asciiTheme="minorHAnsi" w:hAnsiTheme="minorHAnsi"/>
          <w:color w:val="000000" w:themeColor="text1"/>
          <w:spacing w:val="1"/>
          <w:sz w:val="22"/>
          <w:szCs w:val="22"/>
        </w:rPr>
        <w:t xml:space="preserve"> while the top tax rate is now 37%</w:t>
      </w:r>
      <w:r w:rsidRPr="00097EFC">
        <w:rPr>
          <w:rFonts w:asciiTheme="minorHAnsi" w:hAnsiTheme="minorHAnsi"/>
          <w:color w:val="000000" w:themeColor="text1"/>
          <w:spacing w:val="1"/>
          <w:sz w:val="22"/>
          <w:szCs w:val="22"/>
        </w:rPr>
        <w:t xml:space="preserve">. The income that falls into each is scheduled to be adjusted </w:t>
      </w:r>
      <w:r>
        <w:rPr>
          <w:rFonts w:asciiTheme="minorHAnsi" w:hAnsiTheme="minorHAnsi"/>
          <w:color w:val="000000" w:themeColor="text1"/>
          <w:spacing w:val="1"/>
          <w:sz w:val="22"/>
          <w:szCs w:val="22"/>
        </w:rPr>
        <w:t>in 2019</w:t>
      </w:r>
      <w:r w:rsidRPr="00097EFC">
        <w:rPr>
          <w:rFonts w:asciiTheme="minorHAnsi" w:hAnsiTheme="minorHAnsi"/>
          <w:color w:val="000000" w:themeColor="text1"/>
          <w:spacing w:val="1"/>
          <w:sz w:val="22"/>
          <w:szCs w:val="22"/>
        </w:rPr>
        <w:t xml:space="preserve"> for inflation. </w:t>
      </w:r>
      <w:r>
        <w:rPr>
          <w:rFonts w:asciiTheme="minorHAnsi" w:hAnsiTheme="minorHAnsi"/>
          <w:color w:val="000000" w:themeColor="text1"/>
          <w:spacing w:val="1"/>
          <w:sz w:val="22"/>
          <w:szCs w:val="22"/>
        </w:rPr>
        <w:t>For 2018</w:t>
      </w:r>
      <w:r w:rsidRPr="00097EFC">
        <w:rPr>
          <w:rFonts w:asciiTheme="minorHAnsi" w:hAnsiTheme="minorHAnsi"/>
          <w:color w:val="000000" w:themeColor="text1"/>
          <w:spacing w:val="1"/>
          <w:sz w:val="22"/>
          <w:szCs w:val="22"/>
        </w:rPr>
        <w:t xml:space="preserve">, </w:t>
      </w:r>
      <w:r>
        <w:rPr>
          <w:rFonts w:asciiTheme="minorHAnsi" w:hAnsiTheme="minorHAnsi"/>
          <w:color w:val="000000" w:themeColor="text1"/>
          <w:spacing w:val="1"/>
          <w:sz w:val="22"/>
          <w:szCs w:val="22"/>
        </w:rPr>
        <w:t xml:space="preserve">use </w:t>
      </w:r>
      <w:r w:rsidRPr="00097EFC">
        <w:rPr>
          <w:rFonts w:asciiTheme="minorHAnsi" w:hAnsiTheme="minorHAnsi"/>
          <w:color w:val="000000" w:themeColor="text1"/>
          <w:spacing w:val="1"/>
          <w:sz w:val="22"/>
          <w:szCs w:val="22"/>
        </w:rPr>
        <w:t>the chart</w:t>
      </w:r>
      <w:r>
        <w:rPr>
          <w:rFonts w:asciiTheme="minorHAnsi" w:hAnsiTheme="minorHAnsi"/>
          <w:color w:val="000000" w:themeColor="text1"/>
          <w:spacing w:val="1"/>
          <w:sz w:val="22"/>
          <w:szCs w:val="22"/>
        </w:rPr>
        <w:t xml:space="preserve"> in this report</w:t>
      </w:r>
      <w:r w:rsidRPr="00097EFC">
        <w:rPr>
          <w:rFonts w:asciiTheme="minorHAnsi" w:hAnsiTheme="minorHAnsi"/>
          <w:color w:val="000000" w:themeColor="text1"/>
          <w:spacing w:val="1"/>
          <w:sz w:val="22"/>
          <w:szCs w:val="22"/>
        </w:rPr>
        <w:t xml:space="preserve"> to see what bracket you</w:t>
      </w:r>
      <w:r>
        <w:rPr>
          <w:rFonts w:asciiTheme="minorHAnsi" w:hAnsiTheme="minorHAnsi"/>
          <w:color w:val="000000" w:themeColor="text1"/>
          <w:spacing w:val="1"/>
          <w:sz w:val="22"/>
          <w:szCs w:val="22"/>
        </w:rPr>
        <w:t xml:space="preserve">r final income </w:t>
      </w:r>
      <w:r w:rsidRPr="00097EFC">
        <w:rPr>
          <w:rFonts w:asciiTheme="minorHAnsi" w:hAnsiTheme="minorHAnsi"/>
          <w:color w:val="000000" w:themeColor="text1"/>
          <w:spacing w:val="1"/>
          <w:sz w:val="22"/>
          <w:szCs w:val="22"/>
        </w:rPr>
        <w:t>fall</w:t>
      </w:r>
      <w:r>
        <w:rPr>
          <w:rFonts w:asciiTheme="minorHAnsi" w:hAnsiTheme="minorHAnsi"/>
          <w:color w:val="000000" w:themeColor="text1"/>
          <w:spacing w:val="1"/>
          <w:sz w:val="22"/>
          <w:szCs w:val="22"/>
        </w:rPr>
        <w:t>s</w:t>
      </w:r>
      <w:r w:rsidRPr="00097EFC">
        <w:rPr>
          <w:rFonts w:asciiTheme="minorHAnsi" w:hAnsiTheme="minorHAnsi"/>
          <w:color w:val="000000" w:themeColor="text1"/>
          <w:spacing w:val="1"/>
          <w:sz w:val="22"/>
          <w:szCs w:val="22"/>
        </w:rPr>
        <w:t xml:space="preserve"> into.</w:t>
      </w:r>
    </w:p>
    <w:p w:rsidR="00212B55" w:rsidRPr="00212B55" w:rsidRDefault="00212B55" w:rsidP="00212B55">
      <w:pPr>
        <w:pStyle w:val="NormalWeb"/>
        <w:spacing w:after="0" w:afterAutospacing="0"/>
        <w:ind w:right="90"/>
        <w:jc w:val="both"/>
        <w:rPr>
          <w:rFonts w:asciiTheme="minorHAnsi" w:hAnsiTheme="minorHAnsi"/>
          <w:color w:val="000000" w:themeColor="text1"/>
          <w:spacing w:val="1"/>
          <w:sz w:val="22"/>
          <w:szCs w:val="22"/>
        </w:rPr>
      </w:pPr>
      <w:r>
        <w:rPr>
          <w:rFonts w:asciiTheme="minorHAnsi" w:hAnsiTheme="minorHAnsi"/>
          <w:b/>
          <w:i/>
          <w:color w:val="000000" w:themeColor="text1"/>
          <w:spacing w:val="1"/>
          <w:sz w:val="22"/>
          <w:szCs w:val="22"/>
        </w:rPr>
        <w:t>TAX TIP: If you are n</w:t>
      </w:r>
      <w:r w:rsidRPr="00097EFC">
        <w:rPr>
          <w:rFonts w:asciiTheme="minorHAnsi" w:hAnsiTheme="minorHAnsi"/>
          <w:b/>
          <w:i/>
          <w:color w:val="000000" w:themeColor="text1"/>
          <w:spacing w:val="1"/>
          <w:sz w:val="22"/>
          <w:szCs w:val="22"/>
        </w:rPr>
        <w:t xml:space="preserve">ot sure how </w:t>
      </w:r>
      <w:r>
        <w:rPr>
          <w:rFonts w:asciiTheme="minorHAnsi" w:hAnsiTheme="minorHAnsi"/>
          <w:b/>
          <w:i/>
          <w:color w:val="000000" w:themeColor="text1"/>
          <w:spacing w:val="1"/>
          <w:sz w:val="22"/>
          <w:szCs w:val="22"/>
        </w:rPr>
        <w:t xml:space="preserve">best </w:t>
      </w:r>
      <w:r w:rsidRPr="00097EFC">
        <w:rPr>
          <w:rFonts w:asciiTheme="minorHAnsi" w:hAnsiTheme="minorHAnsi"/>
          <w:b/>
          <w:i/>
          <w:color w:val="000000" w:themeColor="text1"/>
          <w:spacing w:val="1"/>
          <w:sz w:val="22"/>
          <w:szCs w:val="22"/>
        </w:rPr>
        <w:t>to file</w:t>
      </w:r>
      <w:r w:rsidR="00FE3952">
        <w:rPr>
          <w:rFonts w:asciiTheme="minorHAnsi" w:hAnsiTheme="minorHAnsi"/>
          <w:b/>
          <w:i/>
          <w:color w:val="000000" w:themeColor="text1"/>
          <w:spacing w:val="1"/>
          <w:sz w:val="22"/>
          <w:szCs w:val="22"/>
        </w:rPr>
        <w:t xml:space="preserve">, </w:t>
      </w:r>
      <w:r w:rsidRPr="00097EFC">
        <w:rPr>
          <w:rFonts w:asciiTheme="minorHAnsi" w:hAnsiTheme="minorHAnsi"/>
          <w:b/>
          <w:i/>
          <w:color w:val="000000" w:themeColor="text1"/>
          <w:spacing w:val="1"/>
          <w:sz w:val="22"/>
          <w:szCs w:val="22"/>
        </w:rPr>
        <w:t>ask your tax preparer or review IRS </w:t>
      </w:r>
      <w:hyperlink r:id="rId13" w:tgtFrame="_blank" w:history="1">
        <w:r w:rsidRPr="00097EFC">
          <w:rPr>
            <w:rFonts w:asciiTheme="minorHAnsi" w:hAnsiTheme="minorHAnsi"/>
            <w:b/>
            <w:i/>
            <w:color w:val="000000" w:themeColor="text1"/>
            <w:spacing w:val="1"/>
            <w:sz w:val="22"/>
            <w:szCs w:val="22"/>
          </w:rPr>
          <w:t>Publication 17</w:t>
        </w:r>
      </w:hyperlink>
      <w:r w:rsidRPr="00097EFC">
        <w:rPr>
          <w:rFonts w:asciiTheme="minorHAnsi" w:hAnsiTheme="minorHAnsi"/>
          <w:b/>
          <w:i/>
          <w:color w:val="000000" w:themeColor="text1"/>
          <w:spacing w:val="1"/>
          <w:sz w:val="22"/>
          <w:szCs w:val="22"/>
        </w:rPr>
        <w:t>, Your Federal Income Tax, which is a complete tax resource</w:t>
      </w:r>
      <w:r w:rsidRPr="00097EFC">
        <w:rPr>
          <w:rFonts w:asciiTheme="minorHAnsi" w:hAnsiTheme="minorHAnsi"/>
          <w:color w:val="000000" w:themeColor="text1"/>
          <w:spacing w:val="1"/>
          <w:sz w:val="22"/>
          <w:szCs w:val="22"/>
        </w:rPr>
        <w:t>. It contains helpful information such as whether you need to file a tax return and how to choose your filing status.</w:t>
      </w:r>
      <w:r w:rsidRPr="00097EFC">
        <w:rPr>
          <w:rFonts w:asciiTheme="minorHAnsi" w:hAnsiTheme="minorHAnsi"/>
          <w:noProof/>
          <w:color w:val="000000" w:themeColor="text1"/>
          <w:spacing w:val="1"/>
          <w:sz w:val="22"/>
          <w:szCs w:val="22"/>
        </w:rPr>
        <w:t xml:space="preserve"> </w:t>
      </w:r>
      <w:r>
        <w:rPr>
          <w:rFonts w:asciiTheme="minorHAnsi" w:hAnsiTheme="minorHAnsi"/>
          <w:noProof/>
          <w:color w:val="000000" w:themeColor="text1"/>
          <w:spacing w:val="1"/>
          <w:sz w:val="22"/>
          <w:szCs w:val="22"/>
        </w:rPr>
        <w:br/>
      </w:r>
    </w:p>
    <w:p w:rsidR="007E5415" w:rsidRPr="003F2DC5" w:rsidRDefault="007E5415" w:rsidP="007E5415">
      <w:pPr>
        <w:shd w:val="clear" w:color="auto" w:fill="FFFFFF"/>
        <w:spacing w:line="285" w:lineRule="atLeast"/>
        <w:ind w:right="90"/>
        <w:jc w:val="center"/>
        <w:rPr>
          <w:rFonts w:eastAsiaTheme="majorEastAsia" w:cs="Times New Roman"/>
          <w:b/>
          <w:bCs/>
          <w:color w:val="2F5496" w:themeColor="accent5" w:themeShade="BF"/>
          <w:sz w:val="28"/>
          <w:szCs w:val="28"/>
          <w:u w:val="single"/>
        </w:rPr>
      </w:pPr>
      <w:r w:rsidRPr="003F2DC5">
        <w:rPr>
          <w:rFonts w:eastAsiaTheme="majorEastAsia" w:cs="Times New Roman"/>
          <w:b/>
          <w:bCs/>
          <w:color w:val="2F5496" w:themeColor="accent5" w:themeShade="BF"/>
          <w:sz w:val="28"/>
          <w:szCs w:val="28"/>
          <w:u w:val="single"/>
        </w:rPr>
        <w:t>201</w:t>
      </w:r>
      <w:r w:rsidR="00212B55">
        <w:rPr>
          <w:rFonts w:eastAsiaTheme="majorEastAsia" w:cs="Times New Roman"/>
          <w:b/>
          <w:bCs/>
          <w:color w:val="2F5496" w:themeColor="accent5" w:themeShade="BF"/>
          <w:sz w:val="28"/>
          <w:szCs w:val="28"/>
          <w:u w:val="single"/>
        </w:rPr>
        <w:t>8</w:t>
      </w:r>
      <w:r w:rsidRPr="003F2DC5">
        <w:rPr>
          <w:rFonts w:eastAsiaTheme="majorEastAsia" w:cs="Times New Roman"/>
          <w:b/>
          <w:bCs/>
          <w:color w:val="2F5496" w:themeColor="accent5" w:themeShade="BF"/>
          <w:sz w:val="28"/>
          <w:szCs w:val="28"/>
          <w:u w:val="single"/>
        </w:rPr>
        <w:t xml:space="preserve"> Standard Deduction Amounts</w:t>
      </w:r>
    </w:p>
    <w:p w:rsidR="00673E55" w:rsidRDefault="007E5415" w:rsidP="00673E55">
      <w:pPr>
        <w:pStyle w:val="NormalWeb"/>
        <w:spacing w:after="0" w:afterAutospacing="0"/>
        <w:ind w:right="90"/>
        <w:jc w:val="both"/>
        <w:rPr>
          <w:rFonts w:asciiTheme="minorHAnsi" w:hAnsiTheme="minorHAnsi"/>
          <w:color w:val="000000" w:themeColor="text1"/>
          <w:spacing w:val="1"/>
          <w:sz w:val="22"/>
          <w:szCs w:val="22"/>
        </w:rPr>
      </w:pPr>
      <w:r w:rsidRPr="007A754C">
        <w:rPr>
          <w:rFonts w:asciiTheme="minorHAnsi" w:hAnsiTheme="minorHAnsi"/>
          <w:color w:val="000000" w:themeColor="text1"/>
          <w:spacing w:val="1"/>
          <w:sz w:val="22"/>
          <w:szCs w:val="22"/>
        </w:rPr>
        <w:t xml:space="preserve">Most taxpayers claim the standard deduction. </w:t>
      </w:r>
      <w:r w:rsidR="00212B55">
        <w:rPr>
          <w:rFonts w:asciiTheme="minorHAnsi" w:hAnsiTheme="minorHAnsi"/>
          <w:color w:val="000000" w:themeColor="text1"/>
          <w:spacing w:val="1"/>
          <w:sz w:val="22"/>
          <w:szCs w:val="22"/>
        </w:rPr>
        <w:t>For 2018, t</w:t>
      </w:r>
      <w:r w:rsidR="00212B55" w:rsidRPr="00212B55">
        <w:rPr>
          <w:rFonts w:asciiTheme="minorHAnsi" w:hAnsiTheme="minorHAnsi"/>
          <w:color w:val="000000" w:themeColor="text1"/>
          <w:spacing w:val="1"/>
          <w:sz w:val="22"/>
          <w:szCs w:val="22"/>
        </w:rPr>
        <w:t>he s</w:t>
      </w:r>
      <w:r w:rsidR="00212B55">
        <w:rPr>
          <w:rFonts w:asciiTheme="minorHAnsi" w:hAnsiTheme="minorHAnsi"/>
          <w:color w:val="000000" w:themeColor="text1"/>
          <w:spacing w:val="1"/>
          <w:sz w:val="22"/>
          <w:szCs w:val="22"/>
        </w:rPr>
        <w:t xml:space="preserve">tandard deduction has increased </w:t>
      </w:r>
      <w:r w:rsidR="003754CE">
        <w:rPr>
          <w:rFonts w:asciiTheme="minorHAnsi" w:hAnsiTheme="minorHAnsi"/>
          <w:color w:val="000000" w:themeColor="text1"/>
          <w:spacing w:val="1"/>
          <w:sz w:val="22"/>
          <w:szCs w:val="22"/>
        </w:rPr>
        <w:t xml:space="preserve">for all filers </w:t>
      </w:r>
      <w:r w:rsidR="00212B55">
        <w:rPr>
          <w:rFonts w:asciiTheme="minorHAnsi" w:hAnsiTheme="minorHAnsi"/>
          <w:color w:val="000000" w:themeColor="text1"/>
          <w:spacing w:val="1"/>
          <w:sz w:val="22"/>
          <w:szCs w:val="22"/>
        </w:rPr>
        <w:t>and</w:t>
      </w:r>
      <w:r w:rsidR="00212B55" w:rsidRPr="00212B55">
        <w:rPr>
          <w:rFonts w:asciiTheme="minorHAnsi" w:hAnsiTheme="minorHAnsi"/>
          <w:color w:val="000000" w:themeColor="text1"/>
          <w:spacing w:val="1"/>
          <w:sz w:val="22"/>
          <w:szCs w:val="22"/>
        </w:rPr>
        <w:t xml:space="preserve"> has </w:t>
      </w:r>
      <w:r w:rsidR="00212B55">
        <w:rPr>
          <w:rFonts w:asciiTheme="minorHAnsi" w:hAnsiTheme="minorHAnsi"/>
          <w:color w:val="000000" w:themeColor="text1"/>
          <w:spacing w:val="1"/>
          <w:sz w:val="22"/>
          <w:szCs w:val="22"/>
        </w:rPr>
        <w:t xml:space="preserve">almost </w:t>
      </w:r>
      <w:r w:rsidR="00212B55" w:rsidRPr="00212B55">
        <w:rPr>
          <w:rFonts w:asciiTheme="minorHAnsi" w:hAnsiTheme="minorHAnsi"/>
          <w:color w:val="000000" w:themeColor="text1"/>
          <w:spacing w:val="1"/>
          <w:sz w:val="22"/>
          <w:szCs w:val="22"/>
        </w:rPr>
        <w:t>doubled in size. Previously set at $</w:t>
      </w:r>
      <w:r w:rsidR="003754CE">
        <w:rPr>
          <w:rFonts w:asciiTheme="minorHAnsi" w:hAnsiTheme="minorHAnsi"/>
          <w:color w:val="000000" w:themeColor="text1"/>
          <w:spacing w:val="1"/>
          <w:sz w:val="22"/>
          <w:szCs w:val="22"/>
        </w:rPr>
        <w:t>6,350 for single tax filers and $12,700 for joint filers, the amounts are</w:t>
      </w:r>
      <w:r w:rsidR="00212B55" w:rsidRPr="00212B55">
        <w:rPr>
          <w:rFonts w:asciiTheme="minorHAnsi" w:hAnsiTheme="minorHAnsi"/>
          <w:color w:val="000000" w:themeColor="text1"/>
          <w:spacing w:val="1"/>
          <w:sz w:val="22"/>
          <w:szCs w:val="22"/>
        </w:rPr>
        <w:t xml:space="preserve"> now $12,000 for single filers and $24,000 for those filing jointly</w:t>
      </w:r>
      <w:r w:rsidR="003754CE">
        <w:rPr>
          <w:rFonts w:asciiTheme="minorHAnsi" w:hAnsiTheme="minorHAnsi"/>
          <w:color w:val="000000" w:themeColor="text1"/>
          <w:spacing w:val="1"/>
          <w:sz w:val="22"/>
          <w:szCs w:val="22"/>
        </w:rPr>
        <w:t xml:space="preserve"> ($18,000 for head of household filers)</w:t>
      </w:r>
      <w:r w:rsidR="00B358CF">
        <w:rPr>
          <w:rFonts w:asciiTheme="minorHAnsi" w:hAnsiTheme="minorHAnsi"/>
          <w:color w:val="000000" w:themeColor="text1"/>
          <w:spacing w:val="1"/>
          <w:sz w:val="22"/>
          <w:szCs w:val="22"/>
        </w:rPr>
        <w:t>.</w:t>
      </w:r>
      <w:r w:rsidR="00212B55" w:rsidRPr="00212B55">
        <w:rPr>
          <w:rFonts w:asciiTheme="minorHAnsi" w:hAnsiTheme="minorHAnsi"/>
          <w:color w:val="000000" w:themeColor="text1"/>
          <w:spacing w:val="1"/>
          <w:sz w:val="22"/>
          <w:szCs w:val="22"/>
        </w:rPr>
        <w:t xml:space="preserve"> </w:t>
      </w:r>
      <w:r w:rsidR="00B358CF">
        <w:rPr>
          <w:rFonts w:asciiTheme="minorHAnsi" w:hAnsiTheme="minorHAnsi"/>
          <w:color w:val="000000" w:themeColor="text1"/>
          <w:spacing w:val="1"/>
          <w:sz w:val="22"/>
          <w:szCs w:val="22"/>
        </w:rPr>
        <w:t>I</w:t>
      </w:r>
      <w:r w:rsidR="00212B55" w:rsidRPr="00212B55">
        <w:rPr>
          <w:rFonts w:asciiTheme="minorHAnsi" w:hAnsiTheme="minorHAnsi"/>
          <w:color w:val="000000" w:themeColor="text1"/>
          <w:spacing w:val="1"/>
          <w:sz w:val="22"/>
          <w:szCs w:val="22"/>
        </w:rPr>
        <w:t>f you are filing as a married couple, an additional $1,300 is added to the standard deduction for each person </w:t>
      </w:r>
      <w:hyperlink r:id="rId14" w:tgtFrame="_blank" w:history="1">
        <w:r w:rsidR="00212B55" w:rsidRPr="00212B55">
          <w:rPr>
            <w:rFonts w:asciiTheme="minorHAnsi" w:hAnsiTheme="minorHAnsi"/>
            <w:color w:val="000000" w:themeColor="text1"/>
            <w:spacing w:val="1"/>
            <w:sz w:val="22"/>
            <w:szCs w:val="22"/>
          </w:rPr>
          <w:t>age 65 and older</w:t>
        </w:r>
      </w:hyperlink>
      <w:r w:rsidR="00212B55" w:rsidRPr="00212B55">
        <w:rPr>
          <w:rFonts w:asciiTheme="minorHAnsi" w:hAnsiTheme="minorHAnsi"/>
          <w:color w:val="000000" w:themeColor="text1"/>
          <w:spacing w:val="1"/>
          <w:sz w:val="22"/>
          <w:szCs w:val="22"/>
        </w:rPr>
        <w:t xml:space="preserve">. If you are single and age 65 or older, an additional deduction of $1,600 can be made. </w:t>
      </w:r>
    </w:p>
    <w:p w:rsidR="003754CE" w:rsidRPr="008F06E8" w:rsidRDefault="003754CE" w:rsidP="003754CE">
      <w:pPr>
        <w:shd w:val="clear" w:color="auto" w:fill="FFFFFF"/>
        <w:spacing w:after="136" w:line="240" w:lineRule="auto"/>
        <w:ind w:right="90"/>
        <w:jc w:val="center"/>
        <w:rPr>
          <w:rFonts w:eastAsiaTheme="majorEastAsia" w:cs="Times New Roman"/>
          <w:b/>
          <w:bCs/>
          <w:color w:val="2F5496" w:themeColor="accent5" w:themeShade="BF"/>
          <w:sz w:val="2"/>
          <w:szCs w:val="28"/>
          <w:u w:val="single"/>
        </w:rPr>
      </w:pPr>
    </w:p>
    <w:p w:rsidR="003754CE" w:rsidRPr="003754CE" w:rsidRDefault="003754CE" w:rsidP="003754CE">
      <w:pPr>
        <w:shd w:val="clear" w:color="auto" w:fill="FFFFFF"/>
        <w:spacing w:after="136" w:line="240" w:lineRule="auto"/>
        <w:ind w:right="90"/>
        <w:jc w:val="center"/>
        <w:rPr>
          <w:rFonts w:eastAsiaTheme="majorEastAsia" w:cs="Times New Roman"/>
          <w:b/>
          <w:bCs/>
          <w:color w:val="2F5496" w:themeColor="accent5" w:themeShade="BF"/>
          <w:sz w:val="28"/>
          <w:szCs w:val="28"/>
          <w:u w:val="single"/>
        </w:rPr>
      </w:pPr>
      <w:r w:rsidRPr="003754CE">
        <w:rPr>
          <w:rFonts w:eastAsiaTheme="majorEastAsia" w:cs="Times New Roman"/>
          <w:b/>
          <w:bCs/>
          <w:color w:val="2F5496" w:themeColor="accent5" w:themeShade="BF"/>
          <w:sz w:val="28"/>
          <w:szCs w:val="28"/>
          <w:u w:val="single"/>
        </w:rPr>
        <w:t>Increased Child Tax Credit</w:t>
      </w:r>
    </w:p>
    <w:p w:rsidR="003754CE" w:rsidRPr="003754CE" w:rsidRDefault="003754CE" w:rsidP="003754CE">
      <w:pPr>
        <w:pStyle w:val="NormalWeb"/>
        <w:spacing w:after="0"/>
        <w:ind w:right="90"/>
        <w:jc w:val="both"/>
        <w:rPr>
          <w:rFonts w:asciiTheme="minorHAnsi" w:hAnsiTheme="minorHAnsi"/>
          <w:color w:val="000000" w:themeColor="text1"/>
          <w:spacing w:val="1"/>
          <w:sz w:val="22"/>
          <w:szCs w:val="22"/>
        </w:rPr>
      </w:pPr>
      <w:r w:rsidRPr="003754CE">
        <w:rPr>
          <w:rFonts w:asciiTheme="minorHAnsi" w:hAnsiTheme="minorHAnsi"/>
          <w:color w:val="000000" w:themeColor="text1"/>
          <w:spacing w:val="1"/>
          <w:sz w:val="22"/>
          <w:szCs w:val="22"/>
        </w:rPr>
        <w:t xml:space="preserve">For 2018, the maximum child tax credit has </w:t>
      </w:r>
      <w:r>
        <w:rPr>
          <w:rFonts w:asciiTheme="minorHAnsi" w:hAnsiTheme="minorHAnsi"/>
          <w:color w:val="000000" w:themeColor="text1"/>
          <w:spacing w:val="1"/>
          <w:sz w:val="22"/>
          <w:szCs w:val="22"/>
        </w:rPr>
        <w:t>doubled</w:t>
      </w:r>
      <w:r w:rsidRPr="003754CE">
        <w:rPr>
          <w:rFonts w:asciiTheme="minorHAnsi" w:hAnsiTheme="minorHAnsi"/>
          <w:color w:val="000000" w:themeColor="text1"/>
          <w:spacing w:val="1"/>
          <w:sz w:val="22"/>
          <w:szCs w:val="22"/>
        </w:rPr>
        <w:t xml:space="preserve"> to $2,000 per qualifying child, of which $1,400</w:t>
      </w:r>
      <w:r>
        <w:rPr>
          <w:rFonts w:asciiTheme="minorHAnsi" w:hAnsiTheme="minorHAnsi"/>
          <w:color w:val="000000" w:themeColor="text1"/>
          <w:spacing w:val="1"/>
          <w:sz w:val="22"/>
          <w:szCs w:val="22"/>
        </w:rPr>
        <w:t xml:space="preserve"> (up from</w:t>
      </w:r>
      <w:r w:rsidR="005B16F2">
        <w:rPr>
          <w:rFonts w:asciiTheme="minorHAnsi" w:hAnsiTheme="minorHAnsi"/>
          <w:color w:val="000000" w:themeColor="text1"/>
          <w:spacing w:val="1"/>
          <w:sz w:val="22"/>
          <w:szCs w:val="22"/>
        </w:rPr>
        <w:t xml:space="preserve"> $1,100)</w:t>
      </w:r>
      <w:r w:rsidRPr="003754CE">
        <w:rPr>
          <w:rFonts w:asciiTheme="minorHAnsi" w:hAnsiTheme="minorHAnsi"/>
          <w:color w:val="000000" w:themeColor="text1"/>
          <w:spacing w:val="1"/>
          <w:sz w:val="22"/>
          <w:szCs w:val="22"/>
        </w:rPr>
        <w:t xml:space="preserve"> can be claimed for the additional child tax credit</w:t>
      </w:r>
      <w:r w:rsidR="005B16F2" w:rsidRPr="003754CE">
        <w:rPr>
          <w:rFonts w:asciiTheme="minorHAnsi" w:hAnsiTheme="minorHAnsi"/>
          <w:color w:val="000000" w:themeColor="text1"/>
          <w:spacing w:val="1"/>
          <w:sz w:val="22"/>
          <w:szCs w:val="22"/>
        </w:rPr>
        <w:t>.</w:t>
      </w:r>
      <w:r w:rsidRPr="003754CE">
        <w:rPr>
          <w:rFonts w:asciiTheme="minorHAnsi" w:hAnsiTheme="minorHAnsi"/>
          <w:color w:val="000000" w:themeColor="text1"/>
          <w:spacing w:val="1"/>
          <w:sz w:val="22"/>
          <w:szCs w:val="22"/>
        </w:rPr>
        <w:t xml:space="preserve"> The bill also adds a new, non-refundable credit of $500 for dependents other than children. </w:t>
      </w:r>
      <w:r w:rsidR="00B358CF">
        <w:rPr>
          <w:rFonts w:asciiTheme="minorHAnsi" w:hAnsiTheme="minorHAnsi"/>
          <w:color w:val="000000" w:themeColor="text1"/>
          <w:spacing w:val="1"/>
          <w:sz w:val="22"/>
          <w:szCs w:val="22"/>
        </w:rPr>
        <w:t>T</w:t>
      </w:r>
      <w:r w:rsidRPr="003754CE">
        <w:rPr>
          <w:rFonts w:asciiTheme="minorHAnsi" w:hAnsiTheme="minorHAnsi"/>
          <w:color w:val="000000" w:themeColor="text1"/>
          <w:spacing w:val="1"/>
          <w:sz w:val="22"/>
          <w:szCs w:val="22"/>
        </w:rPr>
        <w:t>he modified adjusted gross income threshold at which the credit begins to phase out has increased to $200,000 (previously $110,00</w:t>
      </w:r>
      <w:r>
        <w:rPr>
          <w:rFonts w:asciiTheme="minorHAnsi" w:hAnsiTheme="minorHAnsi"/>
          <w:color w:val="000000" w:themeColor="text1"/>
          <w:spacing w:val="1"/>
          <w:sz w:val="22"/>
          <w:szCs w:val="22"/>
        </w:rPr>
        <w:t>0</w:t>
      </w:r>
      <w:r w:rsidRPr="003754CE">
        <w:rPr>
          <w:rFonts w:asciiTheme="minorHAnsi" w:hAnsiTheme="minorHAnsi"/>
          <w:color w:val="000000" w:themeColor="text1"/>
          <w:spacing w:val="1"/>
          <w:sz w:val="22"/>
          <w:szCs w:val="22"/>
        </w:rPr>
        <w:t xml:space="preserve">) and $400,000 if married filing jointly. </w:t>
      </w:r>
    </w:p>
    <w:p w:rsidR="003754CE" w:rsidRPr="00673E55" w:rsidRDefault="003754CE" w:rsidP="003754CE">
      <w:pPr>
        <w:shd w:val="clear" w:color="auto" w:fill="FFFFFF"/>
        <w:spacing w:after="136" w:line="240" w:lineRule="auto"/>
        <w:ind w:right="90"/>
        <w:jc w:val="center"/>
        <w:rPr>
          <w:rFonts w:eastAsia="Times New Roman" w:cs="Times New Roman"/>
          <w:color w:val="000000" w:themeColor="text1"/>
          <w:spacing w:val="1"/>
        </w:rPr>
      </w:pPr>
      <w:r w:rsidRPr="00692031">
        <w:rPr>
          <w:rFonts w:eastAsiaTheme="majorEastAsia"/>
          <w:b/>
          <w:bCs/>
          <w:color w:val="2F5496" w:themeColor="accent5" w:themeShade="BF"/>
          <w:sz w:val="28"/>
          <w:szCs w:val="28"/>
          <w:u w:val="single"/>
        </w:rPr>
        <w:t>New Tax Law</w:t>
      </w:r>
      <w:r w:rsidRPr="00692031">
        <w:rPr>
          <w:rFonts w:eastAsiaTheme="majorEastAsia" w:cs="Times New Roman"/>
          <w:b/>
          <w:bCs/>
          <w:color w:val="2F5496" w:themeColor="accent5" w:themeShade="BF"/>
          <w:sz w:val="28"/>
          <w:szCs w:val="28"/>
          <w:u w:val="single"/>
        </w:rPr>
        <w:t xml:space="preserve"> Deduction </w:t>
      </w:r>
      <w:r w:rsidRPr="00692031">
        <w:rPr>
          <w:rFonts w:eastAsiaTheme="majorEastAsia"/>
          <w:b/>
          <w:bCs/>
          <w:color w:val="2F5496" w:themeColor="accent5" w:themeShade="BF"/>
          <w:sz w:val="28"/>
          <w:szCs w:val="28"/>
          <w:u w:val="single"/>
        </w:rPr>
        <w:t>Changes</w:t>
      </w:r>
    </w:p>
    <w:p w:rsidR="00692031" w:rsidRPr="00692031" w:rsidRDefault="00692031" w:rsidP="00692031">
      <w:pPr>
        <w:pStyle w:val="NormalWeb"/>
        <w:spacing w:after="0"/>
        <w:ind w:right="90"/>
        <w:jc w:val="both"/>
        <w:rPr>
          <w:rFonts w:asciiTheme="minorHAnsi" w:hAnsiTheme="minorHAnsi"/>
          <w:color w:val="000000" w:themeColor="text1"/>
          <w:spacing w:val="1"/>
          <w:sz w:val="22"/>
          <w:szCs w:val="22"/>
        </w:rPr>
      </w:pPr>
      <w:r w:rsidRPr="00692031">
        <w:rPr>
          <w:rFonts w:asciiTheme="minorHAnsi" w:hAnsiTheme="minorHAnsi"/>
          <w:color w:val="000000" w:themeColor="text1"/>
          <w:spacing w:val="1"/>
          <w:sz w:val="22"/>
          <w:szCs w:val="22"/>
        </w:rPr>
        <w:t>Some deductions and exemptions</w:t>
      </w:r>
      <w:r w:rsidR="00B358CF">
        <w:rPr>
          <w:rFonts w:asciiTheme="minorHAnsi" w:hAnsiTheme="minorHAnsi"/>
          <w:color w:val="000000" w:themeColor="text1"/>
          <w:spacing w:val="1"/>
          <w:sz w:val="22"/>
          <w:szCs w:val="22"/>
        </w:rPr>
        <w:t xml:space="preserve"> </w:t>
      </w:r>
      <w:r>
        <w:rPr>
          <w:rFonts w:asciiTheme="minorHAnsi" w:hAnsiTheme="minorHAnsi"/>
          <w:color w:val="000000" w:themeColor="text1"/>
          <w:spacing w:val="1"/>
          <w:sz w:val="22"/>
          <w:szCs w:val="22"/>
        </w:rPr>
        <w:t>allowed in previous years are now eliminated.</w:t>
      </w:r>
      <w:r w:rsidRPr="00692031">
        <w:rPr>
          <w:rFonts w:asciiTheme="minorHAnsi" w:hAnsiTheme="minorHAnsi"/>
          <w:color w:val="000000" w:themeColor="text1"/>
          <w:spacing w:val="1"/>
          <w:sz w:val="22"/>
          <w:szCs w:val="22"/>
        </w:rPr>
        <w:t xml:space="preserve"> In the past, those who used a standard deduction could also include a personal exemption if they were not a dependent. That personal exe</w:t>
      </w:r>
      <w:r>
        <w:rPr>
          <w:rFonts w:asciiTheme="minorHAnsi" w:hAnsiTheme="minorHAnsi"/>
          <w:color w:val="000000" w:themeColor="text1"/>
          <w:spacing w:val="1"/>
          <w:sz w:val="22"/>
          <w:szCs w:val="22"/>
        </w:rPr>
        <w:t>mption is no longer an option. Also, d</w:t>
      </w:r>
      <w:r w:rsidRPr="00692031">
        <w:rPr>
          <w:rFonts w:asciiTheme="minorHAnsi" w:hAnsiTheme="minorHAnsi"/>
          <w:color w:val="000000" w:themeColor="text1"/>
          <w:spacing w:val="1"/>
          <w:sz w:val="22"/>
          <w:szCs w:val="22"/>
        </w:rPr>
        <w:t>eductions for interest on home mortgages have been reduced and interest from home equity loans eliminated</w:t>
      </w:r>
      <w:r>
        <w:rPr>
          <w:rFonts w:asciiTheme="minorHAnsi" w:hAnsiTheme="minorHAnsi"/>
          <w:color w:val="000000" w:themeColor="text1"/>
          <w:spacing w:val="1"/>
          <w:sz w:val="22"/>
          <w:szCs w:val="22"/>
        </w:rPr>
        <w:t>.</w:t>
      </w:r>
    </w:p>
    <w:p w:rsidR="00692031" w:rsidRPr="00692031" w:rsidRDefault="00692031" w:rsidP="00692031">
      <w:pPr>
        <w:pStyle w:val="NormalWeb"/>
        <w:spacing w:after="0"/>
        <w:ind w:right="90"/>
        <w:jc w:val="both"/>
        <w:rPr>
          <w:rFonts w:asciiTheme="minorHAnsi" w:hAnsiTheme="minorHAnsi"/>
          <w:color w:val="000000" w:themeColor="text1"/>
          <w:spacing w:val="1"/>
          <w:sz w:val="22"/>
          <w:szCs w:val="22"/>
        </w:rPr>
      </w:pPr>
      <w:r w:rsidRPr="00692031">
        <w:rPr>
          <w:rFonts w:asciiTheme="minorHAnsi" w:hAnsiTheme="minorHAnsi"/>
          <w:color w:val="000000" w:themeColor="text1"/>
          <w:spacing w:val="1"/>
          <w:sz w:val="22"/>
          <w:szCs w:val="22"/>
        </w:rPr>
        <w:t>There are</w:t>
      </w:r>
      <w:r>
        <w:rPr>
          <w:rFonts w:asciiTheme="minorHAnsi" w:hAnsiTheme="minorHAnsi"/>
          <w:color w:val="000000" w:themeColor="text1"/>
          <w:spacing w:val="1"/>
          <w:sz w:val="22"/>
          <w:szCs w:val="22"/>
        </w:rPr>
        <w:t xml:space="preserve"> also </w:t>
      </w:r>
      <w:r w:rsidRPr="00692031">
        <w:rPr>
          <w:rFonts w:asciiTheme="minorHAnsi" w:hAnsiTheme="minorHAnsi"/>
          <w:color w:val="000000" w:themeColor="text1"/>
          <w:spacing w:val="1"/>
          <w:sz w:val="22"/>
          <w:szCs w:val="22"/>
        </w:rPr>
        <w:t xml:space="preserve">changes to state and local tax deductions. Under the new law, a taxpayer's state and local tax </w:t>
      </w:r>
      <w:r w:rsidR="002950D8">
        <w:rPr>
          <w:rFonts w:asciiTheme="minorHAnsi" w:hAnsiTheme="minorHAnsi"/>
          <w:color w:val="000000" w:themeColor="text1"/>
          <w:spacing w:val="1"/>
          <w:sz w:val="22"/>
          <w:szCs w:val="22"/>
        </w:rPr>
        <w:t xml:space="preserve">(SALT) </w:t>
      </w:r>
      <w:r w:rsidRPr="00692031">
        <w:rPr>
          <w:rFonts w:asciiTheme="minorHAnsi" w:hAnsiTheme="minorHAnsi"/>
          <w:color w:val="000000" w:themeColor="text1"/>
          <w:spacing w:val="1"/>
          <w:sz w:val="22"/>
          <w:szCs w:val="22"/>
        </w:rPr>
        <w:t xml:space="preserve">deduction is limited to $10,000. This includes both </w:t>
      </w:r>
      <w:r>
        <w:rPr>
          <w:rFonts w:asciiTheme="minorHAnsi" w:hAnsiTheme="minorHAnsi"/>
          <w:color w:val="000000" w:themeColor="text1"/>
          <w:spacing w:val="1"/>
          <w:sz w:val="22"/>
          <w:szCs w:val="22"/>
        </w:rPr>
        <w:t xml:space="preserve">state income and property taxes. This might most affect taxpayers </w:t>
      </w:r>
      <w:r w:rsidRPr="00692031">
        <w:rPr>
          <w:rFonts w:asciiTheme="minorHAnsi" w:hAnsiTheme="minorHAnsi"/>
          <w:color w:val="000000" w:themeColor="text1"/>
          <w:spacing w:val="1"/>
          <w:sz w:val="22"/>
          <w:szCs w:val="22"/>
        </w:rPr>
        <w:t>who live in states with high property taxes</w:t>
      </w:r>
      <w:r>
        <w:rPr>
          <w:rFonts w:asciiTheme="minorHAnsi" w:hAnsiTheme="minorHAnsi"/>
          <w:color w:val="000000" w:themeColor="text1"/>
          <w:spacing w:val="1"/>
          <w:sz w:val="22"/>
          <w:szCs w:val="22"/>
        </w:rPr>
        <w:t xml:space="preserve"> and those who pay larger State income tax bills. </w:t>
      </w:r>
      <w:r>
        <w:rPr>
          <w:rFonts w:asciiTheme="minorHAnsi" w:hAnsiTheme="minorHAnsi"/>
          <w:color w:val="000000" w:themeColor="text1"/>
          <w:spacing w:val="1"/>
          <w:sz w:val="22"/>
          <w:szCs w:val="22"/>
        </w:rPr>
        <w:lastRenderedPageBreak/>
        <w:t>Several tax articles even suggest that s</w:t>
      </w:r>
      <w:r w:rsidRPr="00692031">
        <w:rPr>
          <w:rFonts w:asciiTheme="minorHAnsi" w:hAnsiTheme="minorHAnsi"/>
          <w:color w:val="000000" w:themeColor="text1"/>
          <w:spacing w:val="1"/>
          <w:sz w:val="22"/>
          <w:szCs w:val="22"/>
        </w:rPr>
        <w:t xml:space="preserve">ome retirees might find it </w:t>
      </w:r>
      <w:r>
        <w:rPr>
          <w:rFonts w:asciiTheme="minorHAnsi" w:hAnsiTheme="minorHAnsi"/>
          <w:color w:val="000000" w:themeColor="text1"/>
          <w:spacing w:val="1"/>
          <w:sz w:val="22"/>
          <w:szCs w:val="22"/>
        </w:rPr>
        <w:t xml:space="preserve">even more </w:t>
      </w:r>
      <w:r w:rsidRPr="00692031">
        <w:rPr>
          <w:rFonts w:asciiTheme="minorHAnsi" w:hAnsiTheme="minorHAnsi"/>
          <w:color w:val="000000" w:themeColor="text1"/>
          <w:spacing w:val="1"/>
          <w:sz w:val="22"/>
          <w:szCs w:val="22"/>
        </w:rPr>
        <w:t xml:space="preserve">beneficial to move to a more tax-friendly state </w:t>
      </w:r>
      <w:r w:rsidR="00B358CF">
        <w:rPr>
          <w:rFonts w:asciiTheme="minorHAnsi" w:hAnsiTheme="minorHAnsi"/>
          <w:color w:val="000000" w:themeColor="text1"/>
          <w:spacing w:val="1"/>
          <w:sz w:val="22"/>
          <w:szCs w:val="22"/>
        </w:rPr>
        <w:t>with</w:t>
      </w:r>
      <w:r w:rsidRPr="00692031">
        <w:rPr>
          <w:rFonts w:asciiTheme="minorHAnsi" w:hAnsiTheme="minorHAnsi"/>
          <w:color w:val="000000" w:themeColor="text1"/>
          <w:spacing w:val="1"/>
          <w:sz w:val="22"/>
          <w:szCs w:val="22"/>
        </w:rPr>
        <w:t xml:space="preserve"> lower property taxes in an effort t</w:t>
      </w:r>
      <w:r>
        <w:rPr>
          <w:rFonts w:asciiTheme="minorHAnsi" w:hAnsiTheme="minorHAnsi"/>
          <w:color w:val="000000" w:themeColor="text1"/>
          <w:spacing w:val="1"/>
          <w:sz w:val="22"/>
          <w:szCs w:val="22"/>
        </w:rPr>
        <w:t>o reduce their tax liabilities.</w:t>
      </w:r>
    </w:p>
    <w:p w:rsidR="00040242" w:rsidRPr="00692031" w:rsidRDefault="00040242" w:rsidP="00692031">
      <w:pPr>
        <w:pStyle w:val="NormalWeb"/>
        <w:spacing w:after="0" w:afterAutospacing="0"/>
        <w:ind w:right="90"/>
        <w:jc w:val="center"/>
        <w:rPr>
          <w:rFonts w:asciiTheme="minorHAnsi" w:eastAsiaTheme="majorEastAsia" w:hAnsiTheme="minorHAnsi"/>
          <w:b/>
          <w:bCs/>
          <w:color w:val="2F5496" w:themeColor="accent5" w:themeShade="BF"/>
          <w:sz w:val="28"/>
          <w:szCs w:val="28"/>
          <w:u w:val="single"/>
        </w:rPr>
      </w:pPr>
      <w:r w:rsidRPr="00692031">
        <w:rPr>
          <w:rFonts w:asciiTheme="minorHAnsi" w:eastAsiaTheme="majorEastAsia" w:hAnsiTheme="minorHAnsi"/>
          <w:b/>
          <w:bCs/>
          <w:color w:val="2F5496" w:themeColor="accent5" w:themeShade="BF"/>
          <w:sz w:val="28"/>
          <w:szCs w:val="28"/>
          <w:u w:val="single"/>
        </w:rPr>
        <w:t>Medical Expense</w:t>
      </w:r>
      <w:r w:rsidR="00A745FD" w:rsidRPr="00692031">
        <w:rPr>
          <w:rFonts w:asciiTheme="minorHAnsi" w:eastAsiaTheme="majorEastAsia" w:hAnsiTheme="minorHAnsi"/>
          <w:b/>
          <w:bCs/>
          <w:color w:val="2F5496" w:themeColor="accent5" w:themeShade="BF"/>
          <w:sz w:val="28"/>
          <w:szCs w:val="28"/>
          <w:u w:val="single"/>
        </w:rPr>
        <w:t xml:space="preserve"> Deduction</w:t>
      </w:r>
    </w:p>
    <w:p w:rsidR="0014092C" w:rsidRPr="0014092C" w:rsidRDefault="0014092C" w:rsidP="00D21B1E">
      <w:pPr>
        <w:shd w:val="clear" w:color="auto" w:fill="FFFFFF"/>
        <w:spacing w:after="136" w:line="240" w:lineRule="auto"/>
        <w:ind w:right="90"/>
        <w:jc w:val="both"/>
        <w:rPr>
          <w:color w:val="000000" w:themeColor="text1"/>
          <w:spacing w:val="1"/>
          <w:sz w:val="6"/>
        </w:rPr>
      </w:pPr>
    </w:p>
    <w:p w:rsidR="00D21B1E" w:rsidRPr="00D21B1E" w:rsidRDefault="00A745FD" w:rsidP="00D21B1E">
      <w:pPr>
        <w:shd w:val="clear" w:color="auto" w:fill="FFFFFF"/>
        <w:spacing w:after="136" w:line="240" w:lineRule="auto"/>
        <w:ind w:right="90"/>
        <w:jc w:val="both"/>
        <w:rPr>
          <w:rFonts w:eastAsia="Times New Roman" w:cs="Times New Roman"/>
          <w:color w:val="000000" w:themeColor="text1"/>
          <w:spacing w:val="1"/>
        </w:rPr>
      </w:pPr>
      <w:r w:rsidRPr="00A745FD">
        <w:rPr>
          <w:color w:val="000000" w:themeColor="text1"/>
          <w:spacing w:val="1"/>
        </w:rPr>
        <w:t xml:space="preserve">The </w:t>
      </w:r>
      <w:r>
        <w:rPr>
          <w:color w:val="000000" w:themeColor="text1"/>
          <w:spacing w:val="1"/>
        </w:rPr>
        <w:t>Tax Cuts and Jobs Act (</w:t>
      </w:r>
      <w:r w:rsidRPr="00A745FD">
        <w:rPr>
          <w:color w:val="000000" w:themeColor="text1"/>
          <w:spacing w:val="1"/>
        </w:rPr>
        <w:t>TCJA</w:t>
      </w:r>
      <w:r>
        <w:rPr>
          <w:color w:val="000000" w:themeColor="text1"/>
          <w:spacing w:val="1"/>
        </w:rPr>
        <w:t>)</w:t>
      </w:r>
      <w:r w:rsidR="00692031">
        <w:rPr>
          <w:color w:val="000000" w:themeColor="text1"/>
          <w:spacing w:val="1"/>
        </w:rPr>
        <w:t xml:space="preserve"> retroactively made</w:t>
      </w:r>
      <w:r w:rsidRPr="00A745FD">
        <w:rPr>
          <w:color w:val="000000" w:themeColor="text1"/>
          <w:spacing w:val="1"/>
        </w:rPr>
        <w:t xml:space="preserve"> the 7.5% threshold available to any individual taxpayer regardless of age for 2017 and </w:t>
      </w:r>
      <w:r w:rsidR="00692031">
        <w:rPr>
          <w:color w:val="000000" w:themeColor="text1"/>
          <w:spacing w:val="1"/>
        </w:rPr>
        <w:t xml:space="preserve">it stays there for </w:t>
      </w:r>
      <w:r w:rsidRPr="00A745FD">
        <w:rPr>
          <w:color w:val="000000" w:themeColor="text1"/>
          <w:spacing w:val="1"/>
        </w:rPr>
        <w:t>2018. The 10% threshold amount returns in 2019.</w:t>
      </w:r>
      <w:r w:rsidR="00D21B1E" w:rsidRPr="00D21B1E">
        <w:rPr>
          <w:rFonts w:eastAsia="Times New Roman" w:cs="Times New Roman"/>
          <w:color w:val="000000" w:themeColor="text1"/>
          <w:spacing w:val="1"/>
        </w:rPr>
        <w:t xml:space="preserve"> The </w:t>
      </w:r>
      <w:r w:rsidR="00D21B1E">
        <w:rPr>
          <w:rFonts w:eastAsia="Times New Roman" w:cs="Times New Roman"/>
          <w:color w:val="000000" w:themeColor="text1"/>
          <w:spacing w:val="1"/>
        </w:rPr>
        <w:t xml:space="preserve">TCJA tax </w:t>
      </w:r>
      <w:r w:rsidR="00D21B1E" w:rsidRPr="00D21B1E">
        <w:rPr>
          <w:rFonts w:eastAsia="Times New Roman" w:cs="Times New Roman"/>
          <w:color w:val="000000" w:themeColor="text1"/>
          <w:spacing w:val="1"/>
        </w:rPr>
        <w:t xml:space="preserve">bill </w:t>
      </w:r>
      <w:r w:rsidR="00D21B1E">
        <w:rPr>
          <w:rFonts w:eastAsia="Times New Roman" w:cs="Times New Roman"/>
          <w:color w:val="000000" w:themeColor="text1"/>
          <w:spacing w:val="1"/>
        </w:rPr>
        <w:t xml:space="preserve">also </w:t>
      </w:r>
      <w:r w:rsidR="00D21B1E" w:rsidRPr="00D21B1E">
        <w:rPr>
          <w:rFonts w:eastAsia="Times New Roman" w:cs="Times New Roman"/>
          <w:color w:val="000000" w:themeColor="text1"/>
          <w:spacing w:val="1"/>
        </w:rPr>
        <w:t xml:space="preserve">eliminates the tax penalty for not having health insurance after December 31, 2018. </w:t>
      </w:r>
    </w:p>
    <w:p w:rsidR="00D21B1E" w:rsidRDefault="0006346C" w:rsidP="00D21B1E">
      <w:pPr>
        <w:shd w:val="clear" w:color="auto" w:fill="FFFFFF"/>
        <w:spacing w:after="136" w:line="240" w:lineRule="auto"/>
        <w:ind w:right="90"/>
        <w:jc w:val="both"/>
        <w:rPr>
          <w:rFonts w:eastAsia="Times New Roman" w:cs="Times New Roman"/>
          <w:color w:val="000000" w:themeColor="text1"/>
          <w:spacing w:val="1"/>
        </w:rPr>
      </w:pPr>
      <w:r>
        <w:rPr>
          <w:b/>
          <w:i/>
          <w:color w:val="000000" w:themeColor="text1"/>
          <w:spacing w:val="1"/>
        </w:rPr>
        <w:t>TAX TIP</w:t>
      </w:r>
      <w:r w:rsidRPr="0006346C">
        <w:rPr>
          <w:i/>
          <w:color w:val="000000" w:themeColor="text1"/>
          <w:spacing w:val="1"/>
        </w:rPr>
        <w:t xml:space="preserve">: </w:t>
      </w:r>
      <w:r w:rsidRPr="00FE3952">
        <w:rPr>
          <w:color w:val="000000" w:themeColor="text1"/>
          <w:spacing w:val="1"/>
        </w:rPr>
        <w:t>F</w:t>
      </w:r>
      <w:r w:rsidR="00D21B1E" w:rsidRPr="0006346C">
        <w:rPr>
          <w:rFonts w:eastAsia="Times New Roman" w:cs="Times New Roman"/>
          <w:color w:val="000000" w:themeColor="text1"/>
          <w:spacing w:val="1"/>
        </w:rPr>
        <w:t>or</w:t>
      </w:r>
      <w:r w:rsidR="00D21B1E" w:rsidRPr="00D21B1E">
        <w:rPr>
          <w:rFonts w:eastAsia="Times New Roman" w:cs="Times New Roman"/>
          <w:color w:val="000000" w:themeColor="text1"/>
          <w:spacing w:val="1"/>
        </w:rPr>
        <w:t xml:space="preserve"> 2018, </w:t>
      </w:r>
      <w:r w:rsidR="00D21B1E">
        <w:rPr>
          <w:rFonts w:eastAsia="Times New Roman" w:cs="Times New Roman"/>
          <w:color w:val="000000" w:themeColor="text1"/>
          <w:spacing w:val="1"/>
        </w:rPr>
        <w:t>taxpayers</w:t>
      </w:r>
      <w:r w:rsidR="00D21B1E" w:rsidRPr="00D21B1E">
        <w:rPr>
          <w:rFonts w:eastAsia="Times New Roman" w:cs="Times New Roman"/>
          <w:color w:val="000000" w:themeColor="text1"/>
          <w:spacing w:val="1"/>
        </w:rPr>
        <w:t xml:space="preserve"> can deduct medical expenses that are </w:t>
      </w:r>
      <w:r w:rsidR="00B358CF">
        <w:rPr>
          <w:rFonts w:eastAsia="Times New Roman" w:cs="Times New Roman"/>
          <w:color w:val="000000" w:themeColor="text1"/>
          <w:spacing w:val="1"/>
        </w:rPr>
        <w:t>over</w:t>
      </w:r>
      <w:r w:rsidR="00D21B1E" w:rsidRPr="00D21B1E">
        <w:rPr>
          <w:rFonts w:eastAsia="Times New Roman" w:cs="Times New Roman"/>
          <w:color w:val="000000" w:themeColor="text1"/>
          <w:spacing w:val="1"/>
        </w:rPr>
        <w:t xml:space="preserve"> 7.5% of </w:t>
      </w:r>
      <w:r w:rsidR="00FE3952">
        <w:rPr>
          <w:rFonts w:eastAsia="Times New Roman" w:cs="Times New Roman"/>
          <w:color w:val="000000" w:themeColor="text1"/>
          <w:spacing w:val="1"/>
        </w:rPr>
        <w:t>their</w:t>
      </w:r>
      <w:r w:rsidR="00D21B1E" w:rsidRPr="00D21B1E">
        <w:rPr>
          <w:rFonts w:eastAsia="Times New Roman" w:cs="Times New Roman"/>
          <w:color w:val="000000" w:themeColor="text1"/>
          <w:spacing w:val="1"/>
        </w:rPr>
        <w:t xml:space="preserve"> adjusted gross income as opposed to the higher 10%</w:t>
      </w:r>
    </w:p>
    <w:p w:rsidR="00E755CA" w:rsidRPr="0014092C" w:rsidRDefault="00835E37" w:rsidP="0014092C">
      <w:pPr>
        <w:shd w:val="clear" w:color="auto" w:fill="FFFFFF"/>
        <w:spacing w:after="136" w:line="240" w:lineRule="auto"/>
        <w:ind w:right="90"/>
        <w:jc w:val="center"/>
        <w:rPr>
          <w:rFonts w:eastAsia="Times New Roman" w:cs="Times New Roman"/>
          <w:color w:val="000000" w:themeColor="text1"/>
          <w:spacing w:val="1"/>
        </w:rPr>
      </w:pPr>
      <w:r>
        <w:rPr>
          <w:rFonts w:eastAsiaTheme="majorEastAsia" w:cs="Times New Roman"/>
          <w:b/>
          <w:bCs/>
          <w:color w:val="2F5496" w:themeColor="accent5" w:themeShade="BF"/>
          <w:sz w:val="4"/>
          <w:szCs w:val="4"/>
          <w:u w:val="single"/>
        </w:rPr>
        <w:br/>
      </w:r>
      <w:r>
        <w:rPr>
          <w:rFonts w:eastAsiaTheme="majorEastAsia" w:cs="Times New Roman"/>
          <w:b/>
          <w:bCs/>
          <w:color w:val="2F5496" w:themeColor="accent5" w:themeShade="BF"/>
          <w:sz w:val="4"/>
          <w:szCs w:val="4"/>
          <w:u w:val="single"/>
        </w:rPr>
        <w:br/>
      </w:r>
      <w:r w:rsidR="00624C8C" w:rsidRPr="003F2DC5">
        <w:rPr>
          <w:rFonts w:eastAsiaTheme="majorEastAsia" w:cs="Times New Roman"/>
          <w:b/>
          <w:bCs/>
          <w:color w:val="2F5496" w:themeColor="accent5" w:themeShade="BF"/>
          <w:sz w:val="28"/>
          <w:szCs w:val="28"/>
          <w:u w:val="single"/>
        </w:rPr>
        <w:t>Investment Income</w:t>
      </w:r>
    </w:p>
    <w:p w:rsidR="00624C8C" w:rsidRPr="007A754C" w:rsidRDefault="00624C8C" w:rsidP="00E755CA">
      <w:pPr>
        <w:pStyle w:val="NormalWeb"/>
        <w:spacing w:before="0" w:beforeAutospacing="0" w:after="0" w:afterAutospacing="0"/>
        <w:ind w:right="90"/>
        <w:jc w:val="both"/>
        <w:rPr>
          <w:rFonts w:asciiTheme="minorHAnsi" w:hAnsiTheme="minorHAnsi"/>
          <w:color w:val="000000" w:themeColor="text1"/>
          <w:spacing w:val="1"/>
          <w:sz w:val="22"/>
          <w:szCs w:val="22"/>
        </w:rPr>
      </w:pPr>
      <w:r w:rsidRPr="007A754C">
        <w:rPr>
          <w:rFonts w:asciiTheme="minorHAnsi" w:hAnsiTheme="minorHAnsi"/>
          <w:color w:val="000000" w:themeColor="text1"/>
          <w:spacing w:val="1"/>
          <w:sz w:val="22"/>
          <w:szCs w:val="22"/>
        </w:rPr>
        <w:t xml:space="preserve">People </w:t>
      </w:r>
      <w:r w:rsidR="00B358CF">
        <w:rPr>
          <w:rFonts w:asciiTheme="minorHAnsi" w:hAnsiTheme="minorHAnsi"/>
          <w:color w:val="000000" w:themeColor="text1"/>
          <w:spacing w:val="1"/>
          <w:sz w:val="22"/>
          <w:szCs w:val="22"/>
        </w:rPr>
        <w:t>with</w:t>
      </w:r>
      <w:r w:rsidRPr="007A754C">
        <w:rPr>
          <w:rFonts w:asciiTheme="minorHAnsi" w:hAnsiTheme="minorHAnsi"/>
          <w:color w:val="000000" w:themeColor="text1"/>
          <w:spacing w:val="1"/>
          <w:sz w:val="22"/>
          <w:szCs w:val="22"/>
        </w:rPr>
        <w:t xml:space="preserve"> enough income to pay tax</w:t>
      </w:r>
      <w:r w:rsidR="00933985" w:rsidRPr="007A754C">
        <w:rPr>
          <w:rFonts w:asciiTheme="minorHAnsi" w:hAnsiTheme="minorHAnsi"/>
          <w:color w:val="000000" w:themeColor="text1"/>
          <w:spacing w:val="1"/>
          <w:sz w:val="22"/>
          <w:szCs w:val="22"/>
        </w:rPr>
        <w:t>es</w:t>
      </w:r>
      <w:r w:rsidRPr="007A754C">
        <w:rPr>
          <w:rFonts w:asciiTheme="minorHAnsi" w:hAnsiTheme="minorHAnsi"/>
          <w:color w:val="000000" w:themeColor="text1"/>
          <w:spacing w:val="1"/>
          <w:sz w:val="22"/>
          <w:szCs w:val="22"/>
        </w:rPr>
        <w:t xml:space="preserve"> at the</w:t>
      </w:r>
      <w:r w:rsidR="007314DB" w:rsidRPr="007A754C">
        <w:rPr>
          <w:rFonts w:asciiTheme="minorHAnsi" w:hAnsiTheme="minorHAnsi"/>
          <w:color w:val="000000" w:themeColor="text1"/>
          <w:spacing w:val="1"/>
          <w:sz w:val="22"/>
          <w:szCs w:val="22"/>
        </w:rPr>
        <w:t xml:space="preserve"> </w:t>
      </w:r>
      <w:r w:rsidR="0006346C">
        <w:rPr>
          <w:rFonts w:asciiTheme="minorHAnsi" w:hAnsiTheme="minorHAnsi"/>
          <w:color w:val="000000" w:themeColor="text1"/>
          <w:spacing w:val="1"/>
          <w:sz w:val="22"/>
          <w:szCs w:val="22"/>
        </w:rPr>
        <w:t>37</w:t>
      </w:r>
      <w:r w:rsidR="007314DB" w:rsidRPr="007A754C">
        <w:rPr>
          <w:rFonts w:asciiTheme="minorHAnsi" w:hAnsiTheme="minorHAnsi"/>
          <w:color w:val="000000" w:themeColor="text1"/>
          <w:spacing w:val="1"/>
          <w:sz w:val="22"/>
          <w:szCs w:val="22"/>
        </w:rPr>
        <w:t>% rate will pay 20% in 201</w:t>
      </w:r>
      <w:r w:rsidR="0006346C">
        <w:rPr>
          <w:rFonts w:asciiTheme="minorHAnsi" w:hAnsiTheme="minorHAnsi"/>
          <w:color w:val="000000" w:themeColor="text1"/>
          <w:spacing w:val="1"/>
          <w:sz w:val="22"/>
          <w:szCs w:val="22"/>
        </w:rPr>
        <w:t>8</w:t>
      </w:r>
      <w:r w:rsidRPr="007A754C">
        <w:rPr>
          <w:rFonts w:asciiTheme="minorHAnsi" w:hAnsiTheme="minorHAnsi"/>
          <w:color w:val="000000" w:themeColor="text1"/>
          <w:spacing w:val="1"/>
          <w:sz w:val="22"/>
          <w:szCs w:val="22"/>
        </w:rPr>
        <w:t xml:space="preserve"> on the</w:t>
      </w:r>
      <w:r w:rsidR="00A745FD">
        <w:rPr>
          <w:rFonts w:asciiTheme="minorHAnsi" w:hAnsiTheme="minorHAnsi"/>
          <w:color w:val="000000" w:themeColor="text1"/>
          <w:spacing w:val="1"/>
          <w:sz w:val="22"/>
          <w:szCs w:val="22"/>
        </w:rPr>
        <w:t>ir</w:t>
      </w:r>
      <w:r w:rsidRPr="007A754C">
        <w:rPr>
          <w:rFonts w:asciiTheme="minorHAnsi" w:hAnsiTheme="minorHAnsi"/>
          <w:color w:val="000000" w:themeColor="text1"/>
          <w:spacing w:val="1"/>
          <w:sz w:val="22"/>
          <w:szCs w:val="22"/>
        </w:rPr>
        <w:t xml:space="preserve"> net long-term capital gains and </w:t>
      </w:r>
      <w:r w:rsidR="00C04DDA">
        <w:rPr>
          <w:rFonts w:asciiTheme="minorHAnsi" w:hAnsiTheme="minorHAnsi"/>
          <w:color w:val="000000" w:themeColor="text1"/>
          <w:spacing w:val="1"/>
          <w:sz w:val="22"/>
          <w:szCs w:val="22"/>
        </w:rPr>
        <w:t xml:space="preserve">qualified </w:t>
      </w:r>
      <w:r w:rsidRPr="007A754C">
        <w:rPr>
          <w:rFonts w:asciiTheme="minorHAnsi" w:hAnsiTheme="minorHAnsi"/>
          <w:color w:val="000000" w:themeColor="text1"/>
          <w:spacing w:val="1"/>
          <w:sz w:val="22"/>
          <w:szCs w:val="22"/>
        </w:rPr>
        <w:t>dividends.</w:t>
      </w:r>
    </w:p>
    <w:p w:rsidR="00C62AE1" w:rsidRDefault="0072025B" w:rsidP="003F2DC5">
      <w:pPr>
        <w:pStyle w:val="NormalWeb"/>
        <w:spacing w:after="0" w:afterAutospacing="0"/>
        <w:ind w:right="90"/>
        <w:jc w:val="both"/>
        <w:rPr>
          <w:rFonts w:asciiTheme="minorHAnsi" w:hAnsiTheme="minorHAnsi"/>
          <w:color w:val="000000" w:themeColor="text1"/>
          <w:spacing w:val="1"/>
          <w:sz w:val="22"/>
          <w:szCs w:val="22"/>
        </w:rPr>
      </w:pPr>
      <w:r w:rsidRPr="007A754C">
        <w:rPr>
          <w:rFonts w:asciiTheme="minorHAnsi" w:hAnsiTheme="minorHAnsi"/>
          <w:color w:val="000000" w:themeColor="text1"/>
          <w:spacing w:val="1"/>
          <w:sz w:val="22"/>
          <w:szCs w:val="22"/>
        </w:rPr>
        <w:t xml:space="preserve">Long-term capital gains are taxed at more favorable rates compared to ordinary income. </w:t>
      </w:r>
      <w:r w:rsidR="00624C8C" w:rsidRPr="007A754C">
        <w:rPr>
          <w:rFonts w:asciiTheme="minorHAnsi" w:hAnsiTheme="minorHAnsi"/>
          <w:color w:val="000000" w:themeColor="text1"/>
          <w:spacing w:val="1"/>
          <w:sz w:val="22"/>
          <w:szCs w:val="22"/>
        </w:rPr>
        <w:t xml:space="preserve">One tax strategy is to review your investments that have unrealized long-term capital gains and sell enough of the appreciated investments in order to generate enough long-term capital gains to push you to the top of your </w:t>
      </w:r>
      <w:r w:rsidRPr="007A754C">
        <w:rPr>
          <w:rFonts w:asciiTheme="minorHAnsi" w:hAnsiTheme="minorHAnsi"/>
          <w:color w:val="000000" w:themeColor="text1"/>
          <w:spacing w:val="1"/>
          <w:sz w:val="22"/>
          <w:szCs w:val="22"/>
        </w:rPr>
        <w:t>f</w:t>
      </w:r>
      <w:r w:rsidR="00624C8C" w:rsidRPr="007A754C">
        <w:rPr>
          <w:rFonts w:asciiTheme="minorHAnsi" w:hAnsiTheme="minorHAnsi"/>
          <w:color w:val="000000" w:themeColor="text1"/>
          <w:spacing w:val="1"/>
          <w:sz w:val="22"/>
          <w:szCs w:val="22"/>
        </w:rPr>
        <w:t xml:space="preserve">ederal income tax bracket. This strategy could be helpful if you </w:t>
      </w:r>
      <w:r w:rsidR="00C04DDA">
        <w:rPr>
          <w:rFonts w:asciiTheme="minorHAnsi" w:hAnsiTheme="minorHAnsi"/>
          <w:color w:val="000000" w:themeColor="text1"/>
          <w:spacing w:val="1"/>
          <w:sz w:val="22"/>
          <w:szCs w:val="22"/>
        </w:rPr>
        <w:t xml:space="preserve">are in the 0% capital gains bracket and </w:t>
      </w:r>
      <w:r w:rsidR="00624C8C" w:rsidRPr="007A754C">
        <w:rPr>
          <w:rFonts w:asciiTheme="minorHAnsi" w:hAnsiTheme="minorHAnsi"/>
          <w:color w:val="000000" w:themeColor="text1"/>
          <w:spacing w:val="1"/>
          <w:sz w:val="22"/>
          <w:szCs w:val="22"/>
        </w:rPr>
        <w:t xml:space="preserve">do not have to pay any </w:t>
      </w:r>
      <w:r w:rsidRPr="007A754C">
        <w:rPr>
          <w:rFonts w:asciiTheme="minorHAnsi" w:hAnsiTheme="minorHAnsi"/>
          <w:color w:val="000000" w:themeColor="text1"/>
          <w:spacing w:val="1"/>
          <w:sz w:val="22"/>
          <w:szCs w:val="22"/>
        </w:rPr>
        <w:t>f</w:t>
      </w:r>
      <w:r w:rsidR="00624C8C" w:rsidRPr="007A754C">
        <w:rPr>
          <w:rFonts w:asciiTheme="minorHAnsi" w:hAnsiTheme="minorHAnsi"/>
          <w:color w:val="000000" w:themeColor="text1"/>
          <w:spacing w:val="1"/>
          <w:sz w:val="22"/>
          <w:szCs w:val="22"/>
        </w:rPr>
        <w:t xml:space="preserve">ederal taxes on this gain. Then, if you want, you can buy back your investment the same day, increasing your cost basis in those investments. If you sell them in the future, the increased cost basis will help reduce long-term capital gains. You do not have to wait 30 days before you buy back this investment—the 30-day rule only applies to losses, not gains. </w:t>
      </w:r>
    </w:p>
    <w:p w:rsidR="00E75A42" w:rsidRPr="00E75A42" w:rsidRDefault="00E75A42" w:rsidP="003F2DC5">
      <w:pPr>
        <w:pStyle w:val="NormalWeb"/>
        <w:spacing w:after="0" w:afterAutospacing="0"/>
        <w:ind w:right="90"/>
        <w:jc w:val="both"/>
        <w:rPr>
          <w:rFonts w:asciiTheme="minorHAnsi" w:hAnsiTheme="minorHAnsi"/>
          <w:color w:val="000000" w:themeColor="text1"/>
          <w:spacing w:val="1"/>
          <w:sz w:val="2"/>
          <w:szCs w:val="22"/>
        </w:rPr>
      </w:pPr>
    </w:p>
    <w:p w:rsidR="00B6185E" w:rsidRPr="007A754C" w:rsidRDefault="006C2568" w:rsidP="00507CA8">
      <w:pPr>
        <w:pStyle w:val="NormalWeb"/>
        <w:spacing w:before="0" w:beforeAutospacing="0"/>
        <w:ind w:right="90"/>
        <w:jc w:val="both"/>
        <w:rPr>
          <w:rFonts w:asciiTheme="minorHAnsi" w:hAnsiTheme="minorHAnsi"/>
          <w:color w:val="000000" w:themeColor="text1"/>
          <w:spacing w:val="1"/>
          <w:sz w:val="22"/>
          <w:szCs w:val="22"/>
        </w:rPr>
      </w:pPr>
      <w:r w:rsidRPr="006C2568">
        <w:rPr>
          <w:rFonts w:asciiTheme="minorHAnsi" w:hAnsiTheme="minorHAnsi"/>
          <w:b/>
          <w:color w:val="000000" w:themeColor="text1"/>
          <w:spacing w:val="1"/>
          <w:sz w:val="2"/>
          <w:szCs w:val="4"/>
        </w:rPr>
        <w:br/>
      </w:r>
      <w:r w:rsidR="00624C8C" w:rsidRPr="007A754C">
        <w:rPr>
          <w:rFonts w:asciiTheme="minorHAnsi" w:hAnsiTheme="minorHAnsi"/>
          <w:b/>
          <w:color w:val="000000" w:themeColor="text1"/>
          <w:spacing w:val="1"/>
          <w:sz w:val="22"/>
          <w:szCs w:val="22"/>
        </w:rPr>
        <w:t>Note:</w:t>
      </w:r>
      <w:r w:rsidR="00624C8C" w:rsidRPr="007A754C">
        <w:rPr>
          <w:rFonts w:asciiTheme="minorHAnsi" w:hAnsiTheme="minorHAnsi"/>
          <w:color w:val="000000" w:themeColor="text1"/>
          <w:spacing w:val="1"/>
          <w:sz w:val="22"/>
          <w:szCs w:val="22"/>
        </w:rPr>
        <w:t xml:space="preserve"> </w:t>
      </w:r>
      <w:r w:rsidR="00FE3952">
        <w:rPr>
          <w:rFonts w:asciiTheme="minorHAnsi" w:hAnsiTheme="minorHAnsi"/>
          <w:i/>
          <w:color w:val="000000" w:themeColor="text1"/>
          <w:spacing w:val="1"/>
          <w:sz w:val="22"/>
          <w:szCs w:val="22"/>
        </w:rPr>
        <w:t>T</w:t>
      </w:r>
      <w:r w:rsidR="00624C8C" w:rsidRPr="00F43A2E">
        <w:rPr>
          <w:rFonts w:asciiTheme="minorHAnsi" w:hAnsiTheme="minorHAnsi"/>
          <w:i/>
          <w:color w:val="000000" w:themeColor="text1"/>
          <w:spacing w:val="1"/>
          <w:sz w:val="22"/>
          <w:szCs w:val="22"/>
        </w:rPr>
        <w:t>his non-taxable capital gain for federal income taxes might not apply to your state.</w:t>
      </w:r>
    </w:p>
    <w:p w:rsidR="00B358CF" w:rsidRPr="007A754C" w:rsidRDefault="00B358CF" w:rsidP="00B358CF">
      <w:pPr>
        <w:pStyle w:val="NormalWeb"/>
        <w:spacing w:after="0" w:afterAutospacing="0"/>
        <w:ind w:right="90"/>
        <w:jc w:val="both"/>
        <w:rPr>
          <w:rFonts w:asciiTheme="minorHAnsi" w:hAnsiTheme="minorHAnsi"/>
          <w:color w:val="000000" w:themeColor="text1"/>
          <w:spacing w:val="1"/>
          <w:sz w:val="22"/>
          <w:szCs w:val="22"/>
        </w:rPr>
      </w:pPr>
      <w:r>
        <w:rPr>
          <w:rFonts w:asciiTheme="minorHAnsi" w:hAnsiTheme="minorHAnsi"/>
          <w:b/>
          <w:i/>
          <w:color w:val="000000" w:themeColor="text1"/>
          <w:spacing w:val="1"/>
          <w:sz w:val="22"/>
          <w:szCs w:val="22"/>
        </w:rPr>
        <w:t xml:space="preserve">TAX TIP: </w:t>
      </w:r>
      <w:r w:rsidRPr="007A754C">
        <w:rPr>
          <w:rFonts w:asciiTheme="minorHAnsi" w:hAnsiTheme="minorHAnsi"/>
          <w:color w:val="000000" w:themeColor="text1"/>
          <w:spacing w:val="1"/>
          <w:sz w:val="22"/>
          <w:szCs w:val="22"/>
        </w:rPr>
        <w:t xml:space="preserve">Remember that marginal tax rates on long-term capital gains and dividends can be higher than expected. The 3.8% surtax can raise the effective rate to 18.8% for </w:t>
      </w:r>
      <w:r>
        <w:rPr>
          <w:rFonts w:asciiTheme="minorHAnsi" w:hAnsiTheme="minorHAnsi"/>
          <w:color w:val="000000" w:themeColor="text1"/>
          <w:spacing w:val="1"/>
          <w:sz w:val="22"/>
          <w:szCs w:val="22"/>
        </w:rPr>
        <w:t>single filers with income from $</w:t>
      </w:r>
      <w:r w:rsidR="00F66D66">
        <w:rPr>
          <w:rFonts w:asciiTheme="minorHAnsi" w:hAnsiTheme="minorHAnsi"/>
          <w:color w:val="000000" w:themeColor="text1"/>
          <w:spacing w:val="1"/>
          <w:sz w:val="22"/>
          <w:szCs w:val="22"/>
        </w:rPr>
        <w:t>200,000</w:t>
      </w:r>
      <w:r>
        <w:rPr>
          <w:rFonts w:asciiTheme="minorHAnsi" w:hAnsiTheme="minorHAnsi"/>
          <w:color w:val="000000" w:themeColor="text1"/>
          <w:spacing w:val="1"/>
          <w:sz w:val="22"/>
          <w:szCs w:val="22"/>
        </w:rPr>
        <w:t xml:space="preserve"> to $425,800 and 23.8% for single filers with income above $479,000. It can raise the effective rate to 18.8% for married taxpayers filing jointly with income from $</w:t>
      </w:r>
      <w:r w:rsidR="00F66D66">
        <w:rPr>
          <w:rFonts w:asciiTheme="minorHAnsi" w:hAnsiTheme="minorHAnsi"/>
          <w:color w:val="000000" w:themeColor="text1"/>
          <w:spacing w:val="1"/>
          <w:sz w:val="22"/>
          <w:szCs w:val="22"/>
        </w:rPr>
        <w:t>250,000</w:t>
      </w:r>
      <w:r>
        <w:rPr>
          <w:rFonts w:asciiTheme="minorHAnsi" w:hAnsiTheme="minorHAnsi"/>
          <w:color w:val="000000" w:themeColor="text1"/>
          <w:spacing w:val="1"/>
          <w:sz w:val="22"/>
          <w:szCs w:val="22"/>
        </w:rPr>
        <w:t xml:space="preserve"> to $479,000 and to 23.8% for married taxpayers filing jointly with income above $479,000.</w:t>
      </w:r>
    </w:p>
    <w:p w:rsidR="00624C8C" w:rsidRPr="003F2DC5" w:rsidRDefault="00624C8C" w:rsidP="003F2DC5">
      <w:pPr>
        <w:shd w:val="clear" w:color="auto" w:fill="FFFFFF"/>
        <w:spacing w:before="240" w:after="0" w:line="285" w:lineRule="atLeast"/>
        <w:ind w:left="90" w:right="90"/>
        <w:jc w:val="center"/>
        <w:rPr>
          <w:rFonts w:eastAsiaTheme="majorEastAsia" w:cs="Times New Roman"/>
          <w:b/>
          <w:bCs/>
          <w:color w:val="2F5496" w:themeColor="accent5" w:themeShade="BF"/>
          <w:sz w:val="28"/>
          <w:szCs w:val="28"/>
          <w:u w:val="single"/>
        </w:rPr>
      </w:pPr>
      <w:r w:rsidRPr="003F2DC5">
        <w:rPr>
          <w:rFonts w:eastAsiaTheme="majorEastAsia" w:cs="Times New Roman"/>
          <w:b/>
          <w:bCs/>
          <w:color w:val="2F5496" w:themeColor="accent5" w:themeShade="BF"/>
          <w:sz w:val="28"/>
          <w:szCs w:val="28"/>
          <w:u w:val="single"/>
        </w:rPr>
        <w:t>Calculating Capital Gains and Losses</w:t>
      </w:r>
    </w:p>
    <w:p w:rsidR="00C168A2" w:rsidRPr="007A754C" w:rsidRDefault="00624C8C" w:rsidP="003F2DC5">
      <w:pPr>
        <w:pStyle w:val="NormalWeb"/>
        <w:spacing w:after="0" w:afterAutospacing="0"/>
        <w:ind w:right="90"/>
        <w:jc w:val="both"/>
        <w:rPr>
          <w:rFonts w:asciiTheme="minorHAnsi" w:hAnsiTheme="minorHAnsi"/>
          <w:color w:val="000000" w:themeColor="text1"/>
          <w:spacing w:val="1"/>
          <w:sz w:val="22"/>
          <w:szCs w:val="22"/>
        </w:rPr>
      </w:pPr>
      <w:r w:rsidRPr="007A754C">
        <w:rPr>
          <w:rFonts w:asciiTheme="minorHAnsi" w:hAnsiTheme="minorHAnsi"/>
          <w:color w:val="000000" w:themeColor="text1"/>
          <w:spacing w:val="1"/>
          <w:sz w:val="22"/>
          <w:szCs w:val="22"/>
        </w:rPr>
        <w:t>With all of these different tax rates for different types of gains and losses</w:t>
      </w:r>
      <w:r w:rsidR="00F31302" w:rsidRPr="007A754C">
        <w:rPr>
          <w:rFonts w:asciiTheme="minorHAnsi" w:hAnsiTheme="minorHAnsi"/>
          <w:color w:val="000000" w:themeColor="text1"/>
          <w:spacing w:val="1"/>
          <w:sz w:val="22"/>
          <w:szCs w:val="22"/>
        </w:rPr>
        <w:t xml:space="preserve"> in your marketable securities portfolio</w:t>
      </w:r>
      <w:r w:rsidRPr="007A754C">
        <w:rPr>
          <w:rFonts w:asciiTheme="minorHAnsi" w:hAnsiTheme="minorHAnsi"/>
          <w:color w:val="000000" w:themeColor="text1"/>
          <w:spacing w:val="1"/>
          <w:sz w:val="22"/>
          <w:szCs w:val="22"/>
        </w:rPr>
        <w:t>, it’s probably a good idea to famili</w:t>
      </w:r>
      <w:r w:rsidR="00F31302" w:rsidRPr="007A754C">
        <w:rPr>
          <w:rFonts w:asciiTheme="minorHAnsi" w:hAnsiTheme="minorHAnsi"/>
          <w:color w:val="000000" w:themeColor="text1"/>
          <w:spacing w:val="1"/>
          <w:sz w:val="22"/>
          <w:szCs w:val="22"/>
        </w:rPr>
        <w:t>arize yourself with some of th</w:t>
      </w:r>
      <w:r w:rsidRPr="007A754C">
        <w:rPr>
          <w:rFonts w:asciiTheme="minorHAnsi" w:hAnsiTheme="minorHAnsi"/>
          <w:color w:val="000000" w:themeColor="text1"/>
          <w:spacing w:val="1"/>
          <w:sz w:val="22"/>
          <w:szCs w:val="22"/>
        </w:rPr>
        <w:t>e rules:</w:t>
      </w:r>
    </w:p>
    <w:p w:rsidR="00E406CD" w:rsidRPr="007A754C" w:rsidRDefault="00624C8C" w:rsidP="00306B82">
      <w:pPr>
        <w:pStyle w:val="NormalWeb"/>
        <w:numPr>
          <w:ilvl w:val="0"/>
          <w:numId w:val="20"/>
        </w:numPr>
        <w:spacing w:after="120" w:afterAutospacing="0"/>
        <w:ind w:left="273" w:right="86" w:hanging="187"/>
        <w:jc w:val="both"/>
        <w:rPr>
          <w:rFonts w:asciiTheme="minorHAnsi" w:hAnsiTheme="minorHAnsi"/>
          <w:color w:val="000000" w:themeColor="text1"/>
          <w:spacing w:val="1"/>
          <w:sz w:val="22"/>
          <w:szCs w:val="22"/>
        </w:rPr>
      </w:pPr>
      <w:r w:rsidRPr="007A754C">
        <w:rPr>
          <w:rFonts w:asciiTheme="minorHAnsi" w:hAnsiTheme="minorHAnsi"/>
          <w:color w:val="000000" w:themeColor="text1"/>
          <w:spacing w:val="1"/>
          <w:sz w:val="22"/>
          <w:szCs w:val="22"/>
        </w:rPr>
        <w:t xml:space="preserve">Short-term capital losses must first be used to offset short-term capital gains. </w:t>
      </w:r>
      <w:r w:rsidR="00E406CD" w:rsidRPr="007A754C">
        <w:rPr>
          <w:rFonts w:asciiTheme="minorHAnsi" w:hAnsiTheme="minorHAnsi"/>
          <w:color w:val="000000" w:themeColor="text1"/>
          <w:spacing w:val="1"/>
          <w:sz w:val="22"/>
          <w:szCs w:val="22"/>
        </w:rPr>
        <w:t xml:space="preserve"> </w:t>
      </w:r>
    </w:p>
    <w:p w:rsidR="00E406CD" w:rsidRPr="007A754C" w:rsidRDefault="00624C8C" w:rsidP="00306B82">
      <w:pPr>
        <w:pStyle w:val="NormalWeb"/>
        <w:numPr>
          <w:ilvl w:val="0"/>
          <w:numId w:val="20"/>
        </w:numPr>
        <w:spacing w:after="120" w:afterAutospacing="0"/>
        <w:ind w:left="273" w:right="86" w:hanging="187"/>
        <w:jc w:val="both"/>
        <w:rPr>
          <w:rFonts w:asciiTheme="minorHAnsi" w:hAnsiTheme="minorHAnsi"/>
          <w:color w:val="000000" w:themeColor="text1"/>
          <w:spacing w:val="1"/>
          <w:sz w:val="22"/>
          <w:szCs w:val="22"/>
        </w:rPr>
      </w:pPr>
      <w:r w:rsidRPr="007A754C">
        <w:rPr>
          <w:rFonts w:asciiTheme="minorHAnsi" w:hAnsiTheme="minorHAnsi"/>
          <w:color w:val="000000" w:themeColor="text1"/>
          <w:spacing w:val="1"/>
          <w:sz w:val="22"/>
          <w:szCs w:val="22"/>
        </w:rPr>
        <w:t>If there are net short-term losses, they can be used to offset net long-term capital gains.</w:t>
      </w:r>
    </w:p>
    <w:p w:rsidR="00624C8C" w:rsidRPr="007A754C" w:rsidRDefault="00624C8C" w:rsidP="00306B82">
      <w:pPr>
        <w:pStyle w:val="NormalWeb"/>
        <w:numPr>
          <w:ilvl w:val="0"/>
          <w:numId w:val="20"/>
        </w:numPr>
        <w:spacing w:after="120" w:afterAutospacing="0"/>
        <w:ind w:left="273" w:right="86" w:hanging="187"/>
        <w:jc w:val="both"/>
        <w:rPr>
          <w:rFonts w:asciiTheme="minorHAnsi" w:hAnsiTheme="minorHAnsi"/>
          <w:color w:val="000000" w:themeColor="text1"/>
          <w:spacing w:val="1"/>
          <w:sz w:val="22"/>
          <w:szCs w:val="22"/>
        </w:rPr>
      </w:pPr>
      <w:r w:rsidRPr="007A754C">
        <w:rPr>
          <w:rFonts w:asciiTheme="minorHAnsi" w:hAnsiTheme="minorHAnsi"/>
          <w:color w:val="000000" w:themeColor="text1"/>
          <w:spacing w:val="1"/>
          <w:sz w:val="22"/>
          <w:szCs w:val="22"/>
        </w:rPr>
        <w:t xml:space="preserve">Long-term capital losses are similarly first applied against long-term capital gains, </w:t>
      </w:r>
      <w:r w:rsidR="00891137" w:rsidRPr="007A754C">
        <w:rPr>
          <w:rFonts w:asciiTheme="minorHAnsi" w:hAnsiTheme="minorHAnsi"/>
          <w:color w:val="000000" w:themeColor="text1"/>
          <w:spacing w:val="1"/>
          <w:sz w:val="22"/>
          <w:szCs w:val="22"/>
        </w:rPr>
        <w:t xml:space="preserve">with any excess applied against </w:t>
      </w:r>
      <w:r w:rsidRPr="007A754C">
        <w:rPr>
          <w:rFonts w:asciiTheme="minorHAnsi" w:hAnsiTheme="minorHAnsi"/>
          <w:color w:val="000000" w:themeColor="text1"/>
          <w:spacing w:val="1"/>
          <w:sz w:val="22"/>
          <w:szCs w:val="22"/>
        </w:rPr>
        <w:t>short-term capital gains.</w:t>
      </w:r>
    </w:p>
    <w:p w:rsidR="00624C8C" w:rsidRPr="007A754C" w:rsidRDefault="00624C8C" w:rsidP="00306B82">
      <w:pPr>
        <w:pStyle w:val="NormalWeb"/>
        <w:numPr>
          <w:ilvl w:val="0"/>
          <w:numId w:val="20"/>
        </w:numPr>
        <w:spacing w:after="120" w:afterAutospacing="0"/>
        <w:ind w:left="273" w:right="86" w:hanging="187"/>
        <w:jc w:val="both"/>
        <w:rPr>
          <w:rFonts w:asciiTheme="minorHAnsi" w:hAnsiTheme="minorHAnsi"/>
          <w:color w:val="000000" w:themeColor="text1"/>
          <w:spacing w:val="1"/>
          <w:sz w:val="22"/>
          <w:szCs w:val="22"/>
        </w:rPr>
      </w:pPr>
      <w:r w:rsidRPr="007A754C">
        <w:rPr>
          <w:rFonts w:asciiTheme="minorHAnsi" w:hAnsiTheme="minorHAnsi"/>
          <w:color w:val="000000" w:themeColor="text1"/>
          <w:spacing w:val="1"/>
          <w:sz w:val="22"/>
          <w:szCs w:val="22"/>
        </w:rPr>
        <w:t>Net long-term capital losses in any rate category are first applied against the highest tax rate long-term capital gains.</w:t>
      </w:r>
    </w:p>
    <w:p w:rsidR="00624C8C" w:rsidRPr="007A754C" w:rsidRDefault="00624C8C" w:rsidP="00306B82">
      <w:pPr>
        <w:pStyle w:val="NormalWeb"/>
        <w:numPr>
          <w:ilvl w:val="0"/>
          <w:numId w:val="20"/>
        </w:numPr>
        <w:spacing w:after="120" w:afterAutospacing="0"/>
        <w:ind w:left="273" w:right="86" w:hanging="187"/>
        <w:jc w:val="both"/>
        <w:rPr>
          <w:rFonts w:asciiTheme="minorHAnsi" w:hAnsiTheme="minorHAnsi"/>
          <w:color w:val="000000" w:themeColor="text1"/>
          <w:spacing w:val="1"/>
          <w:sz w:val="22"/>
          <w:szCs w:val="22"/>
        </w:rPr>
      </w:pPr>
      <w:r w:rsidRPr="007A754C">
        <w:rPr>
          <w:rFonts w:asciiTheme="minorHAnsi" w:hAnsiTheme="minorHAnsi"/>
          <w:color w:val="000000" w:themeColor="text1"/>
          <w:spacing w:val="1"/>
          <w:sz w:val="22"/>
          <w:szCs w:val="22"/>
        </w:rPr>
        <w:t>Capital losses in excess of capital gains can be used to offset up to $3,000 of ordinary income.</w:t>
      </w:r>
    </w:p>
    <w:p w:rsidR="00C168A2" w:rsidRPr="007A754C" w:rsidRDefault="00624C8C" w:rsidP="00306B82">
      <w:pPr>
        <w:pStyle w:val="NormalWeb"/>
        <w:numPr>
          <w:ilvl w:val="0"/>
          <w:numId w:val="20"/>
        </w:numPr>
        <w:spacing w:after="120" w:afterAutospacing="0"/>
        <w:ind w:left="273" w:right="86" w:hanging="187"/>
        <w:jc w:val="both"/>
        <w:rPr>
          <w:color w:val="000000" w:themeColor="text1"/>
          <w:spacing w:val="1"/>
          <w:sz w:val="22"/>
          <w:szCs w:val="22"/>
        </w:rPr>
      </w:pPr>
      <w:r w:rsidRPr="007A754C">
        <w:rPr>
          <w:rFonts w:asciiTheme="minorHAnsi" w:hAnsiTheme="minorHAnsi"/>
          <w:color w:val="000000" w:themeColor="text1"/>
          <w:spacing w:val="1"/>
          <w:sz w:val="22"/>
          <w:szCs w:val="22"/>
        </w:rPr>
        <w:t>Any remaining unused capital losses can be carried forward and used in the same manner as described above.</w:t>
      </w:r>
    </w:p>
    <w:p w:rsidR="00624C8C" w:rsidRPr="007A754C" w:rsidRDefault="00615C0A" w:rsidP="00C10209">
      <w:pPr>
        <w:pStyle w:val="NormalWeb"/>
        <w:ind w:right="90"/>
        <w:jc w:val="both"/>
        <w:rPr>
          <w:rFonts w:asciiTheme="minorHAnsi" w:hAnsiTheme="minorHAnsi"/>
          <w:color w:val="000000" w:themeColor="text1"/>
          <w:spacing w:val="1"/>
          <w:sz w:val="22"/>
          <w:szCs w:val="22"/>
        </w:rPr>
      </w:pPr>
      <w:r>
        <w:rPr>
          <w:rFonts w:asciiTheme="minorHAnsi" w:hAnsiTheme="minorHAnsi"/>
          <w:b/>
          <w:i/>
          <w:color w:val="000000" w:themeColor="text1"/>
          <w:spacing w:val="1"/>
          <w:sz w:val="22"/>
          <w:szCs w:val="22"/>
        </w:rPr>
        <w:t xml:space="preserve">TAX TIP: </w:t>
      </w:r>
      <w:r w:rsidR="00624C8C" w:rsidRPr="007A754C">
        <w:rPr>
          <w:rFonts w:asciiTheme="minorHAnsi" w:hAnsiTheme="minorHAnsi"/>
          <w:color w:val="000000" w:themeColor="text1"/>
          <w:spacing w:val="1"/>
          <w:sz w:val="22"/>
          <w:szCs w:val="22"/>
        </w:rPr>
        <w:t>Plea</w:t>
      </w:r>
      <w:r w:rsidR="007314DB" w:rsidRPr="007A754C">
        <w:rPr>
          <w:rFonts w:asciiTheme="minorHAnsi" w:hAnsiTheme="minorHAnsi"/>
          <w:color w:val="000000" w:themeColor="text1"/>
          <w:spacing w:val="1"/>
          <w:sz w:val="22"/>
          <w:szCs w:val="22"/>
        </w:rPr>
        <w:t>se remember to look at your 201</w:t>
      </w:r>
      <w:r>
        <w:rPr>
          <w:rFonts w:asciiTheme="minorHAnsi" w:hAnsiTheme="minorHAnsi"/>
          <w:color w:val="000000" w:themeColor="text1"/>
          <w:spacing w:val="1"/>
          <w:sz w:val="22"/>
          <w:szCs w:val="22"/>
        </w:rPr>
        <w:t>7</w:t>
      </w:r>
      <w:r w:rsidR="00624C8C" w:rsidRPr="007A754C">
        <w:rPr>
          <w:rFonts w:asciiTheme="minorHAnsi" w:hAnsiTheme="minorHAnsi"/>
          <w:color w:val="000000" w:themeColor="text1"/>
          <w:spacing w:val="1"/>
          <w:sz w:val="22"/>
          <w:szCs w:val="22"/>
        </w:rPr>
        <w:t xml:space="preserve"> income tax return Schedule D </w:t>
      </w:r>
      <w:r w:rsidR="005A3FD1">
        <w:rPr>
          <w:rFonts w:asciiTheme="minorHAnsi" w:hAnsiTheme="minorHAnsi"/>
          <w:color w:val="000000" w:themeColor="text1"/>
          <w:spacing w:val="1"/>
          <w:sz w:val="22"/>
          <w:szCs w:val="22"/>
        </w:rPr>
        <w:t>(</w:t>
      </w:r>
      <w:r w:rsidR="00624C8C" w:rsidRPr="007A754C">
        <w:rPr>
          <w:rFonts w:asciiTheme="minorHAnsi" w:hAnsiTheme="minorHAnsi"/>
          <w:color w:val="000000" w:themeColor="text1"/>
          <w:spacing w:val="1"/>
          <w:sz w:val="22"/>
          <w:szCs w:val="22"/>
        </w:rPr>
        <w:t>page 2</w:t>
      </w:r>
      <w:r w:rsidR="005A3FD1">
        <w:rPr>
          <w:rFonts w:asciiTheme="minorHAnsi" w:hAnsiTheme="minorHAnsi"/>
          <w:color w:val="000000" w:themeColor="text1"/>
          <w:spacing w:val="1"/>
          <w:sz w:val="22"/>
          <w:szCs w:val="22"/>
        </w:rPr>
        <w:t>)</w:t>
      </w:r>
      <w:r w:rsidR="00624C8C" w:rsidRPr="007A754C">
        <w:rPr>
          <w:rFonts w:asciiTheme="minorHAnsi" w:hAnsiTheme="minorHAnsi"/>
          <w:color w:val="000000" w:themeColor="text1"/>
          <w:spacing w:val="1"/>
          <w:sz w:val="22"/>
          <w:szCs w:val="22"/>
        </w:rPr>
        <w:t xml:space="preserve"> to see if you have any</w:t>
      </w:r>
      <w:r w:rsidR="007314DB" w:rsidRPr="007A754C">
        <w:rPr>
          <w:rFonts w:asciiTheme="minorHAnsi" w:hAnsiTheme="minorHAnsi"/>
          <w:color w:val="000000" w:themeColor="text1"/>
          <w:spacing w:val="1"/>
          <w:sz w:val="22"/>
          <w:szCs w:val="22"/>
        </w:rPr>
        <w:t xml:space="preserve"> capital loss carryover for 201</w:t>
      </w:r>
      <w:r>
        <w:rPr>
          <w:rFonts w:asciiTheme="minorHAnsi" w:hAnsiTheme="minorHAnsi"/>
          <w:color w:val="000000" w:themeColor="text1"/>
          <w:spacing w:val="1"/>
          <w:sz w:val="22"/>
          <w:szCs w:val="22"/>
        </w:rPr>
        <w:t>8</w:t>
      </w:r>
      <w:r w:rsidR="00624C8C" w:rsidRPr="007A754C">
        <w:rPr>
          <w:rFonts w:asciiTheme="minorHAnsi" w:hAnsiTheme="minorHAnsi"/>
          <w:color w:val="000000" w:themeColor="text1"/>
          <w:spacing w:val="1"/>
          <w:sz w:val="22"/>
          <w:szCs w:val="22"/>
        </w:rPr>
        <w:t>. This is often overlooked, especially if you are changing tax preparers.</w:t>
      </w:r>
    </w:p>
    <w:p w:rsidR="00624C8C" w:rsidRPr="007A754C" w:rsidRDefault="00624C8C" w:rsidP="00C10209">
      <w:pPr>
        <w:pStyle w:val="NormalWeb"/>
        <w:ind w:right="90"/>
        <w:jc w:val="both"/>
        <w:rPr>
          <w:rFonts w:asciiTheme="minorHAnsi" w:hAnsiTheme="minorHAnsi"/>
          <w:color w:val="000000" w:themeColor="text1"/>
          <w:spacing w:val="1"/>
          <w:sz w:val="22"/>
          <w:szCs w:val="22"/>
        </w:rPr>
      </w:pPr>
      <w:r w:rsidRPr="00890E6C">
        <w:rPr>
          <w:rFonts w:asciiTheme="minorHAnsi" w:hAnsiTheme="minorHAnsi"/>
          <w:b/>
          <w:color w:val="000000" w:themeColor="text1"/>
          <w:spacing w:val="1"/>
          <w:szCs w:val="22"/>
        </w:rPr>
        <w:t>Please double-check your capital gains or losses</w:t>
      </w:r>
      <w:r w:rsidRPr="00890E6C">
        <w:rPr>
          <w:rFonts w:asciiTheme="minorHAnsi" w:hAnsiTheme="minorHAnsi"/>
          <w:color w:val="000000" w:themeColor="text1"/>
          <w:spacing w:val="1"/>
          <w:szCs w:val="22"/>
        </w:rPr>
        <w:t xml:space="preserve">. </w:t>
      </w:r>
      <w:r w:rsidRPr="007A754C">
        <w:rPr>
          <w:rFonts w:asciiTheme="minorHAnsi" w:hAnsiTheme="minorHAnsi"/>
          <w:color w:val="000000" w:themeColor="text1"/>
          <w:spacing w:val="1"/>
          <w:sz w:val="22"/>
          <w:szCs w:val="22"/>
        </w:rPr>
        <w:t>If you sold an asset outside of</w:t>
      </w:r>
      <w:r w:rsidR="007314DB" w:rsidRPr="007A754C">
        <w:rPr>
          <w:rFonts w:asciiTheme="minorHAnsi" w:hAnsiTheme="minorHAnsi"/>
          <w:color w:val="000000" w:themeColor="text1"/>
          <w:spacing w:val="1"/>
          <w:sz w:val="22"/>
          <w:szCs w:val="22"/>
        </w:rPr>
        <w:t xml:space="preserve"> a qualified account during 201</w:t>
      </w:r>
      <w:r w:rsidR="0006346C">
        <w:rPr>
          <w:rFonts w:asciiTheme="minorHAnsi" w:hAnsiTheme="minorHAnsi"/>
          <w:color w:val="000000" w:themeColor="text1"/>
          <w:spacing w:val="1"/>
          <w:sz w:val="22"/>
          <w:szCs w:val="22"/>
        </w:rPr>
        <w:t>8</w:t>
      </w:r>
      <w:r w:rsidRPr="007A754C">
        <w:rPr>
          <w:rFonts w:asciiTheme="minorHAnsi" w:hAnsiTheme="minorHAnsi"/>
          <w:color w:val="000000" w:themeColor="text1"/>
          <w:spacing w:val="1"/>
          <w:sz w:val="22"/>
          <w:szCs w:val="22"/>
        </w:rPr>
        <w:t xml:space="preserve">, you most likely incurred a capital gain or loss. Sales of securities showing the transaction date and sale price are listed on the 1099 generated by the financial institution.  However, your 1099 might not show the correct cost basis or realized gain or loss for each sale.  You will need to know the full cost basis for each investment sold outside of your qualified accounts, which is usually what you paid for it, but this is not always the case.  </w:t>
      </w:r>
    </w:p>
    <w:p w:rsidR="00624C8C" w:rsidRPr="003F2DC5" w:rsidRDefault="00624C8C" w:rsidP="001E5C8B">
      <w:pPr>
        <w:shd w:val="clear" w:color="auto" w:fill="FFFFFF"/>
        <w:spacing w:line="285" w:lineRule="atLeast"/>
        <w:ind w:right="90"/>
        <w:jc w:val="center"/>
        <w:rPr>
          <w:rFonts w:eastAsiaTheme="majorEastAsia" w:cs="Times New Roman"/>
          <w:b/>
          <w:bCs/>
          <w:color w:val="2F5496" w:themeColor="accent5" w:themeShade="BF"/>
          <w:sz w:val="28"/>
          <w:szCs w:val="28"/>
          <w:u w:val="single"/>
        </w:rPr>
      </w:pPr>
      <w:r w:rsidRPr="003F2DC5">
        <w:rPr>
          <w:rFonts w:eastAsiaTheme="majorEastAsia" w:cs="Times New Roman"/>
          <w:b/>
          <w:bCs/>
          <w:color w:val="2F5496" w:themeColor="accent5" w:themeShade="BF"/>
          <w:sz w:val="28"/>
          <w:szCs w:val="28"/>
          <w:u w:val="single"/>
        </w:rPr>
        <w:t>3.8% Medicare Investment Tax</w:t>
      </w:r>
    </w:p>
    <w:p w:rsidR="00624C8C" w:rsidRPr="007A754C" w:rsidRDefault="00933985" w:rsidP="001E5C8B">
      <w:pPr>
        <w:spacing w:after="0" w:line="240" w:lineRule="auto"/>
        <w:ind w:right="90"/>
        <w:jc w:val="both"/>
        <w:rPr>
          <w:rFonts w:eastAsia="Times New Roman" w:cs="Times New Roman"/>
          <w:color w:val="000000" w:themeColor="text1"/>
          <w:spacing w:val="1"/>
        </w:rPr>
      </w:pPr>
      <w:r w:rsidRPr="007A754C">
        <w:rPr>
          <w:rFonts w:eastAsia="Times New Roman" w:cs="Times New Roman"/>
          <w:color w:val="000000" w:themeColor="text1"/>
          <w:spacing w:val="1"/>
        </w:rPr>
        <w:t xml:space="preserve">The year </w:t>
      </w:r>
      <w:r w:rsidR="007314DB" w:rsidRPr="007A754C">
        <w:rPr>
          <w:rFonts w:eastAsia="Times New Roman" w:cs="Times New Roman"/>
          <w:color w:val="000000" w:themeColor="text1"/>
          <w:spacing w:val="1"/>
        </w:rPr>
        <w:t>201</w:t>
      </w:r>
      <w:r w:rsidR="0006346C">
        <w:rPr>
          <w:rFonts w:eastAsia="Times New Roman" w:cs="Times New Roman"/>
          <w:color w:val="000000" w:themeColor="text1"/>
          <w:spacing w:val="1"/>
        </w:rPr>
        <w:t>8</w:t>
      </w:r>
      <w:r w:rsidR="00624C8C" w:rsidRPr="007A754C">
        <w:rPr>
          <w:rFonts w:eastAsia="Times New Roman" w:cs="Times New Roman"/>
          <w:color w:val="000000" w:themeColor="text1"/>
          <w:spacing w:val="1"/>
        </w:rPr>
        <w:t xml:space="preserve"> </w:t>
      </w:r>
      <w:r w:rsidR="007314DB" w:rsidRPr="007A754C">
        <w:rPr>
          <w:rFonts w:eastAsia="Times New Roman" w:cs="Times New Roman"/>
          <w:color w:val="000000" w:themeColor="text1"/>
          <w:spacing w:val="1"/>
        </w:rPr>
        <w:t xml:space="preserve">is the </w:t>
      </w:r>
      <w:r w:rsidR="0006346C">
        <w:rPr>
          <w:rFonts w:eastAsia="Times New Roman" w:cs="Times New Roman"/>
          <w:color w:val="000000" w:themeColor="text1"/>
          <w:spacing w:val="1"/>
        </w:rPr>
        <w:t>sixth</w:t>
      </w:r>
      <w:r w:rsidR="00624C8C" w:rsidRPr="007A754C">
        <w:rPr>
          <w:rFonts w:eastAsia="Times New Roman" w:cs="Times New Roman"/>
          <w:color w:val="000000" w:themeColor="text1"/>
          <w:spacing w:val="1"/>
        </w:rPr>
        <w:t xml:space="preserve"> year of the net investment income tax of 3.8%. It is also known as the Medicare surtax. If you earn more than $200,000 as a single</w:t>
      </w:r>
      <w:r w:rsidR="003F7B67">
        <w:rPr>
          <w:rFonts w:eastAsia="Times New Roman" w:cs="Times New Roman"/>
          <w:color w:val="000000" w:themeColor="text1"/>
          <w:spacing w:val="1"/>
        </w:rPr>
        <w:t xml:space="preserve"> or</w:t>
      </w:r>
      <w:r w:rsidR="00386548" w:rsidRPr="007A754C">
        <w:rPr>
          <w:rFonts w:eastAsia="Times New Roman" w:cs="Times New Roman"/>
          <w:color w:val="000000" w:themeColor="text1"/>
          <w:spacing w:val="1"/>
        </w:rPr>
        <w:t xml:space="preserve"> head of household </w:t>
      </w:r>
      <w:r w:rsidR="00624C8C" w:rsidRPr="007A754C">
        <w:rPr>
          <w:rFonts w:eastAsia="Times New Roman" w:cs="Times New Roman"/>
          <w:color w:val="000000" w:themeColor="text1"/>
          <w:spacing w:val="1"/>
        </w:rPr>
        <w:t>taxpayer</w:t>
      </w:r>
      <w:r w:rsidR="00386548" w:rsidRPr="007A754C">
        <w:rPr>
          <w:rFonts w:eastAsia="Times New Roman" w:cs="Times New Roman"/>
          <w:color w:val="000000" w:themeColor="text1"/>
          <w:spacing w:val="1"/>
        </w:rPr>
        <w:t xml:space="preserve">, $125,000 </w:t>
      </w:r>
      <w:r w:rsidR="003F7B67">
        <w:rPr>
          <w:rFonts w:eastAsia="Times New Roman" w:cs="Times New Roman"/>
          <w:color w:val="000000" w:themeColor="text1"/>
          <w:spacing w:val="1"/>
        </w:rPr>
        <w:t>as</w:t>
      </w:r>
      <w:r w:rsidR="00A745FD">
        <w:rPr>
          <w:rFonts w:eastAsia="Times New Roman" w:cs="Times New Roman"/>
          <w:color w:val="000000" w:themeColor="text1"/>
          <w:spacing w:val="1"/>
        </w:rPr>
        <w:t xml:space="preserve"> </w:t>
      </w:r>
      <w:r w:rsidR="00386548" w:rsidRPr="007A754C">
        <w:rPr>
          <w:rFonts w:eastAsia="Times New Roman" w:cs="Times New Roman"/>
          <w:color w:val="000000" w:themeColor="text1"/>
          <w:spacing w:val="1"/>
        </w:rPr>
        <w:t xml:space="preserve">married </w:t>
      </w:r>
      <w:r w:rsidR="003F7B67">
        <w:rPr>
          <w:rFonts w:eastAsia="Times New Roman" w:cs="Times New Roman"/>
          <w:color w:val="000000" w:themeColor="text1"/>
          <w:spacing w:val="1"/>
        </w:rPr>
        <w:t>taxpayer</w:t>
      </w:r>
      <w:r w:rsidR="00A745FD">
        <w:rPr>
          <w:rFonts w:eastAsia="Times New Roman" w:cs="Times New Roman"/>
          <w:color w:val="000000" w:themeColor="text1"/>
          <w:spacing w:val="1"/>
        </w:rPr>
        <w:t>s</w:t>
      </w:r>
      <w:r w:rsidR="00386548" w:rsidRPr="007A754C">
        <w:rPr>
          <w:rFonts w:eastAsia="Times New Roman" w:cs="Times New Roman"/>
          <w:color w:val="000000" w:themeColor="text1"/>
          <w:spacing w:val="1"/>
        </w:rPr>
        <w:t xml:space="preserve"> filing separately</w:t>
      </w:r>
      <w:r w:rsidR="00624C8C" w:rsidRPr="007A754C">
        <w:rPr>
          <w:rFonts w:eastAsia="Times New Roman" w:cs="Times New Roman"/>
          <w:color w:val="000000" w:themeColor="text1"/>
          <w:spacing w:val="1"/>
        </w:rPr>
        <w:t xml:space="preserve"> or $250,000 as married joint return</w:t>
      </w:r>
      <w:r w:rsidR="003F7B67">
        <w:rPr>
          <w:rFonts w:eastAsia="Times New Roman" w:cs="Times New Roman"/>
          <w:color w:val="000000" w:themeColor="text1"/>
          <w:spacing w:val="1"/>
        </w:rPr>
        <w:t xml:space="preserve"> filer</w:t>
      </w:r>
      <w:r w:rsidR="00A745FD">
        <w:rPr>
          <w:rFonts w:eastAsia="Times New Roman" w:cs="Times New Roman"/>
          <w:color w:val="000000" w:themeColor="text1"/>
          <w:spacing w:val="1"/>
        </w:rPr>
        <w:t>s</w:t>
      </w:r>
      <w:r w:rsidR="00624C8C" w:rsidRPr="007A754C">
        <w:rPr>
          <w:rFonts w:eastAsia="Times New Roman" w:cs="Times New Roman"/>
          <w:color w:val="000000" w:themeColor="text1"/>
          <w:spacing w:val="1"/>
        </w:rPr>
        <w:t xml:space="preserve">, then this tax applies to either your modified adjusted gross income or net investment income (including interest, dividends, capital gains, rentals, and royalty income), whichever is lower.  This 3.8% tax is in addition to capital </w:t>
      </w:r>
      <w:r w:rsidR="00624C8C" w:rsidRPr="007A754C">
        <w:rPr>
          <w:rFonts w:eastAsia="Times New Roman" w:cs="Times New Roman"/>
          <w:color w:val="000000" w:themeColor="text1"/>
          <w:spacing w:val="1"/>
        </w:rPr>
        <w:lastRenderedPageBreak/>
        <w:t>gains or any other tax you already pay on investment income.</w:t>
      </w:r>
    </w:p>
    <w:p w:rsidR="00F43A2E" w:rsidRPr="00F43A2E" w:rsidRDefault="00F43A2E" w:rsidP="00F43A2E">
      <w:pPr>
        <w:spacing w:after="0" w:line="240" w:lineRule="auto"/>
        <w:ind w:right="90"/>
        <w:jc w:val="both"/>
        <w:rPr>
          <w:rFonts w:eastAsia="Times New Roman" w:cs="Times New Roman"/>
          <w:color w:val="000000" w:themeColor="text1"/>
          <w:spacing w:val="1"/>
        </w:rPr>
      </w:pPr>
    </w:p>
    <w:p w:rsidR="008F06E8" w:rsidRPr="0014092C" w:rsidRDefault="0006346C" w:rsidP="00F43A2E">
      <w:pPr>
        <w:shd w:val="clear" w:color="auto" w:fill="FFFFFF"/>
        <w:spacing w:after="136" w:line="240" w:lineRule="auto"/>
        <w:ind w:right="90"/>
        <w:jc w:val="both"/>
        <w:rPr>
          <w:rFonts w:eastAsia="Times New Roman" w:cs="Times New Roman"/>
          <w:color w:val="000000" w:themeColor="text1"/>
          <w:spacing w:val="1"/>
        </w:rPr>
      </w:pPr>
      <w:r>
        <w:rPr>
          <w:rFonts w:ascii="Times New Roman" w:eastAsia="Times New Roman" w:hAnsi="Times New Roman" w:cs="Times New Roman"/>
          <w:color w:val="000000" w:themeColor="text1"/>
          <w:spacing w:val="1"/>
        </w:rPr>
        <w:softHyphen/>
      </w:r>
      <w:r>
        <w:rPr>
          <w:rFonts w:ascii="Times New Roman" w:eastAsia="Times New Roman" w:hAnsi="Times New Roman" w:cs="Times New Roman"/>
          <w:color w:val="000000" w:themeColor="text1"/>
          <w:spacing w:val="1"/>
        </w:rPr>
        <w:softHyphen/>
      </w:r>
      <w:r w:rsidR="00624C8C" w:rsidRPr="007A754C">
        <w:rPr>
          <w:rFonts w:eastAsia="Times New Roman" w:cs="Times New Roman"/>
          <w:color w:val="000000" w:themeColor="text1"/>
          <w:spacing w:val="1"/>
        </w:rPr>
        <w:t xml:space="preserve">A helpful strategy </w:t>
      </w:r>
      <w:r w:rsidR="00DA6BA7" w:rsidRPr="007A754C">
        <w:rPr>
          <w:rFonts w:eastAsia="Times New Roman" w:cs="Times New Roman"/>
          <w:color w:val="000000" w:themeColor="text1"/>
          <w:spacing w:val="1"/>
        </w:rPr>
        <w:t>has been</w:t>
      </w:r>
      <w:r w:rsidR="00624C8C" w:rsidRPr="007A754C">
        <w:rPr>
          <w:rFonts w:eastAsia="Times New Roman" w:cs="Times New Roman"/>
          <w:color w:val="000000" w:themeColor="text1"/>
          <w:spacing w:val="1"/>
        </w:rPr>
        <w:t xml:space="preserve"> to pay attention to timing, especially if your income fluctuates from year to year or is close to the $200,000 or $250,000 amount. Consider realizing capital gains in years when you are under these limits. </w:t>
      </w:r>
      <w:r w:rsidR="001E404A" w:rsidRPr="007A754C">
        <w:rPr>
          <w:rFonts w:eastAsia="Times New Roman" w:cs="Times New Roman"/>
          <w:color w:val="000000" w:themeColor="text1"/>
          <w:spacing w:val="1"/>
        </w:rPr>
        <w:t>The inclusion limits may penalize married couples, so realizing investment gains before you tie the knot may help in some circumstances. This tax makes the use of depreciation, installment sales, and other tax deferment strategies suddenly more attractive.</w:t>
      </w:r>
    </w:p>
    <w:p w:rsidR="00624C8C" w:rsidRPr="007A754C" w:rsidRDefault="00624C8C" w:rsidP="001E5C8B">
      <w:pPr>
        <w:shd w:val="clear" w:color="auto" w:fill="FFFFFF"/>
        <w:spacing w:after="136" w:line="240" w:lineRule="auto"/>
        <w:ind w:right="90"/>
        <w:jc w:val="both"/>
        <w:rPr>
          <w:rFonts w:ascii="Times New Roman" w:eastAsia="Times New Roman" w:hAnsi="Times New Roman" w:cs="Times New Roman"/>
          <w:color w:val="000000" w:themeColor="text1"/>
          <w:spacing w:val="1"/>
          <w:sz w:val="10"/>
          <w:szCs w:val="10"/>
        </w:rPr>
      </w:pPr>
    </w:p>
    <w:p w:rsidR="00624C8C" w:rsidRPr="003F2DC5" w:rsidRDefault="00624C8C" w:rsidP="001479BB">
      <w:pPr>
        <w:shd w:val="clear" w:color="auto" w:fill="FFFFFF"/>
        <w:spacing w:line="285" w:lineRule="atLeast"/>
        <w:ind w:right="90"/>
        <w:jc w:val="center"/>
        <w:rPr>
          <w:rFonts w:eastAsiaTheme="majorEastAsia" w:cs="Times New Roman"/>
          <w:b/>
          <w:bCs/>
          <w:color w:val="2F5496" w:themeColor="accent5" w:themeShade="BF"/>
          <w:sz w:val="28"/>
          <w:szCs w:val="28"/>
          <w:u w:val="single"/>
        </w:rPr>
      </w:pPr>
      <w:r w:rsidRPr="003F2DC5">
        <w:rPr>
          <w:rFonts w:eastAsiaTheme="majorEastAsia" w:cs="Times New Roman"/>
          <w:b/>
          <w:bCs/>
          <w:color w:val="2F5496" w:themeColor="accent5" w:themeShade="BF"/>
          <w:sz w:val="28"/>
          <w:szCs w:val="28"/>
          <w:u w:val="single"/>
        </w:rPr>
        <w:t>Medicare Health Insurance Tax on Wages</w:t>
      </w:r>
    </w:p>
    <w:p w:rsidR="00624C8C" w:rsidRPr="007A754C" w:rsidRDefault="00624C8C" w:rsidP="001479BB">
      <w:pPr>
        <w:shd w:val="clear" w:color="auto" w:fill="FFFFFF"/>
        <w:spacing w:after="136" w:line="240" w:lineRule="auto"/>
        <w:ind w:right="90"/>
        <w:jc w:val="both"/>
        <w:rPr>
          <w:rFonts w:eastAsia="Times New Roman" w:cs="Times New Roman"/>
          <w:color w:val="000000" w:themeColor="text1"/>
          <w:spacing w:val="1"/>
        </w:rPr>
      </w:pPr>
      <w:r w:rsidRPr="007A754C">
        <w:rPr>
          <w:rFonts w:eastAsia="Times New Roman" w:cs="Times New Roman"/>
          <w:color w:val="000000" w:themeColor="text1"/>
          <w:spacing w:val="1"/>
        </w:rPr>
        <w:t>If you earn more than $200,000 in wages, compensation, and self-employment income ($250,000 if filing jointly, or $125,000 if married and filing separately), the Affordable Care Act levies a special 0.9% tax on your wages and other earned income. You’ll pay this all year as your employer withholds the additional Medicare Tax from your paycheck. If you’re self-employed, plan for this tax when you calculate your estimated taxes.</w:t>
      </w:r>
    </w:p>
    <w:p w:rsidR="00624C8C" w:rsidRPr="007A754C" w:rsidRDefault="00624C8C" w:rsidP="001479BB">
      <w:pPr>
        <w:shd w:val="clear" w:color="auto" w:fill="FFFFFF"/>
        <w:spacing w:after="136" w:line="240" w:lineRule="auto"/>
        <w:ind w:right="90"/>
        <w:jc w:val="both"/>
        <w:rPr>
          <w:rFonts w:ascii="Times New Roman" w:eastAsia="Times New Roman" w:hAnsi="Times New Roman" w:cs="Times New Roman"/>
          <w:color w:val="000000" w:themeColor="text1"/>
          <w:spacing w:val="1"/>
        </w:rPr>
      </w:pPr>
      <w:r w:rsidRPr="007A754C">
        <w:rPr>
          <w:rFonts w:eastAsia="Times New Roman" w:cs="Times New Roman"/>
          <w:color w:val="000000" w:themeColor="text1"/>
          <w:spacing w:val="1"/>
        </w:rPr>
        <w:t>If you’re employed, there’s little you can do to reduce the bite of this tax. Requesting non-cash benefits in lieu of wages won’t help—they’re included in the taxable amount.  If you’re self-employed, you may want to take special care in timing income and expenses (especially depreciation) to avoid the limit.</w:t>
      </w:r>
    </w:p>
    <w:p w:rsidR="00624C8C" w:rsidRPr="00DE79EB" w:rsidRDefault="00835E37" w:rsidP="00F43A2E">
      <w:pPr>
        <w:shd w:val="clear" w:color="auto" w:fill="FFFFFF"/>
        <w:spacing w:after="0" w:line="285" w:lineRule="atLeast"/>
        <w:ind w:left="90" w:right="90"/>
        <w:jc w:val="center"/>
        <w:rPr>
          <w:rFonts w:eastAsiaTheme="majorEastAsia" w:cs="Times New Roman"/>
          <w:b/>
          <w:bCs/>
          <w:color w:val="000000" w:themeColor="text1"/>
          <w:sz w:val="16"/>
          <w:szCs w:val="28"/>
          <w:u w:val="single"/>
        </w:rPr>
      </w:pPr>
      <w:r>
        <w:rPr>
          <w:rFonts w:eastAsiaTheme="majorEastAsia" w:cs="Times New Roman"/>
          <w:b/>
          <w:bCs/>
          <w:color w:val="2F5496" w:themeColor="accent5" w:themeShade="BF"/>
          <w:sz w:val="4"/>
          <w:szCs w:val="4"/>
          <w:u w:val="single"/>
        </w:rPr>
        <w:br/>
      </w:r>
      <w:r w:rsidR="00624C8C" w:rsidRPr="003F2DC5">
        <w:rPr>
          <w:rFonts w:eastAsiaTheme="majorEastAsia" w:cs="Times New Roman"/>
          <w:b/>
          <w:bCs/>
          <w:color w:val="2F5496" w:themeColor="accent5" w:themeShade="BF"/>
          <w:sz w:val="28"/>
          <w:szCs w:val="28"/>
          <w:u w:val="single"/>
        </w:rPr>
        <w:t>Charitable Gifts and Donations</w:t>
      </w:r>
      <w:r w:rsidR="00DE79EB">
        <w:rPr>
          <w:rFonts w:eastAsiaTheme="majorEastAsia" w:cs="Times New Roman"/>
          <w:b/>
          <w:bCs/>
          <w:color w:val="000000" w:themeColor="text1"/>
          <w:sz w:val="28"/>
          <w:szCs w:val="28"/>
          <w:u w:val="single"/>
        </w:rPr>
        <w:br/>
      </w:r>
    </w:p>
    <w:p w:rsidR="00624C8C" w:rsidRPr="007A754C" w:rsidRDefault="00624C8C" w:rsidP="00F43A2E">
      <w:pPr>
        <w:shd w:val="clear" w:color="auto" w:fill="FFFFFF"/>
        <w:spacing w:after="136" w:line="240" w:lineRule="auto"/>
        <w:ind w:right="90"/>
        <w:jc w:val="both"/>
        <w:rPr>
          <w:rFonts w:eastAsia="Times New Roman" w:cs="Times New Roman"/>
          <w:color w:val="000000" w:themeColor="text1"/>
          <w:spacing w:val="1"/>
        </w:rPr>
      </w:pPr>
      <w:r w:rsidRPr="007A754C">
        <w:rPr>
          <w:rFonts w:eastAsia="Times New Roman" w:cs="Times New Roman"/>
          <w:color w:val="000000" w:themeColor="text1"/>
          <w:spacing w:val="1"/>
        </w:rPr>
        <w:t>When preparing your list of charitable gifts, remember to review your checkbook register so you don’t leave any out.  Everyone remembers to count the monetary gifts they make to their favorite charities, but you should count </w:t>
      </w:r>
      <w:hyperlink r:id="rId15" w:tgtFrame="_blank" w:history="1">
        <w:r w:rsidRPr="007A754C">
          <w:rPr>
            <w:rFonts w:eastAsia="Times New Roman" w:cs="Times New Roman"/>
            <w:color w:val="000000" w:themeColor="text1"/>
            <w:spacing w:val="1"/>
          </w:rPr>
          <w:t>noncash donations</w:t>
        </w:r>
      </w:hyperlink>
      <w:r w:rsidRPr="007A754C">
        <w:rPr>
          <w:rFonts w:eastAsia="Times New Roman" w:cs="Times New Roman"/>
          <w:color w:val="000000" w:themeColor="text1"/>
          <w:spacing w:val="1"/>
        </w:rPr>
        <w:t xml:space="preserve"> as well. Make it a priority to always get a </w:t>
      </w:r>
      <w:hyperlink r:id="rId16" w:tgtFrame="_blank" w:history="1">
        <w:r w:rsidRPr="007A754C">
          <w:rPr>
            <w:rFonts w:eastAsia="Times New Roman" w:cs="Times New Roman"/>
            <w:color w:val="000000" w:themeColor="text1"/>
            <w:spacing w:val="1"/>
          </w:rPr>
          <w:t>receipt</w:t>
        </w:r>
      </w:hyperlink>
      <w:r w:rsidRPr="007A754C">
        <w:rPr>
          <w:rFonts w:eastAsia="Times New Roman" w:cs="Times New Roman"/>
          <w:color w:val="000000" w:themeColor="text1"/>
          <w:spacing w:val="1"/>
        </w:rPr>
        <w:t> for every gift. Keep your receipts. If your contribution totals more than $250, you'll also need an acknowledgement from the charity documenting the support you provided</w:t>
      </w:r>
      <w:r w:rsidR="00933985" w:rsidRPr="007A754C">
        <w:rPr>
          <w:rFonts w:eastAsia="Times New Roman" w:cs="Times New Roman"/>
          <w:color w:val="000000" w:themeColor="text1"/>
          <w:spacing w:val="1"/>
        </w:rPr>
        <w:t>.</w:t>
      </w:r>
      <w:r w:rsidRPr="007A754C">
        <w:rPr>
          <w:rFonts w:eastAsia="Times New Roman" w:cs="Times New Roman"/>
          <w:color w:val="000000" w:themeColor="text1"/>
          <w:spacing w:val="1"/>
        </w:rPr>
        <w:t xml:space="preserve"> Remember that you’ll have to itemize to claim this deduction, but when filing, the expenses incurred while doing charitable work often is not included on tax returns.</w:t>
      </w:r>
    </w:p>
    <w:p w:rsidR="00DE79EB" w:rsidRPr="00890E6C" w:rsidRDefault="00624C8C" w:rsidP="009617F8">
      <w:pPr>
        <w:shd w:val="clear" w:color="auto" w:fill="FFFFFF"/>
        <w:spacing w:after="136" w:line="240" w:lineRule="auto"/>
        <w:ind w:right="90"/>
        <w:jc w:val="both"/>
        <w:rPr>
          <w:rFonts w:eastAsia="Times New Roman" w:cs="Times New Roman"/>
          <w:color w:val="000000" w:themeColor="text1"/>
          <w:spacing w:val="1"/>
        </w:rPr>
      </w:pPr>
      <w:r w:rsidRPr="007A754C">
        <w:rPr>
          <w:rFonts w:eastAsia="Times New Roman" w:cs="Times New Roman"/>
          <w:color w:val="000000" w:themeColor="text1"/>
          <w:spacing w:val="1"/>
        </w:rPr>
        <w:t xml:space="preserve">You can’t deduct the value of your time spent volunteering, but if you buy supplies for a group, the cost of that material is deductible as an itemized charitable donation. You can also claim a charitable deduction for the use of your vehicle for charitable purposes, such as delivering meals to the homebound in your community or </w:t>
      </w:r>
      <w:r w:rsidRPr="007A754C">
        <w:rPr>
          <w:rFonts w:eastAsia="Times New Roman" w:cs="Times New Roman"/>
          <w:color w:val="000000" w:themeColor="text1"/>
          <w:spacing w:val="1"/>
        </w:rPr>
        <w:t>taking your child’s Sc</w:t>
      </w:r>
      <w:r w:rsidR="00DA6BA7" w:rsidRPr="007A754C">
        <w:rPr>
          <w:rFonts w:eastAsia="Times New Roman" w:cs="Times New Roman"/>
          <w:color w:val="000000" w:themeColor="text1"/>
          <w:spacing w:val="1"/>
        </w:rPr>
        <w:t>out troop on an outing. For 201</w:t>
      </w:r>
      <w:r w:rsidR="00C776B1">
        <w:rPr>
          <w:rFonts w:eastAsia="Times New Roman" w:cs="Times New Roman"/>
          <w:color w:val="000000" w:themeColor="text1"/>
          <w:spacing w:val="1"/>
        </w:rPr>
        <w:t>8</w:t>
      </w:r>
      <w:r w:rsidRPr="007A754C">
        <w:rPr>
          <w:rFonts w:eastAsia="Times New Roman" w:cs="Times New Roman"/>
          <w:color w:val="000000" w:themeColor="text1"/>
          <w:spacing w:val="1"/>
        </w:rPr>
        <w:t xml:space="preserve">, the IRS will let you deduct that travel at </w:t>
      </w:r>
      <w:r w:rsidR="00317ACB" w:rsidRPr="007A754C">
        <w:rPr>
          <w:rFonts w:eastAsia="Times New Roman" w:cs="Times New Roman"/>
          <w:color w:val="000000" w:themeColor="text1"/>
          <w:spacing w:val="1"/>
        </w:rPr>
        <w:t>.</w:t>
      </w:r>
      <w:r w:rsidRPr="007A754C">
        <w:rPr>
          <w:rFonts w:eastAsia="Times New Roman" w:cs="Times New Roman"/>
          <w:color w:val="000000" w:themeColor="text1"/>
          <w:spacing w:val="1"/>
        </w:rPr>
        <w:t>14 cents per mile.</w:t>
      </w:r>
      <w:r w:rsidR="00DA6BA7" w:rsidRPr="007A754C">
        <w:rPr>
          <w:rFonts w:eastAsia="Times New Roman" w:cs="Times New Roman"/>
          <w:color w:val="000000" w:themeColor="text1"/>
          <w:spacing w:val="1"/>
        </w:rPr>
        <w:t xml:space="preserve"> </w:t>
      </w:r>
    </w:p>
    <w:p w:rsidR="00624C8C" w:rsidRPr="003F2DC5" w:rsidRDefault="003F2DC5" w:rsidP="009617F8">
      <w:pPr>
        <w:shd w:val="clear" w:color="auto" w:fill="FFFFFF"/>
        <w:spacing w:line="285" w:lineRule="atLeast"/>
        <w:ind w:right="90"/>
        <w:jc w:val="center"/>
        <w:rPr>
          <w:rFonts w:eastAsiaTheme="majorEastAsia" w:cs="Times New Roman"/>
          <w:b/>
          <w:bCs/>
          <w:color w:val="2F5496" w:themeColor="accent5" w:themeShade="BF"/>
          <w:sz w:val="28"/>
          <w:szCs w:val="28"/>
          <w:u w:val="single"/>
        </w:rPr>
      </w:pPr>
      <w:r>
        <w:rPr>
          <w:rFonts w:eastAsiaTheme="majorEastAsia" w:cs="Times New Roman"/>
          <w:b/>
          <w:bCs/>
          <w:color w:val="2F5496" w:themeColor="accent5" w:themeShade="BF"/>
          <w:sz w:val="4"/>
          <w:szCs w:val="4"/>
          <w:u w:val="single"/>
        </w:rPr>
        <w:br/>
      </w:r>
      <w:r w:rsidR="00624C8C" w:rsidRPr="003F2DC5">
        <w:rPr>
          <w:rFonts w:eastAsiaTheme="majorEastAsia" w:cs="Times New Roman"/>
          <w:b/>
          <w:bCs/>
          <w:color w:val="2F5496" w:themeColor="accent5" w:themeShade="BF"/>
          <w:sz w:val="28"/>
          <w:szCs w:val="28"/>
          <w:u w:val="single"/>
        </w:rPr>
        <w:t>Child and Dependent Care Credit</w:t>
      </w:r>
    </w:p>
    <w:p w:rsidR="00624C8C" w:rsidRPr="00DE79EB" w:rsidRDefault="00624C8C" w:rsidP="009617F8">
      <w:pPr>
        <w:shd w:val="clear" w:color="auto" w:fill="FFFFFF"/>
        <w:spacing w:after="136" w:line="240" w:lineRule="auto"/>
        <w:ind w:right="90"/>
        <w:jc w:val="both"/>
        <w:rPr>
          <w:rFonts w:eastAsia="Times New Roman" w:cs="Times New Roman"/>
          <w:color w:val="000000" w:themeColor="text1"/>
          <w:spacing w:val="1"/>
        </w:rPr>
      </w:pPr>
      <w:r w:rsidRPr="00DE79EB">
        <w:rPr>
          <w:rFonts w:eastAsia="Times New Roman" w:cs="Times New Roman"/>
          <w:color w:val="000000" w:themeColor="text1"/>
          <w:spacing w:val="1"/>
        </w:rPr>
        <w:t xml:space="preserve">Millions of parents claim the child and dependent care credit each year to help cover the costs of after-school daycare while working. Some parents overlook claiming the </w:t>
      </w:r>
      <w:r w:rsidRPr="00FD76BB">
        <w:rPr>
          <w:rFonts w:eastAsia="Times New Roman" w:cs="Times New Roman"/>
          <w:color w:val="000000" w:themeColor="text1"/>
          <w:spacing w:val="1"/>
        </w:rPr>
        <w:t xml:space="preserve">tax credit for child care costs during the summer. This tax break </w:t>
      </w:r>
      <w:r w:rsidR="00FD76BB">
        <w:rPr>
          <w:rFonts w:eastAsia="Times New Roman" w:cs="Times New Roman"/>
          <w:color w:val="000000" w:themeColor="text1"/>
          <w:spacing w:val="1"/>
        </w:rPr>
        <w:t>can also apply</w:t>
      </w:r>
      <w:r w:rsidRPr="00FD76BB">
        <w:rPr>
          <w:rFonts w:eastAsia="Times New Roman" w:cs="Times New Roman"/>
          <w:color w:val="000000" w:themeColor="text1"/>
          <w:spacing w:val="1"/>
        </w:rPr>
        <w:t xml:space="preserve"> to summer day camp costs. The key is that for deduction purposes, the camp can only be a day camp, not an overnight camp.</w:t>
      </w:r>
      <w:r w:rsidR="00FD76BB" w:rsidRPr="00FE3952">
        <w:rPr>
          <w:rFonts w:eastAsia="Times New Roman" w:cs="Times New Roman"/>
          <w:color w:val="000000" w:themeColor="text1"/>
          <w:spacing w:val="1"/>
        </w:rPr>
        <w:t xml:space="preserve"> So, </w:t>
      </w:r>
      <w:proofErr w:type="gramStart"/>
      <w:r w:rsidR="00FD76BB" w:rsidRPr="00FE3952">
        <w:rPr>
          <w:rFonts w:eastAsia="Times New Roman" w:cs="Times New Roman"/>
          <w:color w:val="000000" w:themeColor="text1"/>
          <w:spacing w:val="1"/>
        </w:rPr>
        <w:t>If</w:t>
      </w:r>
      <w:proofErr w:type="gramEnd"/>
      <w:r w:rsidR="00FD76BB" w:rsidRPr="00FE3952">
        <w:rPr>
          <w:rFonts w:eastAsia="Times New Roman" w:cs="Times New Roman"/>
          <w:color w:val="000000" w:themeColor="text1"/>
          <w:spacing w:val="1"/>
        </w:rPr>
        <w:t xml:space="preserve"> you</w:t>
      </w:r>
      <w:r w:rsidR="00FD76BB" w:rsidRPr="00FD76BB">
        <w:rPr>
          <w:rFonts w:eastAsia="Times New Roman" w:cs="Times New Roman"/>
          <w:color w:val="000000" w:themeColor="text1"/>
          <w:spacing w:val="1"/>
        </w:rPr>
        <w:t xml:space="preserve"> paid a </w:t>
      </w:r>
      <w:r w:rsidR="00FD76BB" w:rsidRPr="00FD76BB">
        <w:rPr>
          <w:rFonts w:eastAsia="Times New Roman" w:cs="Times New Roman"/>
          <w:bCs/>
          <w:color w:val="000000" w:themeColor="text1"/>
          <w:spacing w:val="1"/>
        </w:rPr>
        <w:t xml:space="preserve">daycare </w:t>
      </w:r>
      <w:r w:rsidR="00FD76BB" w:rsidRPr="00FD76BB">
        <w:rPr>
          <w:rFonts w:eastAsia="Times New Roman" w:cs="Times New Roman"/>
          <w:color w:val="000000" w:themeColor="text1"/>
          <w:spacing w:val="1"/>
        </w:rPr>
        <w:t xml:space="preserve">center, babysitter, summer camp, or other </w:t>
      </w:r>
      <w:r w:rsidR="00FD76BB" w:rsidRPr="00FD76BB">
        <w:rPr>
          <w:rFonts w:eastAsia="Times New Roman" w:cs="Times New Roman"/>
          <w:bCs/>
          <w:color w:val="000000" w:themeColor="text1"/>
          <w:spacing w:val="1"/>
        </w:rPr>
        <w:t xml:space="preserve">care </w:t>
      </w:r>
      <w:r w:rsidR="00FD76BB" w:rsidRPr="00FD76BB">
        <w:rPr>
          <w:rFonts w:eastAsia="Times New Roman" w:cs="Times New Roman"/>
          <w:color w:val="000000" w:themeColor="text1"/>
          <w:spacing w:val="1"/>
        </w:rPr>
        <w:t xml:space="preserve">provider to </w:t>
      </w:r>
      <w:r w:rsidR="00FD76BB" w:rsidRPr="00FD76BB">
        <w:rPr>
          <w:rFonts w:eastAsia="Times New Roman" w:cs="Times New Roman"/>
          <w:bCs/>
          <w:color w:val="000000" w:themeColor="text1"/>
          <w:spacing w:val="1"/>
        </w:rPr>
        <w:t xml:space="preserve">care </w:t>
      </w:r>
      <w:r w:rsidR="00FD76BB" w:rsidRPr="00FD76BB">
        <w:rPr>
          <w:rFonts w:eastAsia="Times New Roman" w:cs="Times New Roman"/>
          <w:color w:val="000000" w:themeColor="text1"/>
          <w:spacing w:val="1"/>
        </w:rPr>
        <w:t xml:space="preserve">for a qualifying </w:t>
      </w:r>
      <w:r w:rsidR="00FD76BB" w:rsidRPr="00FD76BB">
        <w:rPr>
          <w:rFonts w:eastAsia="Times New Roman" w:cs="Times New Roman"/>
          <w:bCs/>
          <w:color w:val="000000" w:themeColor="text1"/>
          <w:spacing w:val="1"/>
        </w:rPr>
        <w:t xml:space="preserve">child </w:t>
      </w:r>
      <w:r w:rsidR="00FD76BB" w:rsidRPr="00FD76BB">
        <w:rPr>
          <w:rFonts w:eastAsia="Times New Roman" w:cs="Times New Roman"/>
          <w:color w:val="000000" w:themeColor="text1"/>
          <w:spacing w:val="1"/>
        </w:rPr>
        <w:t xml:space="preserve">under age 13 or a disabled </w:t>
      </w:r>
      <w:r w:rsidR="00FD76BB" w:rsidRPr="00FD76BB">
        <w:rPr>
          <w:rFonts w:eastAsia="Times New Roman" w:cs="Times New Roman"/>
          <w:bCs/>
          <w:color w:val="000000" w:themeColor="text1"/>
          <w:spacing w:val="1"/>
        </w:rPr>
        <w:t xml:space="preserve">dependent </w:t>
      </w:r>
      <w:r w:rsidR="00FD76BB" w:rsidRPr="00FD76BB">
        <w:rPr>
          <w:rFonts w:eastAsia="Times New Roman" w:cs="Times New Roman"/>
          <w:color w:val="000000" w:themeColor="text1"/>
          <w:spacing w:val="1"/>
        </w:rPr>
        <w:t xml:space="preserve">of any age, </w:t>
      </w:r>
      <w:r w:rsidR="00FD76BB" w:rsidRPr="00FD76BB">
        <w:rPr>
          <w:rFonts w:eastAsia="Times New Roman" w:cs="Times New Roman"/>
          <w:bCs/>
          <w:color w:val="000000" w:themeColor="text1"/>
          <w:spacing w:val="1"/>
        </w:rPr>
        <w:t xml:space="preserve">you </w:t>
      </w:r>
      <w:r w:rsidR="00FD76BB" w:rsidRPr="00FD76BB">
        <w:rPr>
          <w:rFonts w:eastAsia="Times New Roman" w:cs="Times New Roman"/>
          <w:color w:val="000000" w:themeColor="text1"/>
          <w:spacing w:val="1"/>
        </w:rPr>
        <w:t xml:space="preserve">may qualify for a tax </w:t>
      </w:r>
      <w:r w:rsidR="00FD76BB" w:rsidRPr="00FD76BB">
        <w:rPr>
          <w:rFonts w:eastAsia="Times New Roman" w:cs="Times New Roman"/>
          <w:bCs/>
          <w:color w:val="000000" w:themeColor="text1"/>
          <w:spacing w:val="1"/>
        </w:rPr>
        <w:t>credit</w:t>
      </w:r>
      <w:r w:rsidR="00FD76BB" w:rsidRPr="00FD76BB">
        <w:rPr>
          <w:rFonts w:eastAsia="Times New Roman" w:cs="Times New Roman"/>
          <w:color w:val="000000" w:themeColor="text1"/>
          <w:spacing w:val="1"/>
        </w:rPr>
        <w:t xml:space="preserve"> of up to 35 percent of qualifying </w:t>
      </w:r>
      <w:r w:rsidR="00FD76BB" w:rsidRPr="00FD76BB">
        <w:rPr>
          <w:rFonts w:eastAsia="Times New Roman" w:cs="Times New Roman"/>
          <w:bCs/>
          <w:color w:val="000000" w:themeColor="text1"/>
          <w:spacing w:val="1"/>
        </w:rPr>
        <w:t>expenses</w:t>
      </w:r>
      <w:r w:rsidR="00FD76BB" w:rsidRPr="00FD76BB">
        <w:rPr>
          <w:rFonts w:eastAsia="Times New Roman" w:cs="Times New Roman"/>
          <w:color w:val="000000" w:themeColor="text1"/>
          <w:spacing w:val="1"/>
        </w:rPr>
        <w:t xml:space="preserve"> of $3,000 for </w:t>
      </w:r>
      <w:r w:rsidR="00FD76BB" w:rsidRPr="00FD76BB">
        <w:rPr>
          <w:rFonts w:eastAsia="Times New Roman" w:cs="Times New Roman"/>
          <w:bCs/>
          <w:color w:val="000000" w:themeColor="text1"/>
          <w:spacing w:val="1"/>
        </w:rPr>
        <w:t>one child</w:t>
      </w:r>
      <w:r w:rsidR="00FD76BB" w:rsidRPr="00FD76BB">
        <w:rPr>
          <w:rFonts w:eastAsia="Times New Roman" w:cs="Times New Roman"/>
          <w:color w:val="000000" w:themeColor="text1"/>
          <w:spacing w:val="1"/>
        </w:rPr>
        <w:t xml:space="preserve"> or </w:t>
      </w:r>
      <w:r w:rsidR="00FD76BB" w:rsidRPr="00FD76BB">
        <w:rPr>
          <w:rFonts w:eastAsia="Times New Roman" w:cs="Times New Roman"/>
          <w:bCs/>
          <w:color w:val="000000" w:themeColor="text1"/>
          <w:spacing w:val="1"/>
        </w:rPr>
        <w:t>dependent</w:t>
      </w:r>
      <w:r w:rsidR="00FD76BB" w:rsidRPr="00FD76BB">
        <w:rPr>
          <w:rFonts w:eastAsia="Times New Roman" w:cs="Times New Roman"/>
          <w:color w:val="000000" w:themeColor="text1"/>
          <w:spacing w:val="1"/>
        </w:rPr>
        <w:t xml:space="preserve">, or up to $6,000 for two or more </w:t>
      </w:r>
      <w:r w:rsidR="00FD76BB" w:rsidRPr="00FD76BB">
        <w:rPr>
          <w:rFonts w:eastAsia="Times New Roman" w:cs="Times New Roman"/>
          <w:bCs/>
          <w:color w:val="000000" w:themeColor="text1"/>
          <w:spacing w:val="1"/>
        </w:rPr>
        <w:t>children</w:t>
      </w:r>
      <w:r w:rsidR="00FD76BB" w:rsidRPr="00FD76BB">
        <w:rPr>
          <w:rFonts w:eastAsia="Times New Roman" w:cs="Times New Roman"/>
          <w:color w:val="000000" w:themeColor="text1"/>
          <w:spacing w:val="1"/>
        </w:rPr>
        <w:t>.</w:t>
      </w:r>
    </w:p>
    <w:p w:rsidR="00E755CA" w:rsidRPr="0014092C" w:rsidRDefault="00835E37" w:rsidP="0014092C">
      <w:pPr>
        <w:shd w:val="clear" w:color="auto" w:fill="FFFFFF"/>
        <w:spacing w:after="136" w:line="240" w:lineRule="auto"/>
        <w:ind w:right="90"/>
        <w:jc w:val="center"/>
        <w:rPr>
          <w:rFonts w:eastAsia="Times New Roman" w:cs="Times New Roman"/>
          <w:color w:val="000000" w:themeColor="text1"/>
          <w:spacing w:val="1"/>
          <w:sz w:val="2"/>
          <w:szCs w:val="4"/>
        </w:rPr>
      </w:pPr>
      <w:r>
        <w:rPr>
          <w:rFonts w:eastAsiaTheme="majorEastAsia" w:cs="Times New Roman"/>
          <w:b/>
          <w:bCs/>
          <w:color w:val="2F5496" w:themeColor="accent5" w:themeShade="BF"/>
          <w:sz w:val="4"/>
          <w:szCs w:val="4"/>
          <w:u w:val="single"/>
        </w:rPr>
        <w:br/>
      </w:r>
      <w:r w:rsidR="00E755CA" w:rsidRPr="003F2DC5">
        <w:rPr>
          <w:rFonts w:eastAsiaTheme="majorEastAsia" w:cs="Times New Roman"/>
          <w:b/>
          <w:bCs/>
          <w:color w:val="2F5496" w:themeColor="accent5" w:themeShade="BF"/>
          <w:sz w:val="28"/>
          <w:szCs w:val="28"/>
          <w:u w:val="single"/>
        </w:rPr>
        <w:t>Contribute to Retirement Accounts</w:t>
      </w:r>
    </w:p>
    <w:p w:rsidR="00E755CA" w:rsidRDefault="00E755CA" w:rsidP="00E755CA">
      <w:pPr>
        <w:pStyle w:val="NormalWeb"/>
        <w:spacing w:after="0" w:afterAutospacing="0"/>
        <w:ind w:right="90"/>
        <w:jc w:val="both"/>
        <w:rPr>
          <w:color w:val="000000" w:themeColor="text1"/>
          <w:spacing w:val="1"/>
          <w:sz w:val="22"/>
          <w:szCs w:val="22"/>
        </w:rPr>
      </w:pPr>
      <w:r w:rsidRPr="00097EFC">
        <w:rPr>
          <w:rFonts w:asciiTheme="minorHAnsi" w:hAnsiTheme="minorHAnsi"/>
          <w:color w:val="000000" w:themeColor="text1"/>
          <w:spacing w:val="1"/>
          <w:sz w:val="22"/>
          <w:szCs w:val="22"/>
        </w:rPr>
        <w:t>If you haven’t already funded your retirement account for 201</w:t>
      </w:r>
      <w:r w:rsidR="00507CA8">
        <w:rPr>
          <w:rFonts w:asciiTheme="minorHAnsi" w:hAnsiTheme="minorHAnsi"/>
          <w:color w:val="000000" w:themeColor="text1"/>
          <w:spacing w:val="1"/>
          <w:sz w:val="22"/>
          <w:szCs w:val="22"/>
        </w:rPr>
        <w:t>8</w:t>
      </w:r>
      <w:r w:rsidRPr="00097EFC">
        <w:rPr>
          <w:rFonts w:asciiTheme="minorHAnsi" w:hAnsiTheme="minorHAnsi"/>
          <w:color w:val="000000" w:themeColor="text1"/>
          <w:spacing w:val="1"/>
          <w:sz w:val="22"/>
          <w:szCs w:val="22"/>
        </w:rPr>
        <w:t>, consider doing so by April 1</w:t>
      </w:r>
      <w:r w:rsidR="00507CA8">
        <w:rPr>
          <w:rFonts w:asciiTheme="minorHAnsi" w:hAnsiTheme="minorHAnsi"/>
          <w:color w:val="000000" w:themeColor="text1"/>
          <w:spacing w:val="1"/>
          <w:sz w:val="22"/>
          <w:szCs w:val="22"/>
        </w:rPr>
        <w:t>5</w:t>
      </w:r>
      <w:r w:rsidRPr="00097EFC">
        <w:rPr>
          <w:rFonts w:asciiTheme="minorHAnsi" w:hAnsiTheme="minorHAnsi"/>
          <w:color w:val="000000" w:themeColor="text1"/>
          <w:spacing w:val="1"/>
          <w:sz w:val="22"/>
          <w:szCs w:val="22"/>
        </w:rPr>
        <w:t>, 201</w:t>
      </w:r>
      <w:r w:rsidR="00507CA8">
        <w:rPr>
          <w:rFonts w:asciiTheme="minorHAnsi" w:hAnsiTheme="minorHAnsi"/>
          <w:color w:val="000000" w:themeColor="text1"/>
          <w:spacing w:val="1"/>
          <w:sz w:val="22"/>
          <w:szCs w:val="22"/>
        </w:rPr>
        <w:t>9</w:t>
      </w:r>
      <w:r w:rsidRPr="00097EFC">
        <w:rPr>
          <w:rFonts w:asciiTheme="minorHAnsi" w:hAnsiTheme="minorHAnsi"/>
          <w:color w:val="000000" w:themeColor="text1"/>
          <w:spacing w:val="1"/>
          <w:sz w:val="22"/>
          <w:szCs w:val="22"/>
        </w:rPr>
        <w:t xml:space="preserve">. That’s the deadline for contributions to a traditional IRA (deductible or not) and a Roth IRA. However, if you have a Keogh or SEP and you get </w:t>
      </w:r>
      <w:r w:rsidR="00507CA8">
        <w:rPr>
          <w:rFonts w:asciiTheme="minorHAnsi" w:hAnsiTheme="minorHAnsi"/>
          <w:color w:val="000000" w:themeColor="text1"/>
          <w:spacing w:val="1"/>
          <w:sz w:val="22"/>
          <w:szCs w:val="22"/>
        </w:rPr>
        <w:t>a filing extension to October 15</w:t>
      </w:r>
      <w:r w:rsidRPr="00097EFC">
        <w:rPr>
          <w:rFonts w:asciiTheme="minorHAnsi" w:hAnsiTheme="minorHAnsi"/>
          <w:color w:val="000000" w:themeColor="text1"/>
          <w:spacing w:val="1"/>
          <w:sz w:val="22"/>
          <w:szCs w:val="22"/>
        </w:rPr>
        <w:t>, 201</w:t>
      </w:r>
      <w:r w:rsidR="00507CA8">
        <w:rPr>
          <w:rFonts w:asciiTheme="minorHAnsi" w:hAnsiTheme="minorHAnsi"/>
          <w:color w:val="000000" w:themeColor="text1"/>
          <w:spacing w:val="1"/>
          <w:sz w:val="22"/>
          <w:szCs w:val="22"/>
        </w:rPr>
        <w:t>9</w:t>
      </w:r>
      <w:r w:rsidRPr="00097EFC">
        <w:rPr>
          <w:rFonts w:asciiTheme="minorHAnsi" w:hAnsiTheme="minorHAnsi"/>
          <w:color w:val="000000" w:themeColor="text1"/>
          <w:spacing w:val="1"/>
          <w:sz w:val="22"/>
          <w:szCs w:val="22"/>
        </w:rPr>
        <w:t>, you can wait until then to put 201</w:t>
      </w:r>
      <w:r w:rsidR="00507CA8">
        <w:rPr>
          <w:rFonts w:asciiTheme="minorHAnsi" w:hAnsiTheme="minorHAnsi"/>
          <w:color w:val="000000" w:themeColor="text1"/>
          <w:spacing w:val="1"/>
          <w:sz w:val="22"/>
          <w:szCs w:val="22"/>
        </w:rPr>
        <w:t xml:space="preserve">8 </w:t>
      </w:r>
      <w:r w:rsidRPr="00097EFC">
        <w:rPr>
          <w:rFonts w:asciiTheme="minorHAnsi" w:hAnsiTheme="minorHAnsi"/>
          <w:color w:val="000000" w:themeColor="text1"/>
          <w:spacing w:val="1"/>
          <w:sz w:val="22"/>
          <w:szCs w:val="22"/>
        </w:rPr>
        <w:t xml:space="preserve">contributions into those accounts. To start tax-free compounding as quickly as possible, however, try not to delay in making contributions.  </w:t>
      </w:r>
      <w:r w:rsidR="00507CA8">
        <w:rPr>
          <w:rFonts w:asciiTheme="minorHAnsi" w:hAnsiTheme="minorHAnsi"/>
          <w:color w:val="000000" w:themeColor="text1"/>
          <w:spacing w:val="1"/>
          <w:sz w:val="22"/>
          <w:szCs w:val="22"/>
        </w:rPr>
        <w:t>If eligible,</w:t>
      </w:r>
      <w:r w:rsidRPr="00097EFC">
        <w:rPr>
          <w:rFonts w:asciiTheme="minorHAnsi" w:hAnsiTheme="minorHAnsi"/>
          <w:color w:val="000000" w:themeColor="text1"/>
          <w:spacing w:val="1"/>
          <w:sz w:val="22"/>
          <w:szCs w:val="22"/>
        </w:rPr>
        <w:t xml:space="preserve"> a deductible contribution will help </w:t>
      </w:r>
      <w:r w:rsidR="00507CA8">
        <w:rPr>
          <w:rFonts w:asciiTheme="minorHAnsi" w:hAnsiTheme="minorHAnsi"/>
          <w:color w:val="000000" w:themeColor="text1"/>
          <w:spacing w:val="1"/>
          <w:sz w:val="22"/>
          <w:szCs w:val="22"/>
        </w:rPr>
        <w:t>you lower your tax bill for 2018</w:t>
      </w:r>
      <w:r w:rsidRPr="00097EFC">
        <w:rPr>
          <w:rFonts w:asciiTheme="minorHAnsi" w:hAnsiTheme="minorHAnsi"/>
          <w:color w:val="000000" w:themeColor="text1"/>
          <w:spacing w:val="1"/>
          <w:sz w:val="22"/>
          <w:szCs w:val="22"/>
        </w:rPr>
        <w:t xml:space="preserve"> and your contributions will compound tax-deferred</w:t>
      </w:r>
      <w:r w:rsidRPr="00097EFC">
        <w:rPr>
          <w:color w:val="000000" w:themeColor="text1"/>
          <w:spacing w:val="1"/>
          <w:sz w:val="22"/>
          <w:szCs w:val="22"/>
        </w:rPr>
        <w:t xml:space="preserve">. </w:t>
      </w:r>
    </w:p>
    <w:p w:rsidR="00540A83" w:rsidRDefault="00540A83" w:rsidP="008B7067">
      <w:pPr>
        <w:pStyle w:val="NormalWeb"/>
        <w:spacing w:before="0" w:beforeAutospacing="0"/>
        <w:ind w:right="90"/>
        <w:jc w:val="both"/>
        <w:rPr>
          <w:rFonts w:asciiTheme="minorHAnsi" w:hAnsiTheme="minorHAnsi"/>
          <w:color w:val="000000" w:themeColor="text1"/>
          <w:spacing w:val="1"/>
          <w:sz w:val="22"/>
          <w:szCs w:val="22"/>
        </w:rPr>
      </w:pPr>
    </w:p>
    <w:p w:rsidR="008B7067" w:rsidRDefault="0006346C" w:rsidP="008B7067">
      <w:pPr>
        <w:pStyle w:val="NormalWeb"/>
        <w:spacing w:before="0" w:beforeAutospacing="0"/>
        <w:ind w:right="90"/>
        <w:jc w:val="both"/>
        <w:rPr>
          <w:rFonts w:asciiTheme="minorHAnsi" w:hAnsiTheme="minorHAnsi"/>
          <w:color w:val="000000" w:themeColor="text1"/>
          <w:spacing w:val="1"/>
          <w:sz w:val="22"/>
          <w:szCs w:val="22"/>
        </w:rPr>
      </w:pPr>
      <w:r w:rsidRPr="00097EFC">
        <w:rPr>
          <w:rFonts w:asciiTheme="minorHAnsi" w:hAnsiTheme="minorHAnsi"/>
          <w:color w:val="000000" w:themeColor="text1"/>
          <w:spacing w:val="1"/>
          <w:sz w:val="22"/>
          <w:szCs w:val="22"/>
        </w:rPr>
        <w:t>To qualify for the f</w:t>
      </w:r>
      <w:r w:rsidR="00507CA8">
        <w:rPr>
          <w:rFonts w:asciiTheme="minorHAnsi" w:hAnsiTheme="minorHAnsi"/>
          <w:color w:val="000000" w:themeColor="text1"/>
          <w:spacing w:val="1"/>
          <w:sz w:val="22"/>
          <w:szCs w:val="22"/>
        </w:rPr>
        <w:t>ull annual IRA deduction in 2018</w:t>
      </w:r>
      <w:r w:rsidRPr="00097EFC">
        <w:rPr>
          <w:rFonts w:asciiTheme="minorHAnsi" w:hAnsiTheme="minorHAnsi"/>
          <w:color w:val="000000" w:themeColor="text1"/>
          <w:spacing w:val="1"/>
          <w:sz w:val="22"/>
          <w:szCs w:val="22"/>
        </w:rPr>
        <w:t xml:space="preserve">, you must either: 1) not be eligible to participate in a company retirement plan, or 2) if you are eligible, </w:t>
      </w:r>
      <w:r w:rsidRPr="00CB29E0">
        <w:rPr>
          <w:rFonts w:asciiTheme="minorHAnsi" w:hAnsiTheme="minorHAnsi"/>
          <w:color w:val="000000" w:themeColor="text1"/>
          <w:spacing w:val="1"/>
          <w:sz w:val="22"/>
          <w:szCs w:val="22"/>
        </w:rPr>
        <w:t>there is a phase-out fro</w:t>
      </w:r>
      <w:r w:rsidR="00755A2B">
        <w:rPr>
          <w:rFonts w:asciiTheme="minorHAnsi" w:hAnsiTheme="minorHAnsi"/>
          <w:color w:val="000000" w:themeColor="text1"/>
          <w:spacing w:val="1"/>
          <w:sz w:val="22"/>
          <w:szCs w:val="22"/>
        </w:rPr>
        <w:t>m $63,000 to $73,000 for singles and from $101,000 to $121</w:t>
      </w:r>
      <w:r w:rsidRPr="00CB29E0">
        <w:rPr>
          <w:rFonts w:asciiTheme="minorHAnsi" w:hAnsiTheme="minorHAnsi"/>
          <w:color w:val="000000" w:themeColor="text1"/>
          <w:spacing w:val="1"/>
          <w:sz w:val="22"/>
          <w:szCs w:val="22"/>
        </w:rPr>
        <w:t>,000 for married taxpayers filing jointly.</w:t>
      </w:r>
      <w:r w:rsidRPr="00097EFC">
        <w:rPr>
          <w:rFonts w:asciiTheme="minorHAnsi" w:hAnsiTheme="minorHAnsi"/>
          <w:color w:val="000000" w:themeColor="text1"/>
          <w:spacing w:val="1"/>
          <w:sz w:val="22"/>
          <w:szCs w:val="22"/>
        </w:rPr>
        <w:t xml:space="preserve"> If you are not eligible for a company plan but your spouse is, your </w:t>
      </w:r>
      <w:r w:rsidR="00755A2B" w:rsidRPr="00097EFC">
        <w:rPr>
          <w:rFonts w:asciiTheme="minorHAnsi" w:hAnsiTheme="minorHAnsi"/>
          <w:color w:val="000000" w:themeColor="text1"/>
          <w:spacing w:val="1"/>
          <w:sz w:val="22"/>
          <w:szCs w:val="22"/>
        </w:rPr>
        <w:t>traditional IRA contribution is fully-deductible as long as your combined gross income do</w:t>
      </w:r>
      <w:r w:rsidR="008B7067">
        <w:rPr>
          <w:rFonts w:asciiTheme="minorHAnsi" w:hAnsiTheme="minorHAnsi"/>
          <w:color w:val="000000" w:themeColor="text1"/>
          <w:spacing w:val="1"/>
          <w:sz w:val="22"/>
          <w:szCs w:val="22"/>
        </w:rPr>
        <w:t>es not exceed $186,000. For 2018</w:t>
      </w:r>
      <w:r w:rsidR="00755A2B" w:rsidRPr="00097EFC">
        <w:rPr>
          <w:rFonts w:asciiTheme="minorHAnsi" w:hAnsiTheme="minorHAnsi"/>
          <w:color w:val="000000" w:themeColor="text1"/>
          <w:spacing w:val="1"/>
          <w:sz w:val="22"/>
          <w:szCs w:val="22"/>
        </w:rPr>
        <w:t xml:space="preserve">, the maximum IRA contribution you can make is $5,500 ($6,500 if you are age 50 or older by the end of the </w:t>
      </w:r>
      <w:r w:rsidR="00755A2B">
        <w:rPr>
          <w:rFonts w:asciiTheme="minorHAnsi" w:hAnsiTheme="minorHAnsi"/>
          <w:color w:val="000000" w:themeColor="text1"/>
          <w:spacing w:val="1"/>
          <w:sz w:val="22"/>
          <w:szCs w:val="22"/>
        </w:rPr>
        <w:t xml:space="preserve">calendar </w:t>
      </w:r>
      <w:r w:rsidR="00755A2B" w:rsidRPr="00097EFC">
        <w:rPr>
          <w:rFonts w:asciiTheme="minorHAnsi" w:hAnsiTheme="minorHAnsi"/>
          <w:color w:val="000000" w:themeColor="text1"/>
          <w:spacing w:val="1"/>
          <w:sz w:val="22"/>
          <w:szCs w:val="22"/>
        </w:rPr>
        <w:t>year). For self-employed persons, the maximum annual addi</w:t>
      </w:r>
      <w:r w:rsidR="008B7067">
        <w:rPr>
          <w:rFonts w:asciiTheme="minorHAnsi" w:hAnsiTheme="minorHAnsi"/>
          <w:color w:val="000000" w:themeColor="text1"/>
          <w:spacing w:val="1"/>
          <w:sz w:val="22"/>
          <w:szCs w:val="22"/>
        </w:rPr>
        <w:t>tion to SEPs and Keoghs for 2018 is $55</w:t>
      </w:r>
      <w:r w:rsidR="00755A2B" w:rsidRPr="00097EFC">
        <w:rPr>
          <w:rFonts w:asciiTheme="minorHAnsi" w:hAnsiTheme="minorHAnsi"/>
          <w:color w:val="000000" w:themeColor="text1"/>
          <w:spacing w:val="1"/>
          <w:sz w:val="22"/>
          <w:szCs w:val="22"/>
        </w:rPr>
        <w:t>,000.</w:t>
      </w:r>
      <w:r w:rsidR="008B7067" w:rsidRPr="00097EFC">
        <w:rPr>
          <w:rFonts w:asciiTheme="minorHAnsi" w:hAnsiTheme="minorHAnsi"/>
          <w:color w:val="000000" w:themeColor="text1"/>
          <w:spacing w:val="1"/>
          <w:sz w:val="22"/>
          <w:szCs w:val="22"/>
        </w:rPr>
        <w:t xml:space="preserve"> </w:t>
      </w:r>
    </w:p>
    <w:p w:rsidR="00B31A0C" w:rsidRDefault="008B7067" w:rsidP="00B31A0C">
      <w:pPr>
        <w:pStyle w:val="NormalWeb"/>
        <w:spacing w:before="0" w:beforeAutospacing="0"/>
        <w:ind w:right="90"/>
        <w:jc w:val="both"/>
        <w:rPr>
          <w:color w:val="000000" w:themeColor="text1"/>
          <w:spacing w:val="1"/>
          <w:sz w:val="22"/>
          <w:szCs w:val="22"/>
        </w:rPr>
      </w:pPr>
      <w:r w:rsidRPr="00097EFC">
        <w:rPr>
          <w:rFonts w:asciiTheme="minorHAnsi" w:hAnsiTheme="minorHAnsi"/>
          <w:color w:val="000000" w:themeColor="text1"/>
          <w:spacing w:val="1"/>
          <w:sz w:val="22"/>
          <w:szCs w:val="22"/>
        </w:rPr>
        <w:t>Although contribut</w:t>
      </w:r>
      <w:r w:rsidR="00B358CF">
        <w:rPr>
          <w:rFonts w:asciiTheme="minorHAnsi" w:hAnsiTheme="minorHAnsi"/>
          <w:color w:val="000000" w:themeColor="text1"/>
          <w:spacing w:val="1"/>
          <w:sz w:val="22"/>
          <w:szCs w:val="22"/>
        </w:rPr>
        <w:t>ing</w:t>
      </w:r>
      <w:r w:rsidRPr="00097EFC">
        <w:rPr>
          <w:rFonts w:asciiTheme="minorHAnsi" w:hAnsiTheme="minorHAnsi"/>
          <w:color w:val="000000" w:themeColor="text1"/>
          <w:spacing w:val="1"/>
          <w:sz w:val="22"/>
          <w:szCs w:val="22"/>
        </w:rPr>
        <w:t xml:space="preserve"> to a Roth IRA instead of a tradition</w:t>
      </w:r>
      <w:r>
        <w:rPr>
          <w:rFonts w:asciiTheme="minorHAnsi" w:hAnsiTheme="minorHAnsi"/>
          <w:color w:val="000000" w:themeColor="text1"/>
          <w:spacing w:val="1"/>
          <w:sz w:val="22"/>
          <w:szCs w:val="22"/>
        </w:rPr>
        <w:t>al IRA will not reduce your 2018</w:t>
      </w:r>
      <w:r w:rsidRPr="00097EFC">
        <w:rPr>
          <w:rFonts w:asciiTheme="minorHAnsi" w:hAnsiTheme="minorHAnsi"/>
          <w:color w:val="000000" w:themeColor="text1"/>
          <w:spacing w:val="1"/>
          <w:sz w:val="22"/>
          <w:szCs w:val="22"/>
        </w:rPr>
        <w:t xml:space="preserve"> tax bill (Roth contributions are not deductible), it could be the better choice because all withdrawals from a Roth can be tax-free in retirement. </w:t>
      </w:r>
      <w:r w:rsidRPr="00097EFC">
        <w:rPr>
          <w:rFonts w:asciiTheme="minorHAnsi" w:hAnsiTheme="minorHAnsi"/>
          <w:color w:val="000000" w:themeColor="text1"/>
          <w:spacing w:val="1"/>
          <w:sz w:val="22"/>
          <w:szCs w:val="22"/>
        </w:rPr>
        <w:lastRenderedPageBreak/>
        <w:t>Withdrawals from a traditional IRA are fully taxable in retirement. To contribute the full $5,500 ($6,500 if you are ag</w:t>
      </w:r>
      <w:r>
        <w:rPr>
          <w:rFonts w:asciiTheme="minorHAnsi" w:hAnsiTheme="minorHAnsi"/>
          <w:color w:val="000000" w:themeColor="text1"/>
          <w:spacing w:val="1"/>
          <w:sz w:val="22"/>
          <w:szCs w:val="22"/>
        </w:rPr>
        <w:t>e 50 or older by the end of 2018</w:t>
      </w:r>
      <w:r w:rsidRPr="00097EFC">
        <w:rPr>
          <w:rFonts w:asciiTheme="minorHAnsi" w:hAnsiTheme="minorHAnsi"/>
          <w:color w:val="000000" w:themeColor="text1"/>
          <w:spacing w:val="1"/>
          <w:sz w:val="22"/>
          <w:szCs w:val="22"/>
        </w:rPr>
        <w:t>) t</w:t>
      </w:r>
      <w:r>
        <w:rPr>
          <w:rFonts w:asciiTheme="minorHAnsi" w:hAnsiTheme="minorHAnsi"/>
          <w:color w:val="000000" w:themeColor="text1"/>
          <w:spacing w:val="1"/>
          <w:sz w:val="22"/>
          <w:szCs w:val="22"/>
        </w:rPr>
        <w:t>o a Roth IRA, you must earn $120</w:t>
      </w:r>
      <w:r w:rsidRPr="00097EFC">
        <w:rPr>
          <w:rFonts w:asciiTheme="minorHAnsi" w:hAnsiTheme="minorHAnsi"/>
          <w:color w:val="000000" w:themeColor="text1"/>
          <w:spacing w:val="1"/>
          <w:sz w:val="22"/>
          <w:szCs w:val="22"/>
        </w:rPr>
        <w:t xml:space="preserve">,000 or less </w:t>
      </w:r>
      <w:r>
        <w:rPr>
          <w:rFonts w:asciiTheme="minorHAnsi" w:hAnsiTheme="minorHAnsi"/>
          <w:color w:val="000000" w:themeColor="text1"/>
          <w:spacing w:val="1"/>
          <w:sz w:val="22"/>
          <w:szCs w:val="22"/>
        </w:rPr>
        <w:t>a year if you are single or $189</w:t>
      </w:r>
      <w:r w:rsidRPr="00097EFC">
        <w:rPr>
          <w:rFonts w:asciiTheme="minorHAnsi" w:hAnsiTheme="minorHAnsi"/>
          <w:color w:val="000000" w:themeColor="text1"/>
          <w:spacing w:val="1"/>
          <w:sz w:val="22"/>
          <w:szCs w:val="22"/>
        </w:rPr>
        <w:t>,000 if you’re married and file a joint return</w:t>
      </w:r>
      <w:r w:rsidRPr="00097EFC">
        <w:rPr>
          <w:color w:val="000000" w:themeColor="text1"/>
          <w:spacing w:val="1"/>
          <w:sz w:val="22"/>
          <w:szCs w:val="22"/>
        </w:rPr>
        <w:t xml:space="preserve">. </w:t>
      </w:r>
      <w:r w:rsidR="00E755CA" w:rsidRPr="00097EFC">
        <w:rPr>
          <w:rFonts w:asciiTheme="minorHAnsi" w:hAnsiTheme="minorHAnsi"/>
          <w:color w:val="000000" w:themeColor="text1"/>
          <w:spacing w:val="1"/>
          <w:sz w:val="22"/>
          <w:szCs w:val="22"/>
        </w:rPr>
        <w:t xml:space="preserve"> </w:t>
      </w:r>
    </w:p>
    <w:p w:rsidR="008B7067" w:rsidRDefault="00E755CA" w:rsidP="00B31A0C">
      <w:pPr>
        <w:pStyle w:val="NormalWeb"/>
        <w:spacing w:before="0" w:beforeAutospacing="0" w:after="0" w:afterAutospacing="0"/>
        <w:ind w:right="90"/>
        <w:jc w:val="both"/>
        <w:rPr>
          <w:rFonts w:asciiTheme="minorHAnsi" w:hAnsiTheme="minorHAnsi"/>
          <w:color w:val="000000" w:themeColor="text1"/>
          <w:spacing w:val="1"/>
          <w:szCs w:val="22"/>
        </w:rPr>
      </w:pPr>
      <w:r w:rsidRPr="00097EFC">
        <w:rPr>
          <w:rFonts w:asciiTheme="minorHAnsi" w:hAnsiTheme="minorHAnsi"/>
          <w:color w:val="000000" w:themeColor="text1"/>
          <w:spacing w:val="1"/>
          <w:sz w:val="22"/>
          <w:szCs w:val="22"/>
        </w:rPr>
        <w:t>The amount you save from making a contribution</w:t>
      </w:r>
      <w:r w:rsidR="00C776B1">
        <w:rPr>
          <w:rFonts w:asciiTheme="minorHAnsi" w:hAnsiTheme="minorHAnsi"/>
          <w:color w:val="000000" w:themeColor="text1"/>
          <w:spacing w:val="1"/>
          <w:sz w:val="22"/>
          <w:szCs w:val="22"/>
        </w:rPr>
        <w:t xml:space="preserve"> will vary. If you are in the 22</w:t>
      </w:r>
      <w:r w:rsidRPr="00097EFC">
        <w:rPr>
          <w:rFonts w:asciiTheme="minorHAnsi" w:hAnsiTheme="minorHAnsi"/>
          <w:color w:val="000000" w:themeColor="text1"/>
          <w:spacing w:val="1"/>
          <w:sz w:val="22"/>
          <w:szCs w:val="22"/>
        </w:rPr>
        <w:t>% tax bracket and make a deductible IRA contribution</w:t>
      </w:r>
      <w:r w:rsidR="00C776B1">
        <w:rPr>
          <w:rFonts w:asciiTheme="minorHAnsi" w:hAnsiTheme="minorHAnsi"/>
          <w:color w:val="000000" w:themeColor="text1"/>
          <w:spacing w:val="1"/>
          <w:sz w:val="22"/>
          <w:szCs w:val="22"/>
        </w:rPr>
        <w:t xml:space="preserve"> of $5,500, you will save $1,210</w:t>
      </w:r>
      <w:r w:rsidRPr="00097EFC">
        <w:rPr>
          <w:rFonts w:asciiTheme="minorHAnsi" w:hAnsiTheme="minorHAnsi"/>
          <w:color w:val="000000" w:themeColor="text1"/>
          <w:spacing w:val="1"/>
          <w:sz w:val="22"/>
          <w:szCs w:val="22"/>
        </w:rPr>
        <w:t xml:space="preserve"> in taxes the first year. Over time, future contributions could save you thousands, depending on your contribution, income tax bracket and the number of years you keep the money invested. </w:t>
      </w:r>
      <w:r w:rsidRPr="00890E6C">
        <w:rPr>
          <w:rFonts w:asciiTheme="minorHAnsi" w:hAnsiTheme="minorHAnsi"/>
          <w:b/>
          <w:color w:val="000000" w:themeColor="text1"/>
          <w:spacing w:val="1"/>
          <w:szCs w:val="22"/>
        </w:rPr>
        <w:t>If you have any questions on retirement contributions, please call us.</w:t>
      </w:r>
      <w:r w:rsidRPr="00890E6C">
        <w:rPr>
          <w:rFonts w:asciiTheme="minorHAnsi" w:hAnsiTheme="minorHAnsi"/>
          <w:color w:val="000000" w:themeColor="text1"/>
          <w:spacing w:val="1"/>
          <w:szCs w:val="22"/>
        </w:rPr>
        <w:t xml:space="preserve"> </w:t>
      </w:r>
    </w:p>
    <w:p w:rsidR="00B31A0C" w:rsidRPr="00B31A0C" w:rsidRDefault="00B31A0C" w:rsidP="00B31A0C">
      <w:pPr>
        <w:pStyle w:val="NormalWeb"/>
        <w:spacing w:before="0" w:beforeAutospacing="0" w:after="0" w:afterAutospacing="0"/>
        <w:ind w:right="90"/>
        <w:jc w:val="both"/>
        <w:rPr>
          <w:color w:val="000000" w:themeColor="text1"/>
          <w:spacing w:val="1"/>
          <w:sz w:val="22"/>
          <w:szCs w:val="22"/>
        </w:rPr>
      </w:pPr>
    </w:p>
    <w:p w:rsidR="008F06E8" w:rsidRPr="00B31A0C" w:rsidRDefault="008F06E8" w:rsidP="008B7067">
      <w:pPr>
        <w:pStyle w:val="NormalWeb"/>
        <w:spacing w:before="0" w:beforeAutospacing="0" w:after="0" w:afterAutospacing="0"/>
        <w:ind w:right="90"/>
        <w:jc w:val="both"/>
        <w:rPr>
          <w:rFonts w:asciiTheme="minorHAnsi" w:hAnsiTheme="minorHAnsi"/>
          <w:color w:val="000000" w:themeColor="text1"/>
          <w:spacing w:val="1"/>
          <w:sz w:val="2"/>
          <w:szCs w:val="22"/>
        </w:rPr>
      </w:pPr>
    </w:p>
    <w:p w:rsidR="00E755CA" w:rsidRPr="003F2DC5" w:rsidRDefault="00E755CA" w:rsidP="00B31A0C">
      <w:pPr>
        <w:shd w:val="clear" w:color="auto" w:fill="FFFFFF"/>
        <w:spacing w:after="0" w:line="285" w:lineRule="atLeast"/>
        <w:ind w:right="90"/>
        <w:jc w:val="center"/>
        <w:rPr>
          <w:rFonts w:eastAsiaTheme="majorEastAsia" w:cs="Times New Roman"/>
          <w:b/>
          <w:bCs/>
          <w:color w:val="2F5496" w:themeColor="accent5" w:themeShade="BF"/>
          <w:sz w:val="28"/>
          <w:szCs w:val="28"/>
          <w:u w:val="single"/>
        </w:rPr>
      </w:pPr>
      <w:r w:rsidRPr="003F2DC5">
        <w:rPr>
          <w:rFonts w:eastAsiaTheme="majorEastAsia" w:cs="Times New Roman"/>
          <w:b/>
          <w:bCs/>
          <w:color w:val="2F5496" w:themeColor="accent5" w:themeShade="BF"/>
          <w:sz w:val="28"/>
          <w:szCs w:val="28"/>
          <w:u w:val="single"/>
        </w:rPr>
        <w:t>Roth IRA Conversions</w:t>
      </w:r>
    </w:p>
    <w:p w:rsidR="00B31A0C" w:rsidRDefault="00B31A0C" w:rsidP="00B31A0C">
      <w:pPr>
        <w:pStyle w:val="NormalWeb"/>
        <w:spacing w:before="0" w:beforeAutospacing="0" w:after="0" w:afterAutospacing="0"/>
        <w:ind w:right="90"/>
        <w:jc w:val="both"/>
        <w:rPr>
          <w:rFonts w:asciiTheme="minorHAnsi" w:hAnsiTheme="minorHAnsi"/>
          <w:color w:val="000000" w:themeColor="text1"/>
          <w:spacing w:val="1"/>
          <w:sz w:val="22"/>
          <w:szCs w:val="22"/>
        </w:rPr>
      </w:pPr>
    </w:p>
    <w:p w:rsidR="00E755CA" w:rsidRPr="00097EFC" w:rsidRDefault="00E755CA" w:rsidP="00B31A0C">
      <w:pPr>
        <w:pStyle w:val="NormalWeb"/>
        <w:spacing w:before="0" w:beforeAutospacing="0" w:after="0" w:afterAutospacing="0"/>
        <w:ind w:right="90"/>
        <w:jc w:val="both"/>
        <w:rPr>
          <w:rFonts w:asciiTheme="minorHAnsi" w:hAnsiTheme="minorHAnsi"/>
          <w:color w:val="000000" w:themeColor="text1"/>
          <w:spacing w:val="1"/>
          <w:sz w:val="22"/>
          <w:szCs w:val="22"/>
        </w:rPr>
      </w:pPr>
      <w:r w:rsidRPr="00097EFC">
        <w:rPr>
          <w:rFonts w:asciiTheme="minorHAnsi" w:hAnsiTheme="minorHAnsi"/>
          <w:color w:val="000000" w:themeColor="text1"/>
          <w:spacing w:val="1"/>
          <w:sz w:val="22"/>
          <w:szCs w:val="22"/>
        </w:rPr>
        <w:t xml:space="preserve">A Roth IRA conversion is when you convert part or all of your traditional IRA into a Roth IRA. This is a taxable event. The amount you converted is subject to ordinary income tax. It might also cause your income to increase, thereby subjecting you to the Medicare surtax.  Roth IRAs grow tax-free and withdrawals are tax-free in the future, a time when tax rates might be higher.  </w:t>
      </w:r>
    </w:p>
    <w:p w:rsidR="00E755CA" w:rsidRPr="00097EFC" w:rsidRDefault="00E755CA" w:rsidP="00E755CA">
      <w:pPr>
        <w:pStyle w:val="NormalWeb"/>
        <w:spacing w:after="0" w:afterAutospacing="0"/>
        <w:ind w:right="90"/>
        <w:jc w:val="both"/>
        <w:rPr>
          <w:rFonts w:asciiTheme="minorHAnsi" w:hAnsiTheme="minorHAnsi"/>
          <w:color w:val="000000" w:themeColor="text1"/>
          <w:spacing w:val="1"/>
          <w:sz w:val="22"/>
          <w:szCs w:val="22"/>
        </w:rPr>
      </w:pPr>
      <w:r w:rsidRPr="00097EFC">
        <w:rPr>
          <w:rFonts w:asciiTheme="minorHAnsi" w:hAnsiTheme="minorHAnsi"/>
          <w:color w:val="000000" w:themeColor="text1"/>
          <w:spacing w:val="1"/>
          <w:sz w:val="22"/>
          <w:szCs w:val="22"/>
        </w:rPr>
        <w:t>Whether to convert part or all of your traditional IRA to a Roth IRA depends on your particular situation. It is best to prepare a tax projection and calculate the appropriate amount to convert. Remember—you do not have to convert all of your IRA to a Roth. Roth IRA conversions are not subject to the pre-age 59½ penalty of 10%.</w:t>
      </w:r>
    </w:p>
    <w:p w:rsidR="00B31A0C" w:rsidRDefault="00E755CA" w:rsidP="00E755CA">
      <w:pPr>
        <w:pStyle w:val="NormalWeb"/>
        <w:spacing w:after="0" w:afterAutospacing="0"/>
        <w:ind w:right="90"/>
        <w:jc w:val="both"/>
        <w:rPr>
          <w:rFonts w:asciiTheme="minorHAnsi" w:hAnsiTheme="minorHAnsi"/>
          <w:b/>
          <w:color w:val="000000" w:themeColor="text1"/>
          <w:spacing w:val="1"/>
          <w:sz w:val="10"/>
          <w:szCs w:val="22"/>
        </w:rPr>
      </w:pPr>
      <w:r>
        <w:rPr>
          <w:rFonts w:asciiTheme="minorHAnsi" w:hAnsiTheme="minorHAnsi"/>
          <w:color w:val="000000" w:themeColor="text1"/>
          <w:spacing w:val="1"/>
          <w:sz w:val="22"/>
          <w:szCs w:val="22"/>
        </w:rPr>
        <w:t xml:space="preserve">Many 401(k) plan participants can </w:t>
      </w:r>
      <w:r w:rsidRPr="00097EFC">
        <w:rPr>
          <w:rFonts w:asciiTheme="minorHAnsi" w:hAnsiTheme="minorHAnsi"/>
          <w:color w:val="000000" w:themeColor="text1"/>
          <w:spacing w:val="1"/>
          <w:sz w:val="22"/>
          <w:szCs w:val="22"/>
        </w:rPr>
        <w:t xml:space="preserve">convert the pre-tax money in their 401(k) plan to a Roth 401(k) plan without leaving the job or reaching age 59½. There are a number of pros and cons to making this change. </w:t>
      </w:r>
      <w:r w:rsidRPr="001479BB">
        <w:rPr>
          <w:rFonts w:asciiTheme="minorHAnsi" w:hAnsiTheme="minorHAnsi"/>
          <w:b/>
          <w:color w:val="000000" w:themeColor="text1"/>
          <w:spacing w:val="1"/>
          <w:szCs w:val="22"/>
        </w:rPr>
        <w:t>Please call us to see if this makes sense for you.</w:t>
      </w:r>
    </w:p>
    <w:p w:rsidR="00B31A0C" w:rsidRPr="00B31A0C" w:rsidRDefault="00B31A0C" w:rsidP="00E755CA">
      <w:pPr>
        <w:pStyle w:val="NormalWeb"/>
        <w:spacing w:after="0" w:afterAutospacing="0"/>
        <w:ind w:right="90"/>
        <w:jc w:val="both"/>
        <w:rPr>
          <w:rFonts w:asciiTheme="minorHAnsi" w:hAnsiTheme="minorHAnsi"/>
          <w:b/>
          <w:color w:val="000000" w:themeColor="text1"/>
          <w:spacing w:val="1"/>
          <w:sz w:val="10"/>
          <w:szCs w:val="22"/>
        </w:rPr>
      </w:pPr>
    </w:p>
    <w:p w:rsidR="00E755CA" w:rsidRPr="00E27556" w:rsidRDefault="00E755CA" w:rsidP="00B31A0C">
      <w:pPr>
        <w:shd w:val="clear" w:color="auto" w:fill="FFFFFF"/>
        <w:spacing w:after="0" w:line="285" w:lineRule="atLeast"/>
        <w:ind w:right="90"/>
        <w:jc w:val="center"/>
        <w:rPr>
          <w:b/>
          <w:color w:val="333333"/>
          <w:spacing w:val="1"/>
        </w:rPr>
      </w:pPr>
      <w:r w:rsidRPr="003F2DC5">
        <w:rPr>
          <w:rFonts w:eastAsiaTheme="majorEastAsia" w:cs="Times New Roman"/>
          <w:b/>
          <w:bCs/>
          <w:color w:val="2F5496" w:themeColor="accent5" w:themeShade="BF"/>
          <w:sz w:val="28"/>
          <w:szCs w:val="28"/>
          <w:u w:val="single"/>
        </w:rPr>
        <w:t>Inherited IRAs</w:t>
      </w:r>
    </w:p>
    <w:tbl>
      <w:tblPr>
        <w:tblStyle w:val="TableGrid"/>
        <w:tblpPr w:leftFromText="187" w:rightFromText="187" w:topFromText="29" w:vertAnchor="text" w:horzAnchor="margin" w:tblpY="957"/>
        <w:tblW w:w="11006" w:type="dxa"/>
        <w:tblBorders>
          <w:top w:val="single" w:sz="12" w:space="0" w:color="0000CC"/>
          <w:left w:val="single" w:sz="12" w:space="0" w:color="0000CC"/>
          <w:bottom w:val="single" w:sz="12" w:space="0" w:color="0000CC"/>
          <w:right w:val="single" w:sz="12" w:space="0" w:color="0000CC"/>
          <w:insideH w:val="none" w:sz="0" w:space="0" w:color="auto"/>
          <w:insideV w:val="none" w:sz="0" w:space="0" w:color="auto"/>
        </w:tblBorders>
        <w:tblLook w:val="04A0" w:firstRow="1" w:lastRow="0" w:firstColumn="1" w:lastColumn="0" w:noHBand="0" w:noVBand="1"/>
      </w:tblPr>
      <w:tblGrid>
        <w:gridCol w:w="9332"/>
        <w:gridCol w:w="1674"/>
      </w:tblGrid>
      <w:tr w:rsidR="00835E37" w:rsidRPr="00097EFC" w:rsidTr="00835E37">
        <w:trPr>
          <w:trHeight w:val="523"/>
        </w:trPr>
        <w:tc>
          <w:tcPr>
            <w:tcW w:w="9332" w:type="dxa"/>
            <w:shd w:val="clear" w:color="auto" w:fill="DEEAF6" w:themeFill="accent1" w:themeFillTint="33"/>
          </w:tcPr>
          <w:p w:rsidR="00835E37" w:rsidRPr="00A0360E" w:rsidRDefault="00835E37" w:rsidP="00835E37">
            <w:pPr>
              <w:spacing w:after="0" w:line="240" w:lineRule="auto"/>
              <w:rPr>
                <w:rFonts w:ascii="Arial Narrow" w:eastAsiaTheme="minorHAnsi" w:hAnsi="Arial Narrow"/>
                <w:b/>
                <w:color w:val="0000CC"/>
                <w:sz w:val="36"/>
                <w14:shadow w14:blurRad="50800" w14:dist="38100" w14:dir="5400000" w14:sx="100000" w14:sy="100000" w14:kx="0" w14:ky="0" w14:algn="t">
                  <w14:schemeClr w14:val="bg1">
                    <w14:alpha w14:val="60000"/>
                  </w14:schemeClr>
                </w14:shadow>
              </w:rPr>
            </w:pPr>
            <w:r w:rsidRPr="00A0360E">
              <w:rPr>
                <w:rFonts w:ascii="Arial Narrow" w:eastAsiaTheme="minorHAnsi" w:hAnsi="Arial Narrow"/>
                <w:b/>
                <w:color w:val="0000CC"/>
                <w:sz w:val="36"/>
                <w14:shadow w14:blurRad="50800" w14:dist="38100" w14:dir="5400000" w14:sx="100000" w14:sy="100000" w14:kx="0" w14:ky="0" w14:algn="t">
                  <w14:schemeClr w14:val="bg1">
                    <w14:alpha w14:val="60000"/>
                  </w14:schemeClr>
                </w14:shadow>
              </w:rPr>
              <w:t>Retirement Plan</w:t>
            </w:r>
          </w:p>
        </w:tc>
        <w:tc>
          <w:tcPr>
            <w:tcW w:w="1674" w:type="dxa"/>
            <w:shd w:val="clear" w:color="auto" w:fill="DEEAF6" w:themeFill="accent1" w:themeFillTint="33"/>
          </w:tcPr>
          <w:p w:rsidR="00835E37" w:rsidRPr="00A0360E" w:rsidRDefault="00835E37" w:rsidP="00835E37">
            <w:pPr>
              <w:spacing w:after="0" w:line="240" w:lineRule="auto"/>
              <w:rPr>
                <w:rFonts w:ascii="Arial Narrow" w:eastAsiaTheme="minorHAnsi" w:hAnsi="Arial Narrow"/>
                <w:b/>
                <w:color w:val="0000CC"/>
                <w:sz w:val="36"/>
                <w14:shadow w14:blurRad="50800" w14:dist="38100" w14:dir="5400000" w14:sx="100000" w14:sy="100000" w14:kx="0" w14:ky="0" w14:algn="t">
                  <w14:schemeClr w14:val="bg1">
                    <w14:alpha w14:val="60000"/>
                  </w14:schemeClr>
                </w14:shadow>
              </w:rPr>
            </w:pPr>
            <w:r w:rsidRPr="00A0360E">
              <w:rPr>
                <w:rFonts w:ascii="Arial Narrow" w:eastAsiaTheme="minorHAnsi" w:hAnsi="Arial Narrow"/>
                <w:b/>
                <w:color w:val="0000CC"/>
                <w:sz w:val="36"/>
                <w14:shadow w14:blurRad="50800" w14:dist="38100" w14:dir="5400000" w14:sx="100000" w14:sy="100000" w14:kx="0" w14:ky="0" w14:algn="t">
                  <w14:schemeClr w14:val="bg1">
                    <w14:alpha w14:val="60000"/>
                  </w14:schemeClr>
                </w14:shadow>
              </w:rPr>
              <w:t>2018 Limit</w:t>
            </w:r>
          </w:p>
        </w:tc>
      </w:tr>
      <w:tr w:rsidR="00835E37" w:rsidRPr="00097EFC" w:rsidTr="00835E37">
        <w:trPr>
          <w:trHeight w:val="340"/>
        </w:trPr>
        <w:tc>
          <w:tcPr>
            <w:tcW w:w="9332" w:type="dxa"/>
          </w:tcPr>
          <w:p w:rsidR="00835E37" w:rsidRPr="00A0360E" w:rsidRDefault="00835E37" w:rsidP="00835E37">
            <w:pPr>
              <w:pStyle w:val="NormalWeb"/>
              <w:spacing w:before="0" w:beforeAutospacing="0" w:after="0" w:afterAutospacing="0"/>
              <w:ind w:right="90"/>
              <w:jc w:val="both"/>
              <w:rPr>
                <w:rFonts w:ascii="Arial Narrow" w:hAnsi="Arial Narrow"/>
                <w:color w:val="1F3864" w:themeColor="accent5" w:themeShade="80"/>
                <w:spacing w:val="1"/>
                <w:sz w:val="28"/>
                <w:szCs w:val="22"/>
              </w:rPr>
            </w:pPr>
            <w:r w:rsidRPr="00A0360E">
              <w:rPr>
                <w:rFonts w:ascii="Arial Narrow" w:hAnsi="Arial Narrow"/>
                <w:color w:val="1F3864" w:themeColor="accent5" w:themeShade="80"/>
                <w:spacing w:val="1"/>
                <w:sz w:val="28"/>
                <w:szCs w:val="22"/>
              </w:rPr>
              <w:t>Elective deferrals to 401(k), 403(b), 457(b)(2), 457(c)(1) plans</w:t>
            </w:r>
          </w:p>
        </w:tc>
        <w:tc>
          <w:tcPr>
            <w:tcW w:w="1674" w:type="dxa"/>
          </w:tcPr>
          <w:p w:rsidR="00835E37" w:rsidRPr="00A0360E" w:rsidRDefault="00835E37" w:rsidP="00835E37">
            <w:pPr>
              <w:pStyle w:val="NormalWeb"/>
              <w:spacing w:before="0" w:beforeAutospacing="0" w:after="0" w:afterAutospacing="0"/>
              <w:ind w:left="156" w:right="90"/>
              <w:jc w:val="right"/>
              <w:rPr>
                <w:rFonts w:ascii="Arial Narrow" w:hAnsi="Arial Narrow"/>
                <w:color w:val="1F3864" w:themeColor="accent5" w:themeShade="80"/>
                <w:spacing w:val="1"/>
                <w:sz w:val="28"/>
                <w:szCs w:val="22"/>
              </w:rPr>
            </w:pPr>
            <w:r w:rsidRPr="00A0360E">
              <w:rPr>
                <w:rFonts w:ascii="Arial Narrow" w:hAnsi="Arial Narrow"/>
                <w:color w:val="1F3864" w:themeColor="accent5" w:themeShade="80"/>
                <w:spacing w:val="1"/>
                <w:sz w:val="28"/>
                <w:szCs w:val="22"/>
              </w:rPr>
              <w:t>$18,500</w:t>
            </w:r>
          </w:p>
        </w:tc>
      </w:tr>
      <w:tr w:rsidR="00835E37" w:rsidRPr="00097EFC" w:rsidTr="00835E37">
        <w:trPr>
          <w:trHeight w:val="326"/>
        </w:trPr>
        <w:tc>
          <w:tcPr>
            <w:tcW w:w="9332" w:type="dxa"/>
            <w:shd w:val="clear" w:color="auto" w:fill="FEFDE7"/>
          </w:tcPr>
          <w:p w:rsidR="00835E37" w:rsidRPr="00A0360E" w:rsidRDefault="00835E37" w:rsidP="00835E37">
            <w:pPr>
              <w:pStyle w:val="NormalWeb"/>
              <w:spacing w:before="0" w:beforeAutospacing="0" w:after="0" w:afterAutospacing="0"/>
              <w:ind w:right="90"/>
              <w:jc w:val="both"/>
              <w:rPr>
                <w:rFonts w:ascii="Arial Narrow" w:hAnsi="Arial Narrow"/>
                <w:color w:val="1F3864" w:themeColor="accent5" w:themeShade="80"/>
                <w:spacing w:val="1"/>
                <w:sz w:val="28"/>
                <w:szCs w:val="22"/>
              </w:rPr>
            </w:pPr>
            <w:r w:rsidRPr="00A0360E">
              <w:rPr>
                <w:rFonts w:ascii="Arial Narrow" w:hAnsi="Arial Narrow"/>
                <w:color w:val="1F3864" w:themeColor="accent5" w:themeShade="80"/>
                <w:spacing w:val="1"/>
                <w:sz w:val="28"/>
                <w:szCs w:val="22"/>
              </w:rPr>
              <w:t>Contributions to defined contribution plans</w:t>
            </w:r>
          </w:p>
        </w:tc>
        <w:tc>
          <w:tcPr>
            <w:tcW w:w="1674" w:type="dxa"/>
            <w:shd w:val="clear" w:color="auto" w:fill="FEFDE7"/>
          </w:tcPr>
          <w:p w:rsidR="00835E37" w:rsidRPr="00A0360E" w:rsidRDefault="00835E37" w:rsidP="00835E37">
            <w:pPr>
              <w:pStyle w:val="NormalWeb"/>
              <w:spacing w:before="0" w:beforeAutospacing="0" w:after="0" w:afterAutospacing="0"/>
              <w:ind w:left="156" w:right="90"/>
              <w:jc w:val="right"/>
              <w:rPr>
                <w:rFonts w:ascii="Arial Narrow" w:hAnsi="Arial Narrow"/>
                <w:color w:val="1F3864" w:themeColor="accent5" w:themeShade="80"/>
                <w:spacing w:val="1"/>
                <w:sz w:val="28"/>
                <w:szCs w:val="22"/>
              </w:rPr>
            </w:pPr>
            <w:r w:rsidRPr="00A0360E">
              <w:rPr>
                <w:rFonts w:ascii="Arial Narrow" w:hAnsi="Arial Narrow"/>
                <w:color w:val="1F3864" w:themeColor="accent5" w:themeShade="80"/>
                <w:spacing w:val="1"/>
                <w:sz w:val="28"/>
                <w:szCs w:val="22"/>
              </w:rPr>
              <w:t>$55,000</w:t>
            </w:r>
          </w:p>
        </w:tc>
      </w:tr>
      <w:tr w:rsidR="00835E37" w:rsidRPr="00097EFC" w:rsidTr="00835E37">
        <w:trPr>
          <w:trHeight w:val="326"/>
        </w:trPr>
        <w:tc>
          <w:tcPr>
            <w:tcW w:w="9332" w:type="dxa"/>
          </w:tcPr>
          <w:p w:rsidR="00835E37" w:rsidRPr="00A0360E" w:rsidRDefault="00835E37" w:rsidP="00835E37">
            <w:pPr>
              <w:pStyle w:val="NormalWeb"/>
              <w:spacing w:before="0" w:beforeAutospacing="0" w:after="0" w:afterAutospacing="0"/>
              <w:ind w:right="90"/>
              <w:jc w:val="both"/>
              <w:rPr>
                <w:rFonts w:ascii="Arial Narrow" w:hAnsi="Arial Narrow"/>
                <w:color w:val="1F3864" w:themeColor="accent5" w:themeShade="80"/>
                <w:spacing w:val="1"/>
                <w:sz w:val="28"/>
                <w:szCs w:val="22"/>
              </w:rPr>
            </w:pPr>
            <w:r w:rsidRPr="00A0360E">
              <w:rPr>
                <w:rFonts w:ascii="Arial Narrow" w:hAnsi="Arial Narrow"/>
                <w:color w:val="1F3864" w:themeColor="accent5" w:themeShade="80"/>
                <w:spacing w:val="1"/>
                <w:sz w:val="28"/>
                <w:szCs w:val="22"/>
              </w:rPr>
              <w:t>Contributions to SIMPLEs</w:t>
            </w:r>
          </w:p>
        </w:tc>
        <w:tc>
          <w:tcPr>
            <w:tcW w:w="1674" w:type="dxa"/>
          </w:tcPr>
          <w:p w:rsidR="00835E37" w:rsidRPr="00A0360E" w:rsidRDefault="00835E37" w:rsidP="00835E37">
            <w:pPr>
              <w:pStyle w:val="NormalWeb"/>
              <w:spacing w:before="0" w:beforeAutospacing="0" w:after="0" w:afterAutospacing="0"/>
              <w:ind w:left="156" w:right="90"/>
              <w:jc w:val="right"/>
              <w:rPr>
                <w:rFonts w:ascii="Arial Narrow" w:hAnsi="Arial Narrow"/>
                <w:color w:val="1F3864" w:themeColor="accent5" w:themeShade="80"/>
                <w:spacing w:val="1"/>
                <w:sz w:val="28"/>
                <w:szCs w:val="22"/>
              </w:rPr>
            </w:pPr>
            <w:r w:rsidRPr="00A0360E">
              <w:rPr>
                <w:rFonts w:ascii="Arial Narrow" w:hAnsi="Arial Narrow"/>
                <w:color w:val="1F3864" w:themeColor="accent5" w:themeShade="80"/>
                <w:spacing w:val="1"/>
                <w:sz w:val="28"/>
                <w:szCs w:val="22"/>
              </w:rPr>
              <w:t>$12,500</w:t>
            </w:r>
          </w:p>
        </w:tc>
      </w:tr>
      <w:tr w:rsidR="00835E37" w:rsidRPr="00097EFC" w:rsidTr="00835E37">
        <w:trPr>
          <w:trHeight w:val="340"/>
        </w:trPr>
        <w:tc>
          <w:tcPr>
            <w:tcW w:w="9332" w:type="dxa"/>
            <w:shd w:val="clear" w:color="auto" w:fill="FEFDE7"/>
          </w:tcPr>
          <w:p w:rsidR="00835E37" w:rsidRPr="00A0360E" w:rsidRDefault="00835E37" w:rsidP="00835E37">
            <w:pPr>
              <w:pStyle w:val="NormalWeb"/>
              <w:spacing w:before="0" w:beforeAutospacing="0" w:after="0" w:afterAutospacing="0"/>
              <w:ind w:right="90"/>
              <w:jc w:val="both"/>
              <w:rPr>
                <w:rFonts w:ascii="Arial Narrow" w:hAnsi="Arial Narrow"/>
                <w:color w:val="1F3864" w:themeColor="accent5" w:themeShade="80"/>
                <w:spacing w:val="1"/>
                <w:sz w:val="28"/>
                <w:szCs w:val="22"/>
              </w:rPr>
            </w:pPr>
            <w:r w:rsidRPr="00A0360E">
              <w:rPr>
                <w:rFonts w:ascii="Arial Narrow" w:hAnsi="Arial Narrow"/>
                <w:color w:val="1F3864" w:themeColor="accent5" w:themeShade="80"/>
                <w:spacing w:val="1"/>
                <w:sz w:val="28"/>
                <w:szCs w:val="22"/>
              </w:rPr>
              <w:t>Contributions to traditional IRAs</w:t>
            </w:r>
          </w:p>
        </w:tc>
        <w:tc>
          <w:tcPr>
            <w:tcW w:w="1674" w:type="dxa"/>
            <w:shd w:val="clear" w:color="auto" w:fill="FEFDE7"/>
          </w:tcPr>
          <w:p w:rsidR="00835E37" w:rsidRPr="00A0360E" w:rsidRDefault="00835E37" w:rsidP="00835E37">
            <w:pPr>
              <w:pStyle w:val="NormalWeb"/>
              <w:spacing w:before="0" w:beforeAutospacing="0" w:after="0" w:afterAutospacing="0"/>
              <w:ind w:left="156" w:right="90"/>
              <w:jc w:val="right"/>
              <w:rPr>
                <w:rFonts w:ascii="Arial Narrow" w:hAnsi="Arial Narrow"/>
                <w:color w:val="1F3864" w:themeColor="accent5" w:themeShade="80"/>
                <w:spacing w:val="1"/>
                <w:sz w:val="28"/>
                <w:szCs w:val="22"/>
              </w:rPr>
            </w:pPr>
            <w:r w:rsidRPr="00A0360E">
              <w:rPr>
                <w:rFonts w:ascii="Arial Narrow" w:hAnsi="Arial Narrow"/>
                <w:color w:val="1F3864" w:themeColor="accent5" w:themeShade="80"/>
                <w:spacing w:val="1"/>
                <w:sz w:val="28"/>
                <w:szCs w:val="22"/>
              </w:rPr>
              <w:t>$5,500</w:t>
            </w:r>
          </w:p>
        </w:tc>
      </w:tr>
      <w:tr w:rsidR="00835E37" w:rsidRPr="00097EFC" w:rsidTr="00835E37">
        <w:trPr>
          <w:trHeight w:val="278"/>
        </w:trPr>
        <w:tc>
          <w:tcPr>
            <w:tcW w:w="9332" w:type="dxa"/>
          </w:tcPr>
          <w:p w:rsidR="00835E37" w:rsidRPr="00A0360E" w:rsidRDefault="00835E37" w:rsidP="00835E37">
            <w:pPr>
              <w:pStyle w:val="NormalWeb"/>
              <w:spacing w:before="0" w:beforeAutospacing="0" w:after="0" w:afterAutospacing="0"/>
              <w:ind w:right="90"/>
              <w:jc w:val="both"/>
              <w:rPr>
                <w:rFonts w:ascii="Arial Narrow" w:hAnsi="Arial Narrow"/>
                <w:color w:val="1F3864" w:themeColor="accent5" w:themeShade="80"/>
                <w:spacing w:val="1"/>
                <w:sz w:val="28"/>
                <w:szCs w:val="22"/>
              </w:rPr>
            </w:pPr>
            <w:r w:rsidRPr="00A0360E">
              <w:rPr>
                <w:rFonts w:ascii="Arial Narrow" w:hAnsi="Arial Narrow"/>
                <w:color w:val="1F3864" w:themeColor="accent5" w:themeShade="80"/>
                <w:spacing w:val="1"/>
                <w:sz w:val="28"/>
                <w:szCs w:val="22"/>
              </w:rPr>
              <w:t>Catch-up Contributions to 401(k), 403(b), 457(b)(2), 457(c)(1) plans</w:t>
            </w:r>
          </w:p>
        </w:tc>
        <w:tc>
          <w:tcPr>
            <w:tcW w:w="1674" w:type="dxa"/>
          </w:tcPr>
          <w:p w:rsidR="00835E37" w:rsidRPr="00A0360E" w:rsidRDefault="00835E37" w:rsidP="00835E37">
            <w:pPr>
              <w:pStyle w:val="NormalWeb"/>
              <w:spacing w:before="0" w:beforeAutospacing="0" w:after="0" w:afterAutospacing="0"/>
              <w:ind w:left="156" w:right="90"/>
              <w:jc w:val="right"/>
              <w:rPr>
                <w:rFonts w:ascii="Arial Narrow" w:hAnsi="Arial Narrow"/>
                <w:color w:val="1F3864" w:themeColor="accent5" w:themeShade="80"/>
                <w:spacing w:val="1"/>
                <w:sz w:val="28"/>
                <w:szCs w:val="22"/>
              </w:rPr>
            </w:pPr>
            <w:r w:rsidRPr="00A0360E">
              <w:rPr>
                <w:rFonts w:ascii="Arial Narrow" w:hAnsi="Arial Narrow"/>
                <w:color w:val="1F3864" w:themeColor="accent5" w:themeShade="80"/>
                <w:spacing w:val="1"/>
                <w:sz w:val="28"/>
                <w:szCs w:val="22"/>
              </w:rPr>
              <w:t>$6,000</w:t>
            </w:r>
          </w:p>
        </w:tc>
      </w:tr>
      <w:tr w:rsidR="00835E37" w:rsidRPr="00097EFC" w:rsidTr="00835E37">
        <w:trPr>
          <w:trHeight w:val="340"/>
        </w:trPr>
        <w:tc>
          <w:tcPr>
            <w:tcW w:w="9332" w:type="dxa"/>
            <w:shd w:val="clear" w:color="auto" w:fill="FEFDE7"/>
          </w:tcPr>
          <w:p w:rsidR="00835E37" w:rsidRPr="00A0360E" w:rsidRDefault="00835E37" w:rsidP="00835E37">
            <w:pPr>
              <w:pStyle w:val="NormalWeb"/>
              <w:spacing w:before="0" w:beforeAutospacing="0" w:after="0" w:afterAutospacing="0"/>
              <w:ind w:right="90"/>
              <w:jc w:val="both"/>
              <w:rPr>
                <w:rFonts w:ascii="Arial Narrow" w:hAnsi="Arial Narrow"/>
                <w:color w:val="1F3864" w:themeColor="accent5" w:themeShade="80"/>
                <w:spacing w:val="1"/>
                <w:sz w:val="28"/>
                <w:szCs w:val="22"/>
              </w:rPr>
            </w:pPr>
            <w:r w:rsidRPr="00A0360E">
              <w:rPr>
                <w:rFonts w:ascii="Arial Narrow" w:hAnsi="Arial Narrow"/>
                <w:color w:val="1F3864" w:themeColor="accent5" w:themeShade="80"/>
                <w:spacing w:val="1"/>
                <w:sz w:val="28"/>
                <w:szCs w:val="22"/>
              </w:rPr>
              <w:t>Catch-up Contributions to SIMPLEs</w:t>
            </w:r>
          </w:p>
        </w:tc>
        <w:tc>
          <w:tcPr>
            <w:tcW w:w="1674" w:type="dxa"/>
            <w:shd w:val="clear" w:color="auto" w:fill="FEFDE7"/>
          </w:tcPr>
          <w:p w:rsidR="00835E37" w:rsidRPr="00A0360E" w:rsidRDefault="00835E37" w:rsidP="00835E37">
            <w:pPr>
              <w:pStyle w:val="NormalWeb"/>
              <w:spacing w:before="0" w:beforeAutospacing="0" w:after="0" w:afterAutospacing="0"/>
              <w:ind w:left="156" w:right="90"/>
              <w:jc w:val="right"/>
              <w:rPr>
                <w:rFonts w:ascii="Arial Narrow" w:hAnsi="Arial Narrow"/>
                <w:color w:val="1F3864" w:themeColor="accent5" w:themeShade="80"/>
                <w:spacing w:val="1"/>
                <w:sz w:val="28"/>
                <w:szCs w:val="22"/>
              </w:rPr>
            </w:pPr>
            <w:r w:rsidRPr="00A0360E">
              <w:rPr>
                <w:rFonts w:ascii="Arial Narrow" w:hAnsi="Arial Narrow"/>
                <w:color w:val="1F3864" w:themeColor="accent5" w:themeShade="80"/>
                <w:spacing w:val="1"/>
                <w:sz w:val="28"/>
                <w:szCs w:val="22"/>
              </w:rPr>
              <w:t>$3,000</w:t>
            </w:r>
          </w:p>
        </w:tc>
      </w:tr>
      <w:tr w:rsidR="00835E37" w:rsidRPr="00097EFC" w:rsidTr="00835E37">
        <w:trPr>
          <w:trHeight w:val="373"/>
        </w:trPr>
        <w:tc>
          <w:tcPr>
            <w:tcW w:w="9332" w:type="dxa"/>
            <w:shd w:val="clear" w:color="auto" w:fill="FFFFFF" w:themeFill="background1"/>
          </w:tcPr>
          <w:p w:rsidR="00835E37" w:rsidRPr="00A0360E" w:rsidRDefault="00835E37" w:rsidP="00835E37">
            <w:pPr>
              <w:pStyle w:val="NormalWeb"/>
              <w:spacing w:before="0" w:beforeAutospacing="0" w:after="0" w:afterAutospacing="0"/>
              <w:ind w:right="90"/>
              <w:jc w:val="both"/>
              <w:rPr>
                <w:rFonts w:ascii="Arial Narrow" w:hAnsi="Arial Narrow"/>
                <w:color w:val="1F3864" w:themeColor="accent5" w:themeShade="80"/>
                <w:spacing w:val="1"/>
                <w:sz w:val="28"/>
                <w:szCs w:val="22"/>
              </w:rPr>
            </w:pPr>
            <w:r w:rsidRPr="00A0360E">
              <w:rPr>
                <w:rFonts w:ascii="Arial Narrow" w:hAnsi="Arial Narrow"/>
                <w:color w:val="1F3864" w:themeColor="accent5" w:themeShade="80"/>
                <w:spacing w:val="1"/>
                <w:sz w:val="28"/>
                <w:szCs w:val="22"/>
              </w:rPr>
              <w:t>Catch-up Contributions to IRAs</w:t>
            </w:r>
          </w:p>
        </w:tc>
        <w:tc>
          <w:tcPr>
            <w:tcW w:w="1674" w:type="dxa"/>
            <w:shd w:val="clear" w:color="auto" w:fill="FFFFFF" w:themeFill="background1"/>
          </w:tcPr>
          <w:p w:rsidR="00835E37" w:rsidRPr="00A0360E" w:rsidRDefault="00835E37" w:rsidP="00835E37">
            <w:pPr>
              <w:pStyle w:val="NormalWeb"/>
              <w:spacing w:before="0" w:beforeAutospacing="0" w:after="0" w:afterAutospacing="0"/>
              <w:ind w:left="156" w:right="90"/>
              <w:jc w:val="right"/>
              <w:rPr>
                <w:rFonts w:ascii="Arial Narrow" w:hAnsi="Arial Narrow"/>
                <w:color w:val="1F3864" w:themeColor="accent5" w:themeShade="80"/>
                <w:spacing w:val="1"/>
                <w:sz w:val="28"/>
                <w:szCs w:val="22"/>
              </w:rPr>
            </w:pPr>
            <w:r w:rsidRPr="00A0360E">
              <w:rPr>
                <w:rFonts w:ascii="Arial Narrow" w:hAnsi="Arial Narrow"/>
                <w:color w:val="1F3864" w:themeColor="accent5" w:themeShade="80"/>
                <w:spacing w:val="1"/>
                <w:sz w:val="28"/>
                <w:szCs w:val="22"/>
              </w:rPr>
              <w:t>$1,000</w:t>
            </w:r>
          </w:p>
        </w:tc>
      </w:tr>
    </w:tbl>
    <w:p w:rsidR="00E755CA" w:rsidRPr="00097EFC" w:rsidRDefault="00E755CA" w:rsidP="00B31A0C">
      <w:pPr>
        <w:pStyle w:val="NormalWeb"/>
        <w:spacing w:after="0" w:afterAutospacing="0"/>
        <w:ind w:right="90"/>
        <w:jc w:val="both"/>
        <w:rPr>
          <w:rFonts w:asciiTheme="minorHAnsi" w:hAnsiTheme="minorHAnsi"/>
          <w:color w:val="000000" w:themeColor="text1"/>
          <w:spacing w:val="1"/>
          <w:sz w:val="22"/>
          <w:szCs w:val="22"/>
        </w:rPr>
      </w:pPr>
      <w:r w:rsidRPr="00097EFC">
        <w:rPr>
          <w:rFonts w:asciiTheme="minorHAnsi" w:hAnsiTheme="minorHAnsi"/>
          <w:color w:val="000000" w:themeColor="text1"/>
          <w:spacing w:val="1"/>
          <w:sz w:val="22"/>
          <w:szCs w:val="22"/>
        </w:rPr>
        <w:t xml:space="preserve">Be careful if you inherit a retirement account. In many cases, the decedent’s largest asset is a retirement account. If you inherit a retirement account, such as an IRA or other </w:t>
      </w:r>
      <w:r w:rsidRPr="00097EFC">
        <w:rPr>
          <w:rFonts w:asciiTheme="minorHAnsi" w:hAnsiTheme="minorHAnsi"/>
          <w:color w:val="000000" w:themeColor="text1"/>
          <w:spacing w:val="1"/>
          <w:sz w:val="22"/>
          <w:szCs w:val="22"/>
        </w:rPr>
        <w:t xml:space="preserve">qualified plan, the money is usually taxable upon receipt. There is no step-up in basis on investments within retirement accounts and therefore most distributions are 100% taxable.   </w:t>
      </w:r>
    </w:p>
    <w:p w:rsidR="00E755CA" w:rsidRPr="00097EFC" w:rsidRDefault="00E75A42" w:rsidP="00E755CA">
      <w:pPr>
        <w:pStyle w:val="NormalWeb"/>
        <w:spacing w:after="0" w:afterAutospacing="0"/>
        <w:ind w:right="90"/>
        <w:jc w:val="both"/>
        <w:rPr>
          <w:color w:val="000000" w:themeColor="text1"/>
          <w:spacing w:val="1"/>
          <w:sz w:val="22"/>
          <w:szCs w:val="22"/>
        </w:rPr>
      </w:pPr>
      <w:r>
        <w:rPr>
          <w:rFonts w:asciiTheme="minorHAnsi" w:hAnsiTheme="minorHAnsi"/>
          <w:color w:val="000000" w:themeColor="text1"/>
          <w:spacing w:val="1"/>
          <w:sz w:val="22"/>
          <w:szCs w:val="22"/>
        </w:rPr>
        <w:br/>
      </w:r>
      <w:r w:rsidR="00E755CA" w:rsidRPr="00097EFC">
        <w:rPr>
          <w:rFonts w:asciiTheme="minorHAnsi" w:hAnsiTheme="minorHAnsi"/>
          <w:color w:val="000000" w:themeColor="text1"/>
          <w:spacing w:val="1"/>
          <w:sz w:val="22"/>
          <w:szCs w:val="22"/>
        </w:rPr>
        <w:t>Non-spouse beneficiaries usually cannot roll over an inherited IRA to their own IRA, but the solution to this problem can be easy: establish an Inherited IRA, also known as a “stretch” IRA. Non-spouse beneficiaries of any age are allowed to start their required minimum distributions (RMDs) the year following the year the owner died and stretch them out over their own life expectancy. This will reduce your income taxes significantly compared to having all of the IRA taxed in one year. Please note that it is very important to take the RMD from an inherited IRA every year as penalties for not doing so are very severe – 50% of the amount you did not take</w:t>
      </w:r>
      <w:r w:rsidR="00E755CA" w:rsidRPr="00097EFC">
        <w:rPr>
          <w:color w:val="000000" w:themeColor="text1"/>
          <w:spacing w:val="1"/>
          <w:sz w:val="22"/>
          <w:szCs w:val="22"/>
        </w:rPr>
        <w:t xml:space="preserve">. </w:t>
      </w:r>
    </w:p>
    <w:p w:rsidR="00E755CA" w:rsidRDefault="00E755CA" w:rsidP="00E755CA">
      <w:pPr>
        <w:pStyle w:val="NormalWeb"/>
        <w:spacing w:after="0" w:afterAutospacing="0"/>
        <w:ind w:right="90"/>
        <w:jc w:val="both"/>
        <w:rPr>
          <w:rFonts w:asciiTheme="minorHAnsi" w:hAnsiTheme="minorHAnsi"/>
          <w:color w:val="000000" w:themeColor="text1"/>
          <w:spacing w:val="1"/>
          <w:sz w:val="4"/>
          <w:szCs w:val="22"/>
        </w:rPr>
      </w:pPr>
      <w:r w:rsidRPr="00097EFC">
        <w:rPr>
          <w:rFonts w:asciiTheme="minorHAnsi" w:hAnsiTheme="minorHAnsi"/>
          <w:color w:val="000000" w:themeColor="text1"/>
          <w:spacing w:val="1"/>
          <w:sz w:val="22"/>
          <w:szCs w:val="22"/>
        </w:rPr>
        <w:t xml:space="preserve">These tax laws are very complicated and you must implement the requirements carefully to avoid any unnecessary income taxes and penalties. Please contact us before receiving any distributions from a retirement account you inherit.  Remember—it is easier to avoid a problem than it is to solve one! </w:t>
      </w:r>
    </w:p>
    <w:p w:rsidR="00B31A0C" w:rsidRPr="00B31A0C" w:rsidRDefault="00B31A0C" w:rsidP="00E755CA">
      <w:pPr>
        <w:pStyle w:val="NormalWeb"/>
        <w:spacing w:after="0" w:afterAutospacing="0"/>
        <w:ind w:right="90"/>
        <w:jc w:val="both"/>
        <w:rPr>
          <w:rFonts w:asciiTheme="minorHAnsi" w:hAnsiTheme="minorHAnsi"/>
          <w:color w:val="000000" w:themeColor="text1"/>
          <w:spacing w:val="1"/>
          <w:sz w:val="4"/>
          <w:szCs w:val="22"/>
        </w:rPr>
      </w:pPr>
    </w:p>
    <w:p w:rsidR="00E755CA" w:rsidRPr="003F2DC5" w:rsidRDefault="00E755CA" w:rsidP="00B31A0C">
      <w:pPr>
        <w:shd w:val="clear" w:color="auto" w:fill="FFFFFF"/>
        <w:spacing w:line="285" w:lineRule="atLeast"/>
        <w:ind w:right="90"/>
        <w:jc w:val="center"/>
        <w:rPr>
          <w:rFonts w:eastAsiaTheme="majorEastAsia" w:cs="Times New Roman"/>
          <w:b/>
          <w:bCs/>
          <w:color w:val="2F5496" w:themeColor="accent5" w:themeShade="BF"/>
          <w:sz w:val="28"/>
          <w:szCs w:val="28"/>
          <w:u w:val="single"/>
        </w:rPr>
      </w:pPr>
      <w:r w:rsidRPr="003F2DC5">
        <w:rPr>
          <w:rFonts w:eastAsiaTheme="majorEastAsia" w:cs="Times New Roman"/>
          <w:b/>
          <w:bCs/>
          <w:color w:val="2F5496" w:themeColor="accent5" w:themeShade="BF"/>
          <w:sz w:val="28"/>
          <w:szCs w:val="28"/>
          <w:u w:val="single"/>
        </w:rPr>
        <w:t>Required Minimum Distributions (RMD)</w:t>
      </w:r>
    </w:p>
    <w:p w:rsidR="00E755CA" w:rsidRPr="00097EFC" w:rsidRDefault="00E755CA" w:rsidP="00E755CA">
      <w:pPr>
        <w:spacing w:after="240" w:line="240" w:lineRule="auto"/>
        <w:ind w:right="90"/>
        <w:contextualSpacing/>
        <w:jc w:val="both"/>
        <w:rPr>
          <w:rFonts w:eastAsia="Times New Roman" w:cs="Times New Roman"/>
          <w:b/>
          <w:i/>
          <w:color w:val="000000" w:themeColor="text1"/>
          <w:spacing w:val="1"/>
        </w:rPr>
      </w:pPr>
      <w:r w:rsidRPr="00097EFC">
        <w:rPr>
          <w:rFonts w:eastAsia="Times New Roman" w:cs="Times New Roman"/>
          <w:color w:val="000000" w:themeColor="text1"/>
          <w:spacing w:val="1"/>
        </w:rPr>
        <w:t>If you turned age 70½ during 201</w:t>
      </w:r>
      <w:r w:rsidR="0006346C">
        <w:rPr>
          <w:rFonts w:eastAsia="Times New Roman" w:cs="Times New Roman"/>
          <w:color w:val="000000" w:themeColor="text1"/>
          <w:spacing w:val="1"/>
        </w:rPr>
        <w:t>8</w:t>
      </w:r>
      <w:r w:rsidRPr="00097EFC">
        <w:rPr>
          <w:rFonts w:eastAsia="Times New Roman" w:cs="Times New Roman"/>
          <w:color w:val="000000" w:themeColor="text1"/>
          <w:spacing w:val="1"/>
        </w:rPr>
        <w:t>, you still have until April 1, 201</w:t>
      </w:r>
      <w:r w:rsidR="0006346C">
        <w:rPr>
          <w:rFonts w:eastAsia="Times New Roman" w:cs="Times New Roman"/>
          <w:color w:val="000000" w:themeColor="text1"/>
          <w:spacing w:val="1"/>
        </w:rPr>
        <w:t>9</w:t>
      </w:r>
      <w:r w:rsidRPr="00097EFC">
        <w:rPr>
          <w:rFonts w:eastAsia="Times New Roman" w:cs="Times New Roman"/>
          <w:color w:val="000000" w:themeColor="text1"/>
          <w:spacing w:val="1"/>
        </w:rPr>
        <w:t>, to take out your first RMD. This is a one-time opportunity in case you forgot the first time. The deadline for taking out your RMD in the future will be December 31 of each year. If you do not pay out your RMD by this deadline, you may be subject to a 50% penalty on the amount you were supposed to take out</w:t>
      </w:r>
      <w:r w:rsidRPr="00097EFC">
        <w:rPr>
          <w:rFonts w:eastAsia="Times New Roman" w:cs="Times New Roman"/>
          <w:color w:val="000000" w:themeColor="text1"/>
          <w:spacing w:val="1"/>
          <w:sz w:val="21"/>
          <w:szCs w:val="21"/>
        </w:rPr>
        <w:t xml:space="preserve">. </w:t>
      </w:r>
      <w:r w:rsidRPr="00097EFC">
        <w:rPr>
          <w:rFonts w:eastAsia="Times New Roman" w:cs="Times New Roman"/>
          <w:b/>
          <w:i/>
          <w:color w:val="000000" w:themeColor="text1"/>
          <w:spacing w:val="1"/>
        </w:rPr>
        <w:t>If you have any questions on your Required Minimum</w:t>
      </w:r>
      <w:r w:rsidRPr="00097EFC">
        <w:rPr>
          <w:rFonts w:eastAsia="Times New Roman" w:cs="Times New Roman"/>
          <w:i/>
          <w:color w:val="000000" w:themeColor="text1"/>
          <w:spacing w:val="1"/>
        </w:rPr>
        <w:t xml:space="preserve"> </w:t>
      </w:r>
      <w:r w:rsidRPr="00097EFC">
        <w:rPr>
          <w:rFonts w:eastAsia="Times New Roman" w:cs="Times New Roman"/>
          <w:b/>
          <w:i/>
          <w:color w:val="000000" w:themeColor="text1"/>
          <w:spacing w:val="1"/>
        </w:rPr>
        <w:t>Distributions please call us.</w:t>
      </w:r>
    </w:p>
    <w:p w:rsidR="00E755CA" w:rsidRPr="00B31A0C" w:rsidRDefault="00E755CA" w:rsidP="00E755CA">
      <w:pPr>
        <w:spacing w:after="240" w:line="240" w:lineRule="auto"/>
        <w:ind w:right="90"/>
        <w:contextualSpacing/>
        <w:jc w:val="both"/>
        <w:rPr>
          <w:rFonts w:ascii="Times New Roman" w:eastAsia="Times New Roman" w:hAnsi="Times New Roman" w:cs="Times New Roman"/>
          <w:color w:val="000000" w:themeColor="text1"/>
          <w:spacing w:val="1"/>
          <w:sz w:val="12"/>
          <w:szCs w:val="21"/>
        </w:rPr>
      </w:pPr>
    </w:p>
    <w:p w:rsidR="001D188F" w:rsidRDefault="00507CA8" w:rsidP="001D188F">
      <w:pPr>
        <w:shd w:val="clear" w:color="auto" w:fill="FFFFFF"/>
        <w:spacing w:after="120" w:line="240" w:lineRule="auto"/>
        <w:ind w:right="86"/>
        <w:jc w:val="both"/>
        <w:rPr>
          <w:rFonts w:eastAsia="Times New Roman" w:cs="Times New Roman"/>
          <w:i/>
          <w:color w:val="000000" w:themeColor="text1"/>
          <w:spacing w:val="1"/>
        </w:rPr>
      </w:pPr>
      <w:r>
        <w:rPr>
          <w:b/>
          <w:i/>
          <w:color w:val="000000" w:themeColor="text1"/>
          <w:spacing w:val="1"/>
        </w:rPr>
        <w:t>TAX TIP</w:t>
      </w:r>
      <w:r w:rsidRPr="0006346C">
        <w:rPr>
          <w:i/>
          <w:color w:val="000000" w:themeColor="text1"/>
          <w:spacing w:val="1"/>
        </w:rPr>
        <w:t xml:space="preserve">: </w:t>
      </w:r>
      <w:r w:rsidR="00FE3952">
        <w:rPr>
          <w:rFonts w:eastAsia="Times New Roman" w:cs="Times New Roman"/>
          <w:i/>
          <w:color w:val="000000" w:themeColor="text1"/>
          <w:spacing w:val="1"/>
        </w:rPr>
        <w:t>Y</w:t>
      </w:r>
      <w:r w:rsidR="00E755CA" w:rsidRPr="00097EFC">
        <w:rPr>
          <w:rFonts w:eastAsia="Times New Roman" w:cs="Times New Roman"/>
          <w:i/>
          <w:color w:val="000000" w:themeColor="text1"/>
          <w:spacing w:val="1"/>
        </w:rPr>
        <w:t xml:space="preserve">ou usually do not have to take out an RMD from your current employer’s retirement account as long as you work there and don’t own </w:t>
      </w:r>
      <w:r w:rsidR="00B358CF">
        <w:rPr>
          <w:rFonts w:eastAsia="Times New Roman" w:cs="Times New Roman"/>
          <w:i/>
          <w:color w:val="000000" w:themeColor="text1"/>
          <w:spacing w:val="1"/>
        </w:rPr>
        <w:t xml:space="preserve">over </w:t>
      </w:r>
      <w:r w:rsidR="00E755CA" w:rsidRPr="00097EFC">
        <w:rPr>
          <w:rFonts w:eastAsia="Times New Roman" w:cs="Times New Roman"/>
          <w:i/>
          <w:color w:val="000000" w:themeColor="text1"/>
          <w:spacing w:val="1"/>
        </w:rPr>
        <w:t>5% of the company.  See your plan administrator if you have any questions</w:t>
      </w:r>
      <w:r w:rsidR="001D188F">
        <w:rPr>
          <w:rFonts w:eastAsia="Times New Roman" w:cs="Times New Roman"/>
          <w:i/>
          <w:color w:val="000000" w:themeColor="text1"/>
          <w:spacing w:val="1"/>
        </w:rPr>
        <w:t>.</w:t>
      </w:r>
      <w:r w:rsidR="00E75A42">
        <w:rPr>
          <w:rFonts w:eastAsia="Times New Roman" w:cs="Times New Roman"/>
          <w:i/>
          <w:color w:val="000000" w:themeColor="text1"/>
          <w:spacing w:val="1"/>
        </w:rPr>
        <w:br/>
      </w:r>
    </w:p>
    <w:p w:rsidR="001D188F" w:rsidRPr="008F06E8" w:rsidRDefault="001D188F" w:rsidP="001D188F">
      <w:pPr>
        <w:shd w:val="clear" w:color="auto" w:fill="FFFFFF"/>
        <w:spacing w:after="120" w:line="240" w:lineRule="auto"/>
        <w:ind w:right="86"/>
        <w:jc w:val="both"/>
        <w:rPr>
          <w:rFonts w:eastAsia="Times New Roman" w:cs="Times New Roman"/>
          <w:i/>
          <w:color w:val="000000" w:themeColor="text1"/>
          <w:spacing w:val="1"/>
          <w:sz w:val="4"/>
        </w:rPr>
      </w:pPr>
    </w:p>
    <w:p w:rsidR="00624C8C" w:rsidRPr="003F2DC5" w:rsidRDefault="00624C8C" w:rsidP="00E755CA">
      <w:pPr>
        <w:shd w:val="clear" w:color="auto" w:fill="FFFFFF"/>
        <w:spacing w:line="285" w:lineRule="atLeast"/>
        <w:ind w:right="90"/>
        <w:jc w:val="both"/>
        <w:rPr>
          <w:rFonts w:eastAsiaTheme="majorEastAsia" w:cs="Times New Roman"/>
          <w:b/>
          <w:bCs/>
          <w:color w:val="2F5496" w:themeColor="accent5" w:themeShade="BF"/>
          <w:sz w:val="28"/>
          <w:szCs w:val="28"/>
          <w:u w:val="single"/>
        </w:rPr>
      </w:pPr>
      <w:r w:rsidRPr="003F2DC5">
        <w:rPr>
          <w:rFonts w:eastAsiaTheme="majorEastAsia" w:cs="Times New Roman"/>
          <w:b/>
          <w:bCs/>
          <w:color w:val="2F5496" w:themeColor="accent5" w:themeShade="BF"/>
          <w:sz w:val="28"/>
          <w:szCs w:val="28"/>
          <w:u w:val="single"/>
        </w:rPr>
        <w:lastRenderedPageBreak/>
        <w:t>Other Overlooked Tax Items and Deductions</w:t>
      </w:r>
      <w:r w:rsidR="00E406CD" w:rsidRPr="003F2DC5">
        <w:rPr>
          <w:color w:val="2F5496" w:themeColor="accent5" w:themeShade="BF"/>
          <w:sz w:val="26"/>
          <w:szCs w:val="26"/>
        </w:rPr>
        <w:t xml:space="preserve"> </w:t>
      </w:r>
      <w:r w:rsidR="003F2DC5">
        <w:rPr>
          <w:color w:val="2F5496" w:themeColor="accent5" w:themeShade="BF"/>
          <w:sz w:val="26"/>
          <w:szCs w:val="26"/>
        </w:rPr>
        <w:br/>
      </w:r>
      <w:r w:rsidR="003F2DC5">
        <w:rPr>
          <w:color w:val="2F5496" w:themeColor="accent5" w:themeShade="BF"/>
          <w:sz w:val="26"/>
          <w:szCs w:val="26"/>
        </w:rPr>
        <w:br/>
      </w:r>
      <w:r w:rsidRPr="00890E6C">
        <w:rPr>
          <w:rFonts w:eastAsia="Times New Roman" w:cs="Times New Roman"/>
          <w:b/>
          <w:color w:val="000000" w:themeColor="text1"/>
          <w:spacing w:val="1"/>
          <w:sz w:val="24"/>
        </w:rPr>
        <w:t>Reinvested Dividends</w:t>
      </w:r>
      <w:r w:rsidR="00655CE3" w:rsidRPr="00890E6C">
        <w:rPr>
          <w:rFonts w:eastAsia="Times New Roman" w:cs="Times New Roman"/>
          <w:color w:val="000000" w:themeColor="text1"/>
          <w:spacing w:val="1"/>
          <w:sz w:val="24"/>
        </w:rPr>
        <w:t xml:space="preserve"> </w:t>
      </w:r>
      <w:r w:rsidR="00655CE3" w:rsidRPr="00890E6C">
        <w:rPr>
          <w:rFonts w:eastAsia="Times New Roman" w:cs="Times New Roman"/>
          <w:color w:val="000000" w:themeColor="text1"/>
          <w:spacing w:val="1"/>
        </w:rPr>
        <w:t xml:space="preserve">- </w:t>
      </w:r>
      <w:r w:rsidRPr="00DE79EB">
        <w:rPr>
          <w:rFonts w:eastAsia="Times New Roman" w:cs="Times New Roman"/>
          <w:color w:val="000000" w:themeColor="text1"/>
          <w:spacing w:val="1"/>
        </w:rPr>
        <w:t>This isn't a tax deduction, but it is an important calculation that can save investors a bundle.  Former IRS commissioner Fred Goldberg told Kiplinger magazine for their annual overlooked deduction article that missing this break costs millions of taxpayers a lot in overpaid taxes.</w:t>
      </w:r>
    </w:p>
    <w:p w:rsidR="00624C8C" w:rsidRPr="00DE79EB" w:rsidRDefault="00933985" w:rsidP="009435DB">
      <w:pPr>
        <w:shd w:val="clear" w:color="auto" w:fill="FFFFFF"/>
        <w:spacing w:after="136" w:line="240" w:lineRule="auto"/>
        <w:ind w:right="90"/>
        <w:jc w:val="both"/>
        <w:rPr>
          <w:rFonts w:eastAsia="Times New Roman" w:cs="Times New Roman"/>
          <w:color w:val="000000" w:themeColor="text1"/>
          <w:spacing w:val="1"/>
        </w:rPr>
      </w:pPr>
      <w:r w:rsidRPr="00DE79EB">
        <w:rPr>
          <w:rFonts w:eastAsia="Times New Roman" w:cs="Times New Roman"/>
          <w:color w:val="000000" w:themeColor="text1"/>
          <w:spacing w:val="1"/>
        </w:rPr>
        <w:t>Many investors</w:t>
      </w:r>
      <w:r w:rsidR="00624C8C" w:rsidRPr="00DE79EB">
        <w:rPr>
          <w:rFonts w:eastAsia="Times New Roman" w:cs="Times New Roman"/>
          <w:color w:val="000000" w:themeColor="text1"/>
          <w:spacing w:val="1"/>
        </w:rPr>
        <w:t xml:space="preserve"> have mutual fund dividends that are automatically used to buy extra shares. Remember that each reinvestment increases your tax basis in that fund. That will</w:t>
      </w:r>
      <w:r w:rsidR="00B358CF">
        <w:rPr>
          <w:rFonts w:eastAsia="Times New Roman" w:cs="Times New Roman"/>
          <w:color w:val="000000" w:themeColor="text1"/>
          <w:spacing w:val="1"/>
        </w:rPr>
        <w:t>,</w:t>
      </w:r>
      <w:r w:rsidR="00624C8C" w:rsidRPr="00DE79EB">
        <w:rPr>
          <w:rFonts w:eastAsia="Times New Roman" w:cs="Times New Roman"/>
          <w:color w:val="000000" w:themeColor="text1"/>
          <w:spacing w:val="1"/>
        </w:rPr>
        <w:t xml:space="preserve"> in turn</w:t>
      </w:r>
      <w:r w:rsidR="00B358CF">
        <w:rPr>
          <w:rFonts w:eastAsia="Times New Roman" w:cs="Times New Roman"/>
          <w:color w:val="000000" w:themeColor="text1"/>
          <w:spacing w:val="1"/>
        </w:rPr>
        <w:t>,</w:t>
      </w:r>
      <w:r w:rsidR="00624C8C" w:rsidRPr="00DE79EB">
        <w:rPr>
          <w:rFonts w:eastAsia="Times New Roman" w:cs="Times New Roman"/>
          <w:color w:val="000000" w:themeColor="text1"/>
          <w:spacing w:val="1"/>
        </w:rPr>
        <w:t xml:space="preserve"> reduce the taxable capital gain (or increases the tax-saving loss) when you redeem shares. </w:t>
      </w:r>
      <w:r w:rsidR="00D27D7A" w:rsidRPr="00DE79EB">
        <w:rPr>
          <w:rFonts w:eastAsia="Times New Roman" w:cs="Times New Roman"/>
          <w:color w:val="000000" w:themeColor="text1"/>
          <w:spacing w:val="1"/>
        </w:rPr>
        <w:t>Please kee</w:t>
      </w:r>
      <w:r w:rsidRPr="00DE79EB">
        <w:rPr>
          <w:rFonts w:eastAsia="Times New Roman" w:cs="Times New Roman"/>
          <w:color w:val="000000" w:themeColor="text1"/>
          <w:spacing w:val="1"/>
        </w:rPr>
        <w:t xml:space="preserve">p good records. </w:t>
      </w:r>
      <w:r w:rsidR="00624C8C" w:rsidRPr="00DE79EB">
        <w:rPr>
          <w:rFonts w:eastAsia="Times New Roman" w:cs="Times New Roman"/>
          <w:color w:val="000000" w:themeColor="text1"/>
          <w:spacing w:val="1"/>
        </w:rPr>
        <w:t>Forgetting to include reinvested dividends in your basis results in double taxation of the dividends—once in the year when they were paid out and immediately reinvested and later when they're included in the proceeds of the sale.</w:t>
      </w:r>
    </w:p>
    <w:p w:rsidR="00624C8C" w:rsidRPr="00DE79EB" w:rsidRDefault="00624C8C" w:rsidP="009435DB">
      <w:pPr>
        <w:shd w:val="clear" w:color="auto" w:fill="FFFFFF"/>
        <w:spacing w:after="136" w:line="240" w:lineRule="auto"/>
        <w:ind w:right="90"/>
        <w:jc w:val="both"/>
        <w:rPr>
          <w:rFonts w:eastAsia="Times New Roman" w:cs="Times New Roman"/>
          <w:color w:val="000000" w:themeColor="text1"/>
          <w:spacing w:val="1"/>
        </w:rPr>
      </w:pPr>
      <w:r w:rsidRPr="00DE79EB">
        <w:rPr>
          <w:rFonts w:eastAsia="Times New Roman" w:cs="Times New Roman"/>
          <w:color w:val="000000" w:themeColor="text1"/>
          <w:spacing w:val="1"/>
        </w:rPr>
        <w:t>Don't make that costly mistake.</w:t>
      </w:r>
    </w:p>
    <w:p w:rsidR="00B80C52" w:rsidRPr="00DE79EB" w:rsidRDefault="00624C8C" w:rsidP="009435DB">
      <w:pPr>
        <w:shd w:val="clear" w:color="auto" w:fill="FFFFFF"/>
        <w:spacing w:after="136" w:line="240" w:lineRule="auto"/>
        <w:ind w:right="90"/>
        <w:jc w:val="both"/>
        <w:rPr>
          <w:rFonts w:eastAsia="Times New Roman" w:cs="Times New Roman"/>
          <w:color w:val="000000" w:themeColor="text1"/>
          <w:spacing w:val="1"/>
        </w:rPr>
      </w:pPr>
      <w:r w:rsidRPr="00890E6C">
        <w:rPr>
          <w:rFonts w:eastAsia="Times New Roman" w:cs="Times New Roman"/>
          <w:b/>
          <w:color w:val="000000" w:themeColor="text1"/>
          <w:spacing w:val="1"/>
          <w:sz w:val="24"/>
        </w:rPr>
        <w:t>If you're not sure what your basis is, ask the fund or us for help</w:t>
      </w:r>
      <w:r w:rsidRPr="00890E6C">
        <w:rPr>
          <w:rFonts w:eastAsia="Times New Roman" w:cs="Times New Roman"/>
          <w:color w:val="000000" w:themeColor="text1"/>
          <w:spacing w:val="1"/>
          <w:sz w:val="24"/>
        </w:rPr>
        <w:t xml:space="preserve">. </w:t>
      </w:r>
      <w:r w:rsidRPr="00DE79EB">
        <w:rPr>
          <w:rFonts w:eastAsia="Times New Roman" w:cs="Times New Roman"/>
          <w:color w:val="000000" w:themeColor="text1"/>
          <w:spacing w:val="1"/>
        </w:rPr>
        <w:t xml:space="preserve">Funds often report to investors the tax basis of shares redeemed during the year. </w:t>
      </w:r>
      <w:r w:rsidR="000C0DD1" w:rsidRPr="00DE79EB">
        <w:rPr>
          <w:rFonts w:eastAsia="Times New Roman" w:cs="Times New Roman"/>
          <w:color w:val="000000" w:themeColor="text1"/>
          <w:spacing w:val="1"/>
        </w:rPr>
        <w:t>Regulators currently require</w:t>
      </w:r>
      <w:r w:rsidRPr="00DE79EB">
        <w:rPr>
          <w:rFonts w:eastAsia="Times New Roman" w:cs="Times New Roman"/>
          <w:color w:val="000000" w:themeColor="text1"/>
          <w:spacing w:val="1"/>
        </w:rPr>
        <w:t xml:space="preserve"> that for the sale of shares purchased, financial institutions must report the basis to investors and to the IRS.</w:t>
      </w:r>
    </w:p>
    <w:p w:rsidR="00DE79EB" w:rsidRPr="00402BB0" w:rsidRDefault="00624C8C" w:rsidP="00DE79EB">
      <w:pPr>
        <w:shd w:val="clear" w:color="auto" w:fill="FFFFFF"/>
        <w:spacing w:after="136" w:line="240" w:lineRule="auto"/>
        <w:ind w:right="90"/>
        <w:jc w:val="both"/>
        <w:rPr>
          <w:rFonts w:eastAsia="Times New Roman" w:cs="Times New Roman"/>
          <w:i/>
          <w:color w:val="767171" w:themeColor="background2" w:themeShade="80"/>
          <w:spacing w:val="1"/>
        </w:rPr>
      </w:pPr>
      <w:r w:rsidRPr="00890E6C">
        <w:rPr>
          <w:rFonts w:eastAsiaTheme="majorEastAsia" w:cs="Times New Roman"/>
          <w:b/>
          <w:color w:val="000000" w:themeColor="text1"/>
          <w:sz w:val="24"/>
        </w:rPr>
        <w:t>Student-Loan Interest Paid by Parents</w:t>
      </w:r>
      <w:r w:rsidR="00655CE3" w:rsidRPr="00890E6C">
        <w:rPr>
          <w:rFonts w:cs="Times New Roman"/>
          <w:b/>
          <w:color w:val="000000" w:themeColor="text1"/>
          <w:sz w:val="24"/>
        </w:rPr>
        <w:t xml:space="preserve"> </w:t>
      </w:r>
      <w:r w:rsidR="00655CE3" w:rsidRPr="00DE79EB">
        <w:rPr>
          <w:rFonts w:eastAsia="Times New Roman" w:cs="Times New Roman"/>
          <w:color w:val="000000" w:themeColor="text1"/>
          <w:spacing w:val="1"/>
        </w:rPr>
        <w:t>-</w:t>
      </w:r>
      <w:r w:rsidR="00050170" w:rsidRPr="00DE79EB">
        <w:rPr>
          <w:rFonts w:eastAsia="Times New Roman" w:cs="Times New Roman"/>
          <w:color w:val="000000" w:themeColor="text1"/>
          <w:spacing w:val="1"/>
        </w:rPr>
        <w:t xml:space="preserve"> </w:t>
      </w:r>
      <w:r w:rsidRPr="00DE79EB">
        <w:rPr>
          <w:rFonts w:eastAsia="Times New Roman" w:cs="Times New Roman"/>
          <w:color w:val="000000" w:themeColor="text1"/>
          <w:spacing w:val="1"/>
        </w:rPr>
        <w:t xml:space="preserve">Generally, you can deduct interest only if you are legally required to repay the debt. But if parents pay back a child's student loans, the IRS treats the transactions as if the money were given to the child, who then paid the debt. So as long as the child is no longer claimed as a dependent, </w:t>
      </w:r>
      <w:r w:rsidR="00933985" w:rsidRPr="00DE79EB">
        <w:rPr>
          <w:rFonts w:eastAsia="Times New Roman" w:cs="Times New Roman"/>
          <w:color w:val="000000" w:themeColor="text1"/>
          <w:spacing w:val="1"/>
        </w:rPr>
        <w:t>the child</w:t>
      </w:r>
      <w:r w:rsidRPr="00DE79EB">
        <w:rPr>
          <w:rFonts w:eastAsia="Times New Roman" w:cs="Times New Roman"/>
          <w:color w:val="000000" w:themeColor="text1"/>
          <w:spacing w:val="1"/>
        </w:rPr>
        <w:t xml:space="preserve"> can deduct up to $2,500 of student-loan interest paid by their parents each year. </w:t>
      </w:r>
      <w:r w:rsidR="00FD76BB" w:rsidRPr="00FD76BB">
        <w:rPr>
          <w:rFonts w:eastAsia="Times New Roman" w:cs="Times New Roman"/>
          <w:i/>
          <w:color w:val="767171" w:themeColor="background2" w:themeShade="80"/>
          <w:spacing w:val="1"/>
        </w:rPr>
        <w:t>(</w:t>
      </w:r>
      <w:r w:rsidR="00933985" w:rsidRPr="00402BB0">
        <w:rPr>
          <w:rFonts w:eastAsia="Times New Roman" w:cs="Times New Roman"/>
          <w:i/>
          <w:color w:val="767171" w:themeColor="background2" w:themeShade="80"/>
          <w:spacing w:val="1"/>
        </w:rPr>
        <w:t>The p</w:t>
      </w:r>
      <w:r w:rsidRPr="00402BB0">
        <w:rPr>
          <w:rFonts w:eastAsia="Times New Roman" w:cs="Times New Roman"/>
          <w:i/>
          <w:color w:val="767171" w:themeColor="background2" w:themeShade="80"/>
          <w:spacing w:val="1"/>
        </w:rPr>
        <w:t>arents can't claim the interest deduction even though they actually foot the bill because they are not liable for the debt).</w:t>
      </w:r>
    </w:p>
    <w:p w:rsidR="00890E6C" w:rsidRDefault="00835E37" w:rsidP="00507CA8">
      <w:pPr>
        <w:pStyle w:val="ListParagraph"/>
        <w:shd w:val="clear" w:color="auto" w:fill="FFFFFF"/>
        <w:ind w:left="0" w:right="90"/>
        <w:jc w:val="both"/>
        <w:rPr>
          <w:rFonts w:asciiTheme="minorHAnsi" w:hAnsiTheme="minorHAnsi"/>
          <w:color w:val="000000" w:themeColor="text1"/>
          <w:spacing w:val="1"/>
          <w:sz w:val="22"/>
          <w:szCs w:val="22"/>
        </w:rPr>
      </w:pPr>
      <w:r>
        <w:rPr>
          <w:noProof/>
        </w:rPr>
        <w:drawing>
          <wp:anchor distT="0" distB="91440" distL="114300" distR="114300" simplePos="0" relativeHeight="251718656" behindDoc="1" locked="0" layoutInCell="1" allowOverlap="1">
            <wp:simplePos x="0" y="0"/>
            <wp:positionH relativeFrom="column">
              <wp:posOffset>-136525</wp:posOffset>
            </wp:positionH>
            <wp:positionV relativeFrom="paragraph">
              <wp:posOffset>-6631940</wp:posOffset>
            </wp:positionV>
            <wp:extent cx="3482975" cy="2085340"/>
            <wp:effectExtent l="0" t="0" r="3175" b="0"/>
            <wp:wrapSquare wrapText="bothSides"/>
            <wp:docPr id="6" name="Picture 6" descr="Image result for tax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x 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2975" cy="208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E6C" w:rsidRPr="00890E6C">
        <w:rPr>
          <w:rFonts w:asciiTheme="minorHAnsi" w:hAnsiTheme="minorHAnsi"/>
          <w:b/>
          <w:color w:val="000000" w:themeColor="text1"/>
          <w:spacing w:val="1"/>
          <w:sz w:val="24"/>
          <w:szCs w:val="22"/>
        </w:rPr>
        <w:t>Charitable Gift Directly made from IRA</w:t>
      </w:r>
      <w:r w:rsidR="00890E6C">
        <w:rPr>
          <w:rFonts w:asciiTheme="minorHAnsi" w:hAnsiTheme="minorHAnsi"/>
          <w:color w:val="000000" w:themeColor="text1"/>
          <w:spacing w:val="1"/>
          <w:sz w:val="22"/>
          <w:szCs w:val="22"/>
        </w:rPr>
        <w:t xml:space="preserve"> - </w:t>
      </w:r>
      <w:r w:rsidR="00C8255A" w:rsidRPr="00890E6C">
        <w:rPr>
          <w:rFonts w:asciiTheme="minorHAnsi" w:hAnsiTheme="minorHAnsi"/>
          <w:color w:val="000000" w:themeColor="text1"/>
          <w:spacing w:val="1"/>
          <w:sz w:val="22"/>
          <w:szCs w:val="22"/>
        </w:rPr>
        <w:t>Individuals at least 70½ years of age can still exclude from gross income qualified charitable distributions</w:t>
      </w:r>
      <w:r w:rsidR="00507CA8">
        <w:rPr>
          <w:rFonts w:asciiTheme="minorHAnsi" w:hAnsiTheme="minorHAnsi"/>
          <w:color w:val="000000" w:themeColor="text1"/>
          <w:spacing w:val="1"/>
          <w:sz w:val="22"/>
          <w:szCs w:val="22"/>
        </w:rPr>
        <w:t xml:space="preserve"> (QCD)</w:t>
      </w:r>
      <w:r w:rsidR="00C8255A" w:rsidRPr="00890E6C">
        <w:rPr>
          <w:rFonts w:asciiTheme="minorHAnsi" w:hAnsiTheme="minorHAnsi"/>
          <w:color w:val="000000" w:themeColor="text1"/>
          <w:spacing w:val="1"/>
          <w:sz w:val="22"/>
          <w:szCs w:val="22"/>
        </w:rPr>
        <w:t xml:space="preserve"> from IRAs of up to $100,000 per year.  Please remember to double check on what counts as a qualified charity and distribution </w:t>
      </w:r>
      <w:r w:rsidR="00890E6C">
        <w:rPr>
          <w:rFonts w:asciiTheme="minorHAnsi" w:hAnsiTheme="minorHAnsi"/>
          <w:color w:val="000000" w:themeColor="text1"/>
          <w:spacing w:val="1"/>
          <w:sz w:val="22"/>
          <w:szCs w:val="22"/>
        </w:rPr>
        <w:t>before using this tax strategy</w:t>
      </w:r>
      <w:r w:rsidR="00FF3D87">
        <w:rPr>
          <w:rFonts w:asciiTheme="minorHAnsi" w:hAnsiTheme="minorHAnsi"/>
          <w:color w:val="000000" w:themeColor="text1"/>
          <w:spacing w:val="1"/>
          <w:sz w:val="22"/>
          <w:szCs w:val="22"/>
        </w:rPr>
        <w:t>.</w:t>
      </w:r>
    </w:p>
    <w:p w:rsidR="00755A2B" w:rsidRPr="003F2DC5" w:rsidRDefault="00FF3D87" w:rsidP="00755A2B">
      <w:pPr>
        <w:shd w:val="clear" w:color="auto" w:fill="FFFFFF"/>
        <w:spacing w:line="285" w:lineRule="atLeast"/>
        <w:ind w:left="90" w:right="90"/>
        <w:jc w:val="center"/>
        <w:rPr>
          <w:rFonts w:eastAsiaTheme="majorEastAsia" w:cs="Times New Roman"/>
          <w:b/>
          <w:bCs/>
          <w:color w:val="2F5496" w:themeColor="accent5" w:themeShade="BF"/>
          <w:sz w:val="28"/>
          <w:szCs w:val="28"/>
          <w:u w:val="single"/>
        </w:rPr>
      </w:pPr>
      <w:r>
        <w:rPr>
          <w:rFonts w:eastAsiaTheme="majorEastAsia" w:cs="Times New Roman"/>
          <w:b/>
          <w:bCs/>
          <w:color w:val="2F5496" w:themeColor="accent5" w:themeShade="BF"/>
          <w:sz w:val="4"/>
          <w:szCs w:val="4"/>
          <w:u w:val="single"/>
        </w:rPr>
        <w:br/>
      </w:r>
      <w:r w:rsidR="008F06E8">
        <w:rPr>
          <w:rFonts w:eastAsiaTheme="majorEastAsia" w:cs="Times New Roman"/>
          <w:b/>
          <w:bCs/>
          <w:color w:val="2F5496" w:themeColor="accent5" w:themeShade="BF"/>
          <w:sz w:val="28"/>
          <w:szCs w:val="28"/>
          <w:u w:val="single"/>
        </w:rPr>
        <w:t>Seven</w:t>
      </w:r>
      <w:r w:rsidR="00FD76BB">
        <w:rPr>
          <w:rFonts w:eastAsiaTheme="majorEastAsia" w:cs="Times New Roman"/>
          <w:b/>
          <w:bCs/>
          <w:color w:val="2F5496" w:themeColor="accent5" w:themeShade="BF"/>
          <w:sz w:val="28"/>
          <w:szCs w:val="28"/>
          <w:u w:val="single"/>
        </w:rPr>
        <w:t xml:space="preserve"> </w:t>
      </w:r>
      <w:r w:rsidR="00EC1B5F" w:rsidRPr="003F2DC5">
        <w:rPr>
          <w:rFonts w:eastAsiaTheme="majorEastAsia" w:cs="Times New Roman"/>
          <w:b/>
          <w:bCs/>
          <w:color w:val="2F5496" w:themeColor="accent5" w:themeShade="BF"/>
          <w:sz w:val="28"/>
          <w:szCs w:val="28"/>
          <w:u w:val="single"/>
        </w:rPr>
        <w:t>Helpful Tax Time S</w:t>
      </w:r>
      <w:r w:rsidR="00624C8C" w:rsidRPr="003F2DC5">
        <w:rPr>
          <w:rFonts w:eastAsiaTheme="majorEastAsia" w:cs="Times New Roman"/>
          <w:b/>
          <w:bCs/>
          <w:color w:val="2F5496" w:themeColor="accent5" w:themeShade="BF"/>
          <w:sz w:val="28"/>
          <w:szCs w:val="28"/>
          <w:u w:val="single"/>
        </w:rPr>
        <w:t>trategies</w:t>
      </w:r>
    </w:p>
    <w:p w:rsidR="00BE35D3" w:rsidRDefault="001432E2" w:rsidP="00BE35D3">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Pr>
          <w:rFonts w:asciiTheme="minorHAnsi" w:hAnsiTheme="minorHAnsi"/>
          <w:color w:val="000000" w:themeColor="text1"/>
          <w:spacing w:val="1"/>
          <w:sz w:val="22"/>
          <w:szCs w:val="22"/>
        </w:rPr>
        <w:t>Although many deductions have been eliminated under the new laws, it might still be helpful to w</w:t>
      </w:r>
      <w:r w:rsidR="00624C8C" w:rsidRPr="00DE79EB">
        <w:rPr>
          <w:rFonts w:asciiTheme="minorHAnsi" w:hAnsiTheme="minorHAnsi"/>
          <w:color w:val="000000" w:themeColor="text1"/>
          <w:spacing w:val="1"/>
          <w:sz w:val="22"/>
          <w:szCs w:val="22"/>
        </w:rPr>
        <w:t xml:space="preserve">rite down or keep all receipts you think are even possibly tax-deductible. </w:t>
      </w:r>
      <w:r>
        <w:rPr>
          <w:rFonts w:asciiTheme="minorHAnsi" w:hAnsiTheme="minorHAnsi"/>
          <w:color w:val="000000" w:themeColor="text1"/>
          <w:spacing w:val="1"/>
          <w:sz w:val="22"/>
          <w:szCs w:val="22"/>
        </w:rPr>
        <w:t>Sometimes,</w:t>
      </w:r>
      <w:r w:rsidR="00624C8C" w:rsidRPr="00DE79EB">
        <w:rPr>
          <w:rFonts w:asciiTheme="minorHAnsi" w:hAnsiTheme="minorHAnsi"/>
          <w:color w:val="000000" w:themeColor="text1"/>
          <w:spacing w:val="1"/>
          <w:sz w:val="22"/>
          <w:szCs w:val="22"/>
        </w:rPr>
        <w:t xml:space="preserve"> taxpayers assume that various expenses are not deductible and do not even mention them to their tax preparer. Don’t assume anything—give your tax preparer the chance</w:t>
      </w:r>
      <w:r w:rsidR="00624C8C" w:rsidRPr="00DE79EB">
        <w:rPr>
          <w:color w:val="000000" w:themeColor="text1"/>
          <w:spacing w:val="1"/>
          <w:sz w:val="22"/>
          <w:szCs w:val="22"/>
        </w:rPr>
        <w:t xml:space="preserve"> </w:t>
      </w:r>
      <w:r w:rsidR="00624C8C" w:rsidRPr="00DE79EB">
        <w:rPr>
          <w:rFonts w:asciiTheme="minorHAnsi" w:hAnsiTheme="minorHAnsi"/>
          <w:color w:val="000000" w:themeColor="text1"/>
          <w:spacing w:val="1"/>
          <w:sz w:val="22"/>
          <w:szCs w:val="22"/>
        </w:rPr>
        <w:t xml:space="preserve">to tell you whether something is or is not deductible. </w:t>
      </w:r>
    </w:p>
    <w:p w:rsidR="00BE35D3" w:rsidRDefault="00BE35D3" w:rsidP="00BE35D3">
      <w:pPr>
        <w:pStyle w:val="ListParagraph"/>
        <w:shd w:val="clear" w:color="auto" w:fill="FFFFFF" w:themeFill="background1"/>
        <w:tabs>
          <w:tab w:val="left" w:pos="360"/>
        </w:tabs>
        <w:ind w:left="360" w:right="90"/>
        <w:jc w:val="both"/>
        <w:rPr>
          <w:rFonts w:asciiTheme="minorHAnsi" w:hAnsiTheme="minorHAnsi"/>
          <w:color w:val="000000" w:themeColor="text1"/>
          <w:spacing w:val="1"/>
          <w:sz w:val="22"/>
          <w:szCs w:val="22"/>
        </w:rPr>
      </w:pPr>
    </w:p>
    <w:p w:rsidR="009225D1" w:rsidRPr="00BE35D3" w:rsidRDefault="00624C8C" w:rsidP="00BE35D3">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sidRPr="00BE35D3">
        <w:rPr>
          <w:rFonts w:asciiTheme="minorHAnsi" w:hAnsiTheme="minorHAnsi"/>
          <w:color w:val="000000" w:themeColor="text1"/>
          <w:spacing w:val="1"/>
          <w:sz w:val="22"/>
          <w:szCs w:val="22"/>
        </w:rPr>
        <w:t>Be careful not to overpay Social Security taxes. If you received a paycheck from two or more employers, and e</w:t>
      </w:r>
      <w:r w:rsidR="0066492B" w:rsidRPr="00BE35D3">
        <w:rPr>
          <w:rFonts w:asciiTheme="minorHAnsi" w:hAnsiTheme="minorHAnsi"/>
          <w:color w:val="000000" w:themeColor="text1"/>
          <w:spacing w:val="1"/>
          <w:sz w:val="22"/>
          <w:szCs w:val="22"/>
        </w:rPr>
        <w:t xml:space="preserve">arned more than </w:t>
      </w:r>
      <w:r w:rsidR="00BE35D3" w:rsidRPr="00BE35D3">
        <w:rPr>
          <w:rFonts w:asciiTheme="minorHAnsi" w:hAnsiTheme="minorHAnsi"/>
          <w:color w:val="000000" w:themeColor="text1"/>
          <w:spacing w:val="1"/>
          <w:sz w:val="22"/>
          <w:szCs w:val="22"/>
        </w:rPr>
        <w:t>$128,400 in 2018</w:t>
      </w:r>
      <w:r w:rsidR="00090D9A" w:rsidRPr="00BE35D3">
        <w:rPr>
          <w:rFonts w:asciiTheme="minorHAnsi" w:hAnsiTheme="minorHAnsi"/>
          <w:color w:val="000000" w:themeColor="text1"/>
          <w:spacing w:val="1"/>
          <w:sz w:val="22"/>
          <w:szCs w:val="22"/>
        </w:rPr>
        <w:t xml:space="preserve"> (up from </w:t>
      </w:r>
      <w:r w:rsidR="0066492B" w:rsidRPr="00BE35D3">
        <w:rPr>
          <w:rFonts w:asciiTheme="minorHAnsi" w:hAnsiTheme="minorHAnsi"/>
          <w:color w:val="000000" w:themeColor="text1"/>
          <w:spacing w:val="1"/>
          <w:sz w:val="22"/>
          <w:szCs w:val="22"/>
        </w:rPr>
        <w:t>$</w:t>
      </w:r>
      <w:r w:rsidR="00BE35D3" w:rsidRPr="00BE35D3">
        <w:rPr>
          <w:rFonts w:asciiTheme="minorHAnsi" w:hAnsiTheme="minorHAnsi"/>
          <w:color w:val="000000" w:themeColor="text1"/>
          <w:spacing w:val="1"/>
          <w:sz w:val="22"/>
          <w:szCs w:val="22"/>
        </w:rPr>
        <w:t>127,200 in 2017</w:t>
      </w:r>
      <w:r w:rsidR="00090D9A" w:rsidRPr="00BE35D3">
        <w:rPr>
          <w:rFonts w:asciiTheme="minorHAnsi" w:hAnsiTheme="minorHAnsi"/>
          <w:color w:val="000000" w:themeColor="text1"/>
          <w:spacing w:val="1"/>
          <w:sz w:val="22"/>
          <w:szCs w:val="22"/>
        </w:rPr>
        <w:t>)</w:t>
      </w:r>
      <w:r w:rsidRPr="00BE35D3">
        <w:rPr>
          <w:rFonts w:asciiTheme="minorHAnsi" w:hAnsiTheme="minorHAnsi"/>
          <w:color w:val="000000" w:themeColor="text1"/>
          <w:spacing w:val="1"/>
          <w:sz w:val="22"/>
          <w:szCs w:val="22"/>
        </w:rPr>
        <w:t xml:space="preserve"> you may be able to file a claim on your return for the excess Social Security tax withholdin</w:t>
      </w:r>
      <w:r w:rsidR="0066492B" w:rsidRPr="00BE35D3">
        <w:rPr>
          <w:rFonts w:asciiTheme="minorHAnsi" w:hAnsiTheme="minorHAnsi"/>
          <w:color w:val="000000" w:themeColor="text1"/>
          <w:spacing w:val="1"/>
          <w:sz w:val="22"/>
          <w:szCs w:val="22"/>
        </w:rPr>
        <w:t>g</w:t>
      </w:r>
      <w:r w:rsidRPr="00BE35D3">
        <w:rPr>
          <w:rFonts w:asciiTheme="minorHAnsi" w:hAnsiTheme="minorHAnsi"/>
          <w:color w:val="000000" w:themeColor="text1"/>
          <w:spacing w:val="1"/>
          <w:sz w:val="22"/>
          <w:szCs w:val="22"/>
        </w:rPr>
        <w:t>.</w:t>
      </w:r>
      <w:r w:rsidR="001432E2" w:rsidRPr="00BE35D3">
        <w:rPr>
          <w:rFonts w:asciiTheme="minorHAnsi" w:hAnsiTheme="minorHAnsi"/>
          <w:color w:val="000000" w:themeColor="text1"/>
          <w:spacing w:val="1"/>
          <w:sz w:val="22"/>
          <w:szCs w:val="22"/>
          <w:highlight w:val="yellow"/>
        </w:rPr>
        <w:br/>
      </w:r>
    </w:p>
    <w:p w:rsidR="009225D1" w:rsidRPr="00DE79EB" w:rsidRDefault="00624C8C" w:rsidP="00402BB0">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sidRPr="00DE79EB">
        <w:rPr>
          <w:rFonts w:asciiTheme="minorHAnsi" w:hAnsiTheme="minorHAnsi"/>
          <w:color w:val="000000" w:themeColor="text1"/>
          <w:spacing w:val="1"/>
          <w:sz w:val="22"/>
          <w:szCs w:val="22"/>
        </w:rPr>
        <w:t xml:space="preserve">Don’t forget </w:t>
      </w:r>
      <w:r w:rsidR="00BE35D3">
        <w:rPr>
          <w:rFonts w:asciiTheme="minorHAnsi" w:hAnsiTheme="minorHAnsi"/>
          <w:color w:val="000000" w:themeColor="text1"/>
          <w:spacing w:val="1"/>
          <w:sz w:val="22"/>
          <w:szCs w:val="22"/>
        </w:rPr>
        <w:t xml:space="preserve">items </w:t>
      </w:r>
      <w:r w:rsidRPr="00DE79EB">
        <w:rPr>
          <w:rFonts w:asciiTheme="minorHAnsi" w:hAnsiTheme="minorHAnsi"/>
          <w:color w:val="000000" w:themeColor="text1"/>
          <w:spacing w:val="1"/>
          <w:sz w:val="22"/>
          <w:szCs w:val="22"/>
        </w:rPr>
        <w:t>carried over from prior years because you exceeded annual limits, such as capital losses, passive losses, charitable contributions and alternative minimum tax credits.</w:t>
      </w:r>
    </w:p>
    <w:p w:rsidR="009225D1" w:rsidRPr="00DE79EB" w:rsidRDefault="009225D1" w:rsidP="00402BB0">
      <w:pPr>
        <w:pStyle w:val="ListParagraph"/>
        <w:tabs>
          <w:tab w:val="left" w:pos="360"/>
        </w:tabs>
        <w:ind w:left="360" w:hanging="360"/>
        <w:rPr>
          <w:color w:val="000000" w:themeColor="text1"/>
          <w:spacing w:val="1"/>
          <w:sz w:val="22"/>
          <w:szCs w:val="22"/>
        </w:rPr>
      </w:pPr>
    </w:p>
    <w:p w:rsidR="009225D1" w:rsidRPr="00DE79EB" w:rsidRDefault="0066492B" w:rsidP="00402BB0">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sidRPr="00DE79EB">
        <w:rPr>
          <w:rFonts w:asciiTheme="minorHAnsi" w:hAnsiTheme="minorHAnsi"/>
          <w:color w:val="000000" w:themeColor="text1"/>
          <w:spacing w:val="1"/>
          <w:sz w:val="22"/>
          <w:szCs w:val="22"/>
        </w:rPr>
        <w:t>Check your 201</w:t>
      </w:r>
      <w:r w:rsidR="00BE35D3">
        <w:rPr>
          <w:rFonts w:asciiTheme="minorHAnsi" w:hAnsiTheme="minorHAnsi"/>
          <w:color w:val="000000" w:themeColor="text1"/>
          <w:spacing w:val="1"/>
          <w:sz w:val="22"/>
          <w:szCs w:val="22"/>
        </w:rPr>
        <w:t>7</w:t>
      </w:r>
      <w:r w:rsidR="00624C8C" w:rsidRPr="00DE79EB">
        <w:rPr>
          <w:rFonts w:asciiTheme="minorHAnsi" w:hAnsiTheme="minorHAnsi"/>
          <w:color w:val="000000" w:themeColor="text1"/>
          <w:spacing w:val="1"/>
          <w:sz w:val="22"/>
          <w:szCs w:val="22"/>
        </w:rPr>
        <w:t xml:space="preserve"> tax return to see</w:t>
      </w:r>
      <w:r w:rsidRPr="00DE79EB">
        <w:rPr>
          <w:rFonts w:asciiTheme="minorHAnsi" w:hAnsiTheme="minorHAnsi"/>
          <w:color w:val="000000" w:themeColor="text1"/>
          <w:spacing w:val="1"/>
          <w:sz w:val="22"/>
          <w:szCs w:val="22"/>
        </w:rPr>
        <w:t xml:space="preserve"> if there was a refund from 201</w:t>
      </w:r>
      <w:r w:rsidR="00BE35D3">
        <w:rPr>
          <w:rFonts w:asciiTheme="minorHAnsi" w:hAnsiTheme="minorHAnsi"/>
          <w:color w:val="000000" w:themeColor="text1"/>
          <w:spacing w:val="1"/>
          <w:sz w:val="22"/>
          <w:szCs w:val="22"/>
        </w:rPr>
        <w:t>7</w:t>
      </w:r>
      <w:r w:rsidR="00624C8C" w:rsidRPr="00DE79EB">
        <w:rPr>
          <w:rFonts w:asciiTheme="minorHAnsi" w:hAnsiTheme="minorHAnsi"/>
          <w:color w:val="000000" w:themeColor="text1"/>
          <w:spacing w:val="1"/>
          <w:sz w:val="22"/>
          <w:szCs w:val="22"/>
        </w:rPr>
        <w:t xml:space="preserve"> a</w:t>
      </w:r>
      <w:r w:rsidRPr="00DE79EB">
        <w:rPr>
          <w:rFonts w:asciiTheme="minorHAnsi" w:hAnsiTheme="minorHAnsi"/>
          <w:color w:val="000000" w:themeColor="text1"/>
          <w:spacing w:val="1"/>
          <w:sz w:val="22"/>
          <w:szCs w:val="22"/>
        </w:rPr>
        <w:t>pplied to 201</w:t>
      </w:r>
      <w:r w:rsidR="00BE35D3">
        <w:rPr>
          <w:rFonts w:asciiTheme="minorHAnsi" w:hAnsiTheme="minorHAnsi"/>
          <w:color w:val="000000" w:themeColor="text1"/>
          <w:spacing w:val="1"/>
          <w:sz w:val="22"/>
          <w:szCs w:val="22"/>
        </w:rPr>
        <w:t>8</w:t>
      </w:r>
      <w:r w:rsidR="00655CE3" w:rsidRPr="00DE79EB">
        <w:rPr>
          <w:rFonts w:asciiTheme="minorHAnsi" w:hAnsiTheme="minorHAnsi"/>
          <w:color w:val="000000" w:themeColor="text1"/>
          <w:spacing w:val="1"/>
          <w:sz w:val="22"/>
          <w:szCs w:val="22"/>
        </w:rPr>
        <w:t xml:space="preserve"> estimated taxes.</w:t>
      </w:r>
    </w:p>
    <w:p w:rsidR="009225D1" w:rsidRPr="00DE79EB" w:rsidRDefault="009225D1" w:rsidP="00402BB0">
      <w:pPr>
        <w:pStyle w:val="ListParagraph"/>
        <w:tabs>
          <w:tab w:val="left" w:pos="360"/>
        </w:tabs>
        <w:ind w:left="360" w:hanging="360"/>
        <w:rPr>
          <w:color w:val="000000" w:themeColor="text1"/>
          <w:spacing w:val="1"/>
          <w:sz w:val="22"/>
          <w:szCs w:val="22"/>
        </w:rPr>
      </w:pPr>
    </w:p>
    <w:p w:rsidR="009225D1" w:rsidRPr="0046134C" w:rsidRDefault="00624C8C" w:rsidP="0046134C">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sidRPr="00DE79EB">
        <w:rPr>
          <w:rFonts w:asciiTheme="minorHAnsi" w:hAnsiTheme="minorHAnsi"/>
          <w:color w:val="000000" w:themeColor="text1"/>
          <w:spacing w:val="1"/>
          <w:sz w:val="22"/>
          <w:szCs w:val="22"/>
        </w:rPr>
        <w:t>Calculate your</w:t>
      </w:r>
      <w:r w:rsidR="0066492B" w:rsidRPr="00DE79EB">
        <w:rPr>
          <w:rFonts w:asciiTheme="minorHAnsi" w:hAnsiTheme="minorHAnsi"/>
          <w:color w:val="000000" w:themeColor="text1"/>
          <w:spacing w:val="1"/>
          <w:sz w:val="22"/>
          <w:szCs w:val="22"/>
        </w:rPr>
        <w:t xml:space="preserve"> estimated tax payments for 201</w:t>
      </w:r>
      <w:r w:rsidR="00BE35D3">
        <w:rPr>
          <w:rFonts w:asciiTheme="minorHAnsi" w:hAnsiTheme="minorHAnsi"/>
          <w:color w:val="000000" w:themeColor="text1"/>
          <w:spacing w:val="1"/>
          <w:sz w:val="22"/>
          <w:szCs w:val="22"/>
        </w:rPr>
        <w:t>9</w:t>
      </w:r>
      <w:r w:rsidRPr="00DE79EB">
        <w:rPr>
          <w:rFonts w:asciiTheme="minorHAnsi" w:hAnsiTheme="minorHAnsi"/>
          <w:color w:val="000000" w:themeColor="text1"/>
          <w:spacing w:val="1"/>
          <w:sz w:val="22"/>
          <w:szCs w:val="22"/>
        </w:rPr>
        <w:t xml:space="preserve"> very carefully. </w:t>
      </w:r>
      <w:r w:rsidR="00BE35D3">
        <w:rPr>
          <w:rFonts w:asciiTheme="minorHAnsi" w:hAnsiTheme="minorHAnsi"/>
          <w:color w:val="000000" w:themeColor="text1"/>
          <w:spacing w:val="1"/>
          <w:sz w:val="22"/>
          <w:szCs w:val="22"/>
        </w:rPr>
        <w:t>Many</w:t>
      </w:r>
      <w:r w:rsidRPr="00DE79EB">
        <w:rPr>
          <w:rFonts w:asciiTheme="minorHAnsi" w:hAnsiTheme="minorHAnsi"/>
          <w:color w:val="000000" w:themeColor="text1"/>
          <w:spacing w:val="1"/>
          <w:sz w:val="22"/>
          <w:szCs w:val="22"/>
        </w:rPr>
        <w:t xml:space="preserve"> computer tax programs will automatically assume that your income tax liability for the current year is the same as the prior year. This is done to avoid paying penalties for underpayment of estimated income taxes. However, in </w:t>
      </w:r>
      <w:r w:rsidR="00BE35D3">
        <w:rPr>
          <w:rFonts w:asciiTheme="minorHAnsi" w:hAnsiTheme="minorHAnsi"/>
          <w:color w:val="000000" w:themeColor="text1"/>
          <w:spacing w:val="1"/>
          <w:sz w:val="22"/>
          <w:szCs w:val="22"/>
        </w:rPr>
        <w:t xml:space="preserve">some </w:t>
      </w:r>
      <w:r w:rsidRPr="00DE79EB">
        <w:rPr>
          <w:rFonts w:asciiTheme="minorHAnsi" w:hAnsiTheme="minorHAnsi"/>
          <w:color w:val="000000" w:themeColor="text1"/>
          <w:spacing w:val="1"/>
          <w:sz w:val="22"/>
          <w:szCs w:val="22"/>
        </w:rPr>
        <w:t xml:space="preserve">cases this </w:t>
      </w:r>
      <w:r w:rsidR="00BE35D3">
        <w:rPr>
          <w:rFonts w:asciiTheme="minorHAnsi" w:hAnsiTheme="minorHAnsi"/>
          <w:color w:val="000000" w:themeColor="text1"/>
          <w:spacing w:val="1"/>
          <w:sz w:val="22"/>
          <w:szCs w:val="22"/>
        </w:rPr>
        <w:t>might not be</w:t>
      </w:r>
      <w:r w:rsidRPr="00DE79EB">
        <w:rPr>
          <w:rFonts w:asciiTheme="minorHAnsi" w:hAnsiTheme="minorHAnsi"/>
          <w:color w:val="000000" w:themeColor="text1"/>
          <w:spacing w:val="1"/>
          <w:sz w:val="22"/>
          <w:szCs w:val="22"/>
        </w:rPr>
        <w:t xml:space="preserve"> a correc</w:t>
      </w:r>
      <w:r w:rsidR="0066492B" w:rsidRPr="00DE79EB">
        <w:rPr>
          <w:rFonts w:asciiTheme="minorHAnsi" w:hAnsiTheme="minorHAnsi"/>
          <w:color w:val="000000" w:themeColor="text1"/>
          <w:spacing w:val="1"/>
          <w:sz w:val="22"/>
          <w:szCs w:val="22"/>
        </w:rPr>
        <w:t>t assumption, especially if 201</w:t>
      </w:r>
      <w:r w:rsidR="00BE35D3">
        <w:rPr>
          <w:rFonts w:asciiTheme="minorHAnsi" w:hAnsiTheme="minorHAnsi"/>
          <w:color w:val="000000" w:themeColor="text1"/>
          <w:spacing w:val="1"/>
          <w:sz w:val="22"/>
          <w:szCs w:val="22"/>
        </w:rPr>
        <w:t xml:space="preserve">8 </w:t>
      </w:r>
      <w:r w:rsidRPr="00DE79EB">
        <w:rPr>
          <w:rFonts w:asciiTheme="minorHAnsi" w:hAnsiTheme="minorHAnsi"/>
          <w:color w:val="000000" w:themeColor="text1"/>
          <w:spacing w:val="1"/>
          <w:sz w:val="22"/>
          <w:szCs w:val="22"/>
        </w:rPr>
        <w:t xml:space="preserve">was an unusual income tax year due to the sale of a business, unusual capital gains, </w:t>
      </w:r>
      <w:r w:rsidR="00B358CF">
        <w:rPr>
          <w:rFonts w:asciiTheme="minorHAnsi" w:hAnsiTheme="minorHAnsi"/>
          <w:color w:val="000000" w:themeColor="text1"/>
          <w:spacing w:val="1"/>
          <w:sz w:val="22"/>
          <w:szCs w:val="22"/>
        </w:rPr>
        <w:t xml:space="preserve">the </w:t>
      </w:r>
      <w:r w:rsidRPr="00DE79EB">
        <w:rPr>
          <w:rFonts w:asciiTheme="minorHAnsi" w:hAnsiTheme="minorHAnsi"/>
          <w:color w:val="000000" w:themeColor="text1"/>
          <w:spacing w:val="1"/>
          <w:sz w:val="22"/>
          <w:szCs w:val="22"/>
        </w:rPr>
        <w:t xml:space="preserve">exercise of stock options, or even winning the lottery! </w:t>
      </w:r>
      <w:r w:rsidR="0030542F">
        <w:rPr>
          <w:rFonts w:asciiTheme="minorHAnsi" w:hAnsiTheme="minorHAnsi"/>
          <w:color w:val="000000" w:themeColor="text1"/>
          <w:spacing w:val="1"/>
          <w:sz w:val="22"/>
          <w:szCs w:val="22"/>
        </w:rPr>
        <w:t xml:space="preserve"> </w:t>
      </w:r>
    </w:p>
    <w:p w:rsidR="009225D1" w:rsidRPr="00DE79EB" w:rsidRDefault="009225D1" w:rsidP="00402BB0">
      <w:pPr>
        <w:pStyle w:val="ListParagraph"/>
        <w:tabs>
          <w:tab w:val="left" w:pos="360"/>
        </w:tabs>
        <w:ind w:left="360" w:hanging="360"/>
        <w:rPr>
          <w:color w:val="000000" w:themeColor="text1"/>
          <w:spacing w:val="1"/>
          <w:sz w:val="22"/>
          <w:szCs w:val="22"/>
        </w:rPr>
      </w:pPr>
    </w:p>
    <w:p w:rsidR="0023497E" w:rsidRPr="00DE79EB" w:rsidRDefault="00D27D7A" w:rsidP="00402BB0">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sidRPr="00DE79EB">
        <w:rPr>
          <w:rFonts w:asciiTheme="minorHAnsi" w:hAnsiTheme="minorHAnsi"/>
          <w:color w:val="000000" w:themeColor="text1"/>
          <w:spacing w:val="1"/>
          <w:sz w:val="22"/>
          <w:szCs w:val="22"/>
        </w:rPr>
        <w:t xml:space="preserve">Remember that </w:t>
      </w:r>
      <w:r w:rsidR="007E3F3E" w:rsidRPr="00DE79EB">
        <w:rPr>
          <w:rFonts w:asciiTheme="minorHAnsi" w:hAnsiTheme="minorHAnsi"/>
          <w:color w:val="000000" w:themeColor="text1"/>
          <w:spacing w:val="1"/>
          <w:sz w:val="22"/>
          <w:szCs w:val="22"/>
        </w:rPr>
        <w:t>IRS.gov is a</w:t>
      </w:r>
      <w:r w:rsidR="0023497E" w:rsidRPr="00DE79EB">
        <w:rPr>
          <w:rFonts w:asciiTheme="minorHAnsi" w:hAnsiTheme="minorHAnsi"/>
          <w:color w:val="000000" w:themeColor="text1"/>
          <w:spacing w:val="1"/>
          <w:sz w:val="22"/>
          <w:szCs w:val="22"/>
        </w:rPr>
        <w:t xml:space="preserve"> valuable online resource for tax information.</w:t>
      </w:r>
    </w:p>
    <w:p w:rsidR="0023497E" w:rsidRPr="00DE79EB" w:rsidRDefault="0023497E" w:rsidP="00402BB0">
      <w:pPr>
        <w:pStyle w:val="ListParagraph"/>
        <w:shd w:val="clear" w:color="auto" w:fill="FFFFFF" w:themeFill="background1"/>
        <w:tabs>
          <w:tab w:val="left" w:pos="360"/>
        </w:tabs>
        <w:ind w:left="360" w:right="90" w:hanging="360"/>
        <w:jc w:val="both"/>
        <w:rPr>
          <w:rFonts w:asciiTheme="minorHAnsi" w:hAnsiTheme="minorHAnsi"/>
          <w:color w:val="000000" w:themeColor="text1"/>
          <w:spacing w:val="1"/>
          <w:sz w:val="22"/>
          <w:szCs w:val="22"/>
        </w:rPr>
      </w:pPr>
    </w:p>
    <w:p w:rsidR="001D188F" w:rsidRPr="00B31A0C" w:rsidRDefault="00624C8C" w:rsidP="00755A2B">
      <w:pPr>
        <w:pStyle w:val="ListParagraph"/>
        <w:numPr>
          <w:ilvl w:val="0"/>
          <w:numId w:val="3"/>
        </w:numPr>
        <w:shd w:val="clear" w:color="auto" w:fill="FFFFFF" w:themeFill="background1"/>
        <w:tabs>
          <w:tab w:val="left" w:pos="360"/>
        </w:tabs>
        <w:ind w:left="360" w:right="90"/>
        <w:jc w:val="both"/>
        <w:rPr>
          <w:rFonts w:asciiTheme="minorHAnsi" w:hAnsiTheme="minorHAnsi"/>
          <w:color w:val="000000" w:themeColor="text1"/>
          <w:spacing w:val="1"/>
          <w:sz w:val="22"/>
          <w:szCs w:val="22"/>
        </w:rPr>
      </w:pPr>
      <w:r w:rsidRPr="00DE79EB">
        <w:rPr>
          <w:rFonts w:asciiTheme="minorHAnsi" w:hAnsiTheme="minorHAnsi"/>
          <w:color w:val="000000" w:themeColor="text1"/>
          <w:spacing w:val="1"/>
          <w:sz w:val="22"/>
          <w:szCs w:val="22"/>
        </w:rPr>
        <w:t>Always double check your math where possible</w:t>
      </w:r>
      <w:r w:rsidR="00EE1F1A" w:rsidRPr="00DE79EB">
        <w:rPr>
          <w:rFonts w:asciiTheme="minorHAnsi" w:hAnsiTheme="minorHAnsi"/>
          <w:color w:val="000000" w:themeColor="text1"/>
          <w:spacing w:val="1"/>
          <w:sz w:val="22"/>
          <w:szCs w:val="22"/>
        </w:rPr>
        <w:t xml:space="preserve"> and remember it is always wise to consult a tax preparer before filing.</w:t>
      </w:r>
    </w:p>
    <w:p w:rsidR="008F06E8" w:rsidRPr="008F06E8" w:rsidRDefault="008F06E8" w:rsidP="00755A2B">
      <w:pPr>
        <w:shd w:val="clear" w:color="auto" w:fill="FFFFFF" w:themeFill="background1"/>
        <w:tabs>
          <w:tab w:val="left" w:pos="360"/>
        </w:tabs>
        <w:ind w:right="90"/>
        <w:jc w:val="both"/>
        <w:rPr>
          <w:color w:val="000000" w:themeColor="text1"/>
          <w:spacing w:val="1"/>
          <w:sz w:val="4"/>
        </w:rPr>
      </w:pPr>
    </w:p>
    <w:p w:rsidR="001432E2" w:rsidRDefault="001432E2" w:rsidP="00F43A2E">
      <w:pPr>
        <w:shd w:val="clear" w:color="auto" w:fill="FFFFFF"/>
        <w:spacing w:after="0" w:line="240" w:lineRule="auto"/>
        <w:textAlignment w:val="baseline"/>
        <w:rPr>
          <w:rFonts w:ascii="Times New Roman" w:eastAsiaTheme="majorEastAsia" w:hAnsi="Times New Roman" w:cs="Times New Roman"/>
          <w:b/>
          <w:bCs/>
          <w:color w:val="1A4570"/>
          <w:sz w:val="8"/>
          <w:szCs w:val="10"/>
          <w:u w:val="single"/>
        </w:rPr>
      </w:pPr>
    </w:p>
    <w:p w:rsidR="001432E2" w:rsidRPr="008B7067" w:rsidRDefault="001432E2" w:rsidP="00F43A2E">
      <w:pPr>
        <w:shd w:val="clear" w:color="auto" w:fill="FFFFFF"/>
        <w:spacing w:after="0" w:line="240" w:lineRule="auto"/>
        <w:textAlignment w:val="baseline"/>
        <w:rPr>
          <w:rFonts w:ascii="Times New Roman" w:eastAsiaTheme="majorEastAsia" w:hAnsi="Times New Roman" w:cs="Times New Roman"/>
          <w:b/>
          <w:bCs/>
          <w:color w:val="1A4570"/>
          <w:sz w:val="6"/>
          <w:szCs w:val="10"/>
          <w:u w:val="single"/>
        </w:rPr>
        <w:sectPr w:rsidR="001432E2" w:rsidRPr="008B7067" w:rsidSect="009617F8">
          <w:type w:val="continuous"/>
          <w:pgSz w:w="12240" w:h="15840"/>
          <w:pgMar w:top="630" w:right="540" w:bottom="810" w:left="720" w:header="0" w:footer="0" w:gutter="0"/>
          <w:cols w:num="2" w:space="360"/>
          <w:docGrid w:linePitch="360"/>
        </w:sectPr>
      </w:pPr>
    </w:p>
    <w:p w:rsidR="00F8204F" w:rsidRPr="008B7067" w:rsidRDefault="000B57E4" w:rsidP="00FF3D87">
      <w:pPr>
        <w:shd w:val="clear" w:color="auto" w:fill="2F5496" w:themeFill="accent5" w:themeFillShade="BF"/>
        <w:spacing w:after="136" w:line="240" w:lineRule="auto"/>
        <w:ind w:left="90" w:right="90"/>
        <w:jc w:val="center"/>
        <w:rPr>
          <w:rFonts w:cs="Times New Roman"/>
          <w:b/>
          <w:color w:val="FFFFFF" w:themeColor="background1"/>
          <w:sz w:val="4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7067">
        <w:rPr>
          <w:rFonts w:cs="Times New Roman"/>
          <w:b/>
          <w:color w:val="FFFFFF" w:themeColor="background1"/>
          <w:sz w:val="4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Proactive Tax P</w:t>
      </w:r>
      <w:r w:rsidR="005B16F2" w:rsidRPr="008B7067">
        <w:rPr>
          <w:rFonts w:cs="Times New Roman"/>
          <w:b/>
          <w:color w:val="FFFFFF" w:themeColor="background1"/>
          <w:sz w:val="4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lanning for 2019</w:t>
      </w:r>
      <w:r w:rsidR="00D35AEB" w:rsidRPr="008B7067">
        <w:rPr>
          <w:color w:val="FFFFFF" w:themeColor="background1"/>
          <w:sz w:val="32"/>
        </w:rPr>
        <w:t xml:space="preserve"> </w:t>
      </w:r>
    </w:p>
    <w:p w:rsidR="00A364F3" w:rsidRDefault="00B208C7" w:rsidP="00152B55">
      <w:pPr>
        <w:shd w:val="clear" w:color="auto" w:fill="FEFEFE"/>
        <w:spacing w:after="100" w:afterAutospacing="1" w:line="240" w:lineRule="auto"/>
        <w:jc w:val="both"/>
        <w:textAlignment w:val="baseline"/>
        <w:rPr>
          <w:rFonts w:eastAsia="Times New Roman" w:cs="Times New Roman"/>
          <w:color w:val="000000" w:themeColor="text1"/>
          <w:spacing w:val="1"/>
        </w:rPr>
      </w:pPr>
      <w:r w:rsidRPr="00C12B8F">
        <w:rPr>
          <w:noProof/>
        </w:rPr>
        <w:drawing>
          <wp:anchor distT="0" distB="0" distL="114300" distR="114300" simplePos="0" relativeHeight="251696128" behindDoc="1" locked="0" layoutInCell="1" allowOverlap="1">
            <wp:simplePos x="0" y="0"/>
            <wp:positionH relativeFrom="column">
              <wp:posOffset>42545</wp:posOffset>
            </wp:positionH>
            <wp:positionV relativeFrom="paragraph">
              <wp:posOffset>68580</wp:posOffset>
            </wp:positionV>
            <wp:extent cx="1732915" cy="784860"/>
            <wp:effectExtent l="0" t="0" r="635" b="0"/>
            <wp:wrapTight wrapText="bothSides">
              <wp:wrapPolygon edited="0">
                <wp:start x="0" y="0"/>
                <wp:lineTo x="0" y="20971"/>
                <wp:lineTo x="21370" y="20971"/>
                <wp:lineTo x="21370" y="0"/>
                <wp:lineTo x="0" y="0"/>
              </wp:wrapPolygon>
            </wp:wrapTight>
            <wp:docPr id="5" name="Picture 5" descr="Image result for proactive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roactive planning"/>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732915" cy="784860"/>
                    </a:xfrm>
                    <a:prstGeom prst="rect">
                      <a:avLst/>
                    </a:prstGeom>
                    <a:noFill/>
                    <a:ln w="28575">
                      <a:noFill/>
                    </a:ln>
                  </pic:spPr>
                </pic:pic>
              </a:graphicData>
            </a:graphic>
            <wp14:sizeRelH relativeFrom="page">
              <wp14:pctWidth>0</wp14:pctWidth>
            </wp14:sizeRelH>
            <wp14:sizeRelV relativeFrom="page">
              <wp14:pctHeight>0</wp14:pctHeight>
            </wp14:sizeRelV>
          </wp:anchor>
        </w:drawing>
      </w:r>
      <w:r w:rsidR="00A364F3">
        <w:rPr>
          <w:rFonts w:cs="Times New Roman"/>
          <w:b/>
          <w:noProof/>
          <w:color w:val="000000" w:themeColor="text1"/>
          <w:sz w:val="10"/>
          <w:szCs w:val="32"/>
          <w:u w:val="single"/>
        </w:rPr>
        <w:drawing>
          <wp:anchor distT="0" distB="0" distL="114300" distR="114300" simplePos="0" relativeHeight="251720704" behindDoc="0" locked="0" layoutInCell="1" allowOverlap="1">
            <wp:simplePos x="0" y="0"/>
            <wp:positionH relativeFrom="column">
              <wp:posOffset>3578848</wp:posOffset>
            </wp:positionH>
            <wp:positionV relativeFrom="paragraph">
              <wp:posOffset>1051404</wp:posOffset>
            </wp:positionV>
            <wp:extent cx="3251200" cy="1828165"/>
            <wp:effectExtent l="0" t="0" r="635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 married bracket.jpg"/>
                    <pic:cNvPicPr/>
                  </pic:nvPicPr>
                  <pic:blipFill>
                    <a:blip r:embed="rId20">
                      <a:extLst>
                        <a:ext uri="{28A0092B-C50C-407E-A947-70E740481C1C}">
                          <a14:useLocalDpi xmlns:a14="http://schemas.microsoft.com/office/drawing/2010/main" val="0"/>
                        </a:ext>
                      </a:extLst>
                    </a:blip>
                    <a:stretch>
                      <a:fillRect/>
                    </a:stretch>
                  </pic:blipFill>
                  <pic:spPr>
                    <a:xfrm>
                      <a:off x="0" y="0"/>
                      <a:ext cx="3251200" cy="1828165"/>
                    </a:xfrm>
                    <a:prstGeom prst="rect">
                      <a:avLst/>
                    </a:prstGeom>
                  </pic:spPr>
                </pic:pic>
              </a:graphicData>
            </a:graphic>
            <wp14:sizeRelH relativeFrom="margin">
              <wp14:pctWidth>0</wp14:pctWidth>
            </wp14:sizeRelH>
            <wp14:sizeRelV relativeFrom="margin">
              <wp14:pctHeight>0</wp14:pctHeight>
            </wp14:sizeRelV>
          </wp:anchor>
        </w:drawing>
      </w:r>
      <w:r w:rsidR="00A364F3">
        <w:rPr>
          <w:rFonts w:cs="Times New Roman"/>
          <w:b/>
          <w:noProof/>
          <w:color w:val="000000" w:themeColor="text1"/>
          <w:sz w:val="10"/>
          <w:szCs w:val="32"/>
          <w:u w:val="single"/>
        </w:rPr>
        <w:drawing>
          <wp:anchor distT="0" distB="0" distL="114300" distR="114300" simplePos="0" relativeHeight="251721728" behindDoc="0" locked="0" layoutInCell="1" allowOverlap="1">
            <wp:simplePos x="0" y="0"/>
            <wp:positionH relativeFrom="column">
              <wp:posOffset>94076</wp:posOffset>
            </wp:positionH>
            <wp:positionV relativeFrom="paragraph">
              <wp:posOffset>1050134</wp:posOffset>
            </wp:positionV>
            <wp:extent cx="3251835" cy="1828165"/>
            <wp:effectExtent l="0" t="0" r="5715"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 single bracket.jpg"/>
                    <pic:cNvPicPr/>
                  </pic:nvPicPr>
                  <pic:blipFill>
                    <a:blip r:embed="rId21">
                      <a:extLst>
                        <a:ext uri="{28A0092B-C50C-407E-A947-70E740481C1C}">
                          <a14:useLocalDpi xmlns:a14="http://schemas.microsoft.com/office/drawing/2010/main" val="0"/>
                        </a:ext>
                      </a:extLst>
                    </a:blip>
                    <a:stretch>
                      <a:fillRect/>
                    </a:stretch>
                  </pic:blipFill>
                  <pic:spPr>
                    <a:xfrm>
                      <a:off x="0" y="0"/>
                      <a:ext cx="3251835" cy="1828165"/>
                    </a:xfrm>
                    <a:prstGeom prst="rect">
                      <a:avLst/>
                    </a:prstGeom>
                  </pic:spPr>
                </pic:pic>
              </a:graphicData>
            </a:graphic>
            <wp14:sizeRelH relativeFrom="margin">
              <wp14:pctWidth>0</wp14:pctWidth>
            </wp14:sizeRelH>
            <wp14:sizeRelV relativeFrom="margin">
              <wp14:pctHeight>0</wp14:pctHeight>
            </wp14:sizeRelV>
          </wp:anchor>
        </w:drawing>
      </w:r>
      <w:r w:rsidR="00633473">
        <w:rPr>
          <w:rFonts w:eastAsia="Times New Roman" w:cs="Times New Roman"/>
          <w:color w:val="000000" w:themeColor="text1"/>
          <w:spacing w:val="1"/>
          <w:sz w:val="4"/>
          <w:szCs w:val="4"/>
        </w:rPr>
        <w:br/>
      </w:r>
      <w:r w:rsidR="00633473">
        <w:rPr>
          <w:rFonts w:eastAsia="Times New Roman" w:cs="Times New Roman"/>
          <w:color w:val="000000" w:themeColor="text1"/>
          <w:spacing w:val="1"/>
          <w:sz w:val="4"/>
          <w:szCs w:val="4"/>
        </w:rPr>
        <w:br/>
      </w:r>
      <w:r w:rsidR="00633473">
        <w:rPr>
          <w:rFonts w:eastAsia="Times New Roman" w:cs="Times New Roman"/>
          <w:color w:val="000000" w:themeColor="text1"/>
          <w:spacing w:val="1"/>
          <w:sz w:val="4"/>
          <w:szCs w:val="4"/>
        </w:rPr>
        <w:br/>
      </w:r>
      <w:r w:rsidR="00402BB0" w:rsidRPr="00C12B8F">
        <w:rPr>
          <w:rFonts w:eastAsia="Times New Roman" w:cs="Times New Roman"/>
          <w:color w:val="000000" w:themeColor="text1"/>
          <w:spacing w:val="1"/>
        </w:rPr>
        <w:t xml:space="preserve">With the passage of the Tax Cuts and Jobs Act (TCJA), tax brackets, thresholds, and </w:t>
      </w:r>
      <w:r w:rsidR="00063AB1">
        <w:rPr>
          <w:rFonts w:eastAsia="Times New Roman" w:cs="Times New Roman"/>
          <w:color w:val="000000" w:themeColor="text1"/>
          <w:spacing w:val="1"/>
        </w:rPr>
        <w:t xml:space="preserve">tax </w:t>
      </w:r>
      <w:r w:rsidR="00402BB0" w:rsidRPr="00C12B8F">
        <w:rPr>
          <w:rFonts w:eastAsia="Times New Roman" w:cs="Times New Roman"/>
          <w:color w:val="000000" w:themeColor="text1"/>
          <w:spacing w:val="1"/>
        </w:rPr>
        <w:t xml:space="preserve">rates </w:t>
      </w:r>
      <w:r w:rsidR="00063AB1">
        <w:rPr>
          <w:rFonts w:eastAsia="Times New Roman" w:cs="Times New Roman"/>
          <w:color w:val="000000" w:themeColor="text1"/>
          <w:spacing w:val="1"/>
        </w:rPr>
        <w:t>changed for many filers in</w:t>
      </w:r>
      <w:r w:rsidR="00402BB0" w:rsidRPr="00C12B8F">
        <w:rPr>
          <w:rFonts w:eastAsia="Times New Roman" w:cs="Times New Roman"/>
          <w:color w:val="000000" w:themeColor="text1"/>
          <w:spacing w:val="1"/>
        </w:rPr>
        <w:t xml:space="preserve"> 2018. </w:t>
      </w:r>
      <w:r w:rsidR="00C12B8F" w:rsidRPr="00C12B8F">
        <w:rPr>
          <w:rFonts w:eastAsia="Times New Roman" w:cs="Times New Roman"/>
          <w:color w:val="000000" w:themeColor="text1"/>
          <w:spacing w:val="1"/>
        </w:rPr>
        <w:t>We will try to keep our clients updated during the year on potential strategies that could possibly be helpful.  For now</w:t>
      </w:r>
      <w:r w:rsidR="00FF3D87">
        <w:rPr>
          <w:rFonts w:eastAsia="Times New Roman" w:cs="Times New Roman"/>
          <w:color w:val="000000" w:themeColor="text1"/>
          <w:spacing w:val="1"/>
        </w:rPr>
        <w:t>,</w:t>
      </w:r>
      <w:r w:rsidR="00C12B8F" w:rsidRPr="00C12B8F">
        <w:rPr>
          <w:rFonts w:eastAsia="Times New Roman" w:cs="Times New Roman"/>
          <w:color w:val="000000" w:themeColor="text1"/>
          <w:spacing w:val="1"/>
        </w:rPr>
        <w:t xml:space="preserve"> p</w:t>
      </w:r>
      <w:r w:rsidR="000B57E4" w:rsidRPr="00C12B8F">
        <w:rPr>
          <w:rFonts w:eastAsia="Times New Roman" w:cs="Times New Roman"/>
          <w:color w:val="000000" w:themeColor="text1"/>
          <w:spacing w:val="1"/>
        </w:rPr>
        <w:t xml:space="preserve">lease review the </w:t>
      </w:r>
      <w:r w:rsidR="00063AB1">
        <w:rPr>
          <w:rFonts w:eastAsia="Times New Roman" w:cs="Times New Roman"/>
          <w:color w:val="000000" w:themeColor="text1"/>
          <w:spacing w:val="1"/>
        </w:rPr>
        <w:t>2019</w:t>
      </w:r>
      <w:r w:rsidR="000B57E4" w:rsidRPr="00C12B8F">
        <w:rPr>
          <w:rFonts w:eastAsia="Times New Roman" w:cs="Times New Roman"/>
          <w:color w:val="000000" w:themeColor="text1"/>
          <w:spacing w:val="1"/>
        </w:rPr>
        <w:t xml:space="preserve"> tax brackets for single filers and married taxpayers filing jointly</w:t>
      </w:r>
      <w:r w:rsidR="00C12B8F" w:rsidRPr="00C12B8F">
        <w:rPr>
          <w:rFonts w:eastAsia="Times New Roman" w:cs="Times New Roman"/>
          <w:color w:val="000000" w:themeColor="text1"/>
          <w:spacing w:val="1"/>
        </w:rPr>
        <w:t xml:space="preserve"> and the </w:t>
      </w:r>
      <w:r w:rsidR="00063AB1">
        <w:rPr>
          <w:rFonts w:eastAsia="Times New Roman" w:cs="Times New Roman"/>
          <w:color w:val="000000" w:themeColor="text1"/>
          <w:spacing w:val="1"/>
        </w:rPr>
        <w:t>planning</w:t>
      </w:r>
      <w:r w:rsidR="00C12B8F" w:rsidRPr="00C12B8F">
        <w:rPr>
          <w:rFonts w:eastAsia="Times New Roman" w:cs="Times New Roman"/>
          <w:color w:val="000000" w:themeColor="text1"/>
          <w:spacing w:val="1"/>
        </w:rPr>
        <w:t xml:space="preserve"> </w:t>
      </w:r>
      <w:r w:rsidR="00063AB1">
        <w:rPr>
          <w:rFonts w:eastAsia="Times New Roman" w:cs="Times New Roman"/>
          <w:color w:val="000000" w:themeColor="text1"/>
          <w:spacing w:val="1"/>
        </w:rPr>
        <w:t xml:space="preserve">ideas </w:t>
      </w:r>
      <w:r w:rsidR="00C12B8F" w:rsidRPr="00C12B8F">
        <w:rPr>
          <w:rFonts w:eastAsia="Times New Roman" w:cs="Times New Roman"/>
          <w:color w:val="000000" w:themeColor="text1"/>
          <w:spacing w:val="1"/>
        </w:rPr>
        <w:t>listed in this report</w:t>
      </w:r>
      <w:r w:rsidR="000B57E4" w:rsidRPr="00C12B8F">
        <w:rPr>
          <w:rFonts w:eastAsia="Times New Roman" w:cs="Times New Roman"/>
          <w:color w:val="000000" w:themeColor="text1"/>
          <w:spacing w:val="1"/>
        </w:rPr>
        <w:t>.</w:t>
      </w:r>
    </w:p>
    <w:p w:rsidR="000C4964" w:rsidRPr="00605A7B" w:rsidRDefault="00624C8C" w:rsidP="008A1A4C">
      <w:pPr>
        <w:shd w:val="clear" w:color="auto" w:fill="FFFFFF"/>
        <w:spacing w:after="136" w:line="240" w:lineRule="auto"/>
        <w:ind w:left="90" w:right="90"/>
        <w:jc w:val="center"/>
        <w:rPr>
          <w:rFonts w:ascii="Times New Roman" w:hAnsi="Times New Roman" w:cs="Times New Roman"/>
          <w:b/>
          <w:color w:val="44546A" w:themeColor="text2"/>
          <w:sz w:val="4"/>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color w:val="333333"/>
          <w:spacing w:val="1"/>
          <w:sz w:val="4"/>
          <w:szCs w:val="4"/>
        </w:rPr>
        <w:br/>
      </w:r>
    </w:p>
    <w:p w:rsidR="000B57E4" w:rsidRPr="00605A7B" w:rsidRDefault="008B7067" w:rsidP="00EC1628">
      <w:pPr>
        <w:shd w:val="clear" w:color="auto" w:fill="B4C6E7" w:themeFill="accent5" w:themeFillTint="66"/>
        <w:spacing w:after="136" w:line="240" w:lineRule="auto"/>
        <w:ind w:left="90" w:right="90"/>
        <w:jc w:val="center"/>
        <w:rPr>
          <w:rFonts w:cs="Times New Roman"/>
          <w:b/>
          <w:color w:val="1F3864" w:themeColor="accent5" w:themeShade="80"/>
          <w:sz w:val="32"/>
          <w:szCs w:val="32"/>
          <w14:textOutline w14:w="0" w14:cap="flat" w14:cmpd="sng" w14:algn="ctr">
            <w14:noFill/>
            <w14:prstDash w14:val="solid"/>
            <w14:round/>
          </w14:textOutline>
        </w:rPr>
      </w:pPr>
      <w:r>
        <w:rPr>
          <w:rFonts w:cs="Times New Roman"/>
          <w:b/>
          <w:color w:val="1F3864" w:themeColor="accent5" w:themeShade="80"/>
          <w:sz w:val="32"/>
          <w:szCs w:val="32"/>
          <w14:textOutline w14:w="0" w14:cap="flat" w14:cmpd="sng" w14:algn="ctr">
            <w14:noFill/>
            <w14:prstDash w14:val="solid"/>
            <w14:round/>
          </w14:textOutline>
        </w:rPr>
        <w:t>Some</w:t>
      </w:r>
      <w:r w:rsidR="000B57E4" w:rsidRPr="00605A7B">
        <w:rPr>
          <w:rFonts w:cs="Times New Roman"/>
          <w:b/>
          <w:color w:val="1F3864" w:themeColor="accent5" w:themeShade="80"/>
          <w:sz w:val="32"/>
          <w:szCs w:val="32"/>
          <w14:textOutline w14:w="0" w14:cap="flat" w14:cmpd="sng" w14:algn="ctr">
            <w14:noFill/>
            <w14:prstDash w14:val="solid"/>
            <w14:round/>
          </w14:textOutline>
        </w:rPr>
        <w:t xml:space="preserve"> Things Taxpayers Should </w:t>
      </w:r>
      <w:r w:rsidR="00F21061">
        <w:rPr>
          <w:rFonts w:cs="Times New Roman"/>
          <w:b/>
          <w:color w:val="1F3864" w:themeColor="accent5" w:themeShade="80"/>
          <w:sz w:val="32"/>
          <w:szCs w:val="32"/>
          <w14:textOutline w14:w="0" w14:cap="flat" w14:cmpd="sng" w14:algn="ctr">
            <w14:noFill/>
            <w14:prstDash w14:val="solid"/>
            <w14:round/>
          </w14:textOutline>
        </w:rPr>
        <w:t>Consider</w:t>
      </w:r>
      <w:r w:rsidR="000B57E4" w:rsidRPr="00605A7B">
        <w:rPr>
          <w:rFonts w:cs="Times New Roman"/>
          <w:b/>
          <w:color w:val="1F3864" w:themeColor="accent5" w:themeShade="80"/>
          <w:sz w:val="32"/>
          <w:szCs w:val="32"/>
          <w14:textOutline w14:w="0" w14:cap="flat" w14:cmpd="sng" w14:algn="ctr">
            <w14:noFill/>
            <w14:prstDash w14:val="solid"/>
            <w14:round/>
          </w14:textOutline>
        </w:rPr>
        <w:t xml:space="preserve"> </w:t>
      </w:r>
      <w:r w:rsidR="00F21061">
        <w:rPr>
          <w:rFonts w:cs="Times New Roman"/>
          <w:b/>
          <w:color w:val="1F3864" w:themeColor="accent5" w:themeShade="80"/>
          <w:sz w:val="32"/>
          <w:szCs w:val="32"/>
          <w14:textOutline w14:w="0" w14:cap="flat" w14:cmpd="sng" w14:algn="ctr">
            <w14:noFill/>
            <w14:prstDash w14:val="solid"/>
            <w14:round/>
          </w14:textOutline>
        </w:rPr>
        <w:t>to Proactively Tax Plan for 2019</w:t>
      </w:r>
    </w:p>
    <w:p w:rsidR="009617F8" w:rsidRDefault="00AD427C" w:rsidP="00152B55">
      <w:pPr>
        <w:pStyle w:val="Heading2"/>
        <w:numPr>
          <w:ilvl w:val="0"/>
          <w:numId w:val="23"/>
        </w:numPr>
        <w:shd w:val="clear" w:color="auto" w:fill="FFFFFF"/>
        <w:spacing w:before="0" w:line="240" w:lineRule="auto"/>
        <w:ind w:hanging="270"/>
        <w:rPr>
          <w:rFonts w:asciiTheme="minorHAnsi" w:eastAsia="Times New Roman" w:hAnsiTheme="minorHAnsi" w:cs="Times New Roman"/>
          <w:b w:val="0"/>
          <w:bCs w:val="0"/>
          <w:color w:val="000000" w:themeColor="text1"/>
          <w:spacing w:val="1"/>
          <w:sz w:val="22"/>
          <w:szCs w:val="22"/>
        </w:rPr>
      </w:pPr>
      <w:r>
        <w:rPr>
          <w:rFonts w:asciiTheme="minorHAnsi" w:hAnsiTheme="minorHAnsi"/>
          <w:color w:val="2F5496" w:themeColor="accent5" w:themeShade="BF"/>
        </w:rPr>
        <w:t>Prepare a 2019 tax projection</w:t>
      </w:r>
      <w:r w:rsidR="009617F8" w:rsidRPr="00EC1628">
        <w:rPr>
          <w:rFonts w:asciiTheme="minorHAnsi" w:hAnsiTheme="minorHAnsi"/>
          <w:color w:val="2F5496" w:themeColor="accent5" w:themeShade="BF"/>
        </w:rPr>
        <w:t xml:space="preserve"> -</w:t>
      </w:r>
      <w:r w:rsidR="009617F8" w:rsidRPr="00EC1628">
        <w:rPr>
          <w:rFonts w:asciiTheme="minorHAnsi" w:hAnsiTheme="minorHAnsi"/>
          <w:color w:val="2F5496" w:themeColor="accent5" w:themeShade="BF"/>
          <w:sz w:val="28"/>
          <w:szCs w:val="28"/>
        </w:rPr>
        <w:t xml:space="preserve"> </w:t>
      </w:r>
      <w:r>
        <w:rPr>
          <w:rFonts w:asciiTheme="minorHAnsi" w:eastAsia="Times New Roman" w:hAnsiTheme="minorHAnsi" w:cs="Times New Roman"/>
          <w:b w:val="0"/>
          <w:bCs w:val="0"/>
          <w:color w:val="000000" w:themeColor="text1"/>
          <w:spacing w:val="1"/>
          <w:sz w:val="22"/>
          <w:szCs w:val="22"/>
        </w:rPr>
        <w:t>Taxpayers already know the 2019 rates and by reviewing their 2018 situation and all 2019 expectations of income, a qualified tax preparer could be able to help you with a tax projection for 2019.</w:t>
      </w:r>
    </w:p>
    <w:p w:rsidR="00152B55" w:rsidRPr="00152B55" w:rsidRDefault="00152B55" w:rsidP="00152B55">
      <w:pPr>
        <w:spacing w:after="0"/>
        <w:rPr>
          <w:sz w:val="16"/>
        </w:rPr>
      </w:pPr>
    </w:p>
    <w:p w:rsidR="00152B55" w:rsidRPr="00152B55" w:rsidRDefault="000C4964" w:rsidP="00152B55">
      <w:pPr>
        <w:pStyle w:val="NormalWeb"/>
        <w:numPr>
          <w:ilvl w:val="0"/>
          <w:numId w:val="23"/>
        </w:numPr>
        <w:tabs>
          <w:tab w:val="left" w:pos="0"/>
        </w:tabs>
        <w:spacing w:before="0" w:beforeAutospacing="0" w:after="0" w:afterAutospacing="0"/>
        <w:ind w:right="75" w:hanging="270"/>
        <w:jc w:val="both"/>
        <w:rPr>
          <w:rFonts w:asciiTheme="minorHAnsi" w:hAnsiTheme="minorHAnsi"/>
          <w:b/>
          <w:color w:val="000000" w:themeColor="text1"/>
          <w:spacing w:val="1"/>
          <w:sz w:val="22"/>
          <w:szCs w:val="22"/>
        </w:rPr>
      </w:pPr>
      <w:r w:rsidRPr="00063AB1">
        <w:rPr>
          <w:rFonts w:asciiTheme="minorHAnsi" w:eastAsiaTheme="majorEastAsia" w:hAnsiTheme="minorHAnsi" w:cstheme="majorBidi"/>
          <w:b/>
          <w:bCs/>
          <w:color w:val="2F5496" w:themeColor="accent5" w:themeShade="BF"/>
          <w:sz w:val="26"/>
          <w:szCs w:val="26"/>
        </w:rPr>
        <w:t xml:space="preserve">New </w:t>
      </w:r>
      <w:r w:rsidR="0082249C" w:rsidRPr="00063AB1">
        <w:rPr>
          <w:rFonts w:asciiTheme="minorHAnsi" w:eastAsiaTheme="majorEastAsia" w:hAnsiTheme="minorHAnsi" w:cstheme="majorBidi"/>
          <w:b/>
          <w:bCs/>
          <w:color w:val="2F5496" w:themeColor="accent5" w:themeShade="BF"/>
          <w:sz w:val="26"/>
          <w:szCs w:val="26"/>
        </w:rPr>
        <w:t>c</w:t>
      </w:r>
      <w:r w:rsidRPr="00063AB1">
        <w:rPr>
          <w:rFonts w:asciiTheme="minorHAnsi" w:eastAsiaTheme="majorEastAsia" w:hAnsiTheme="minorHAnsi" w:cstheme="majorBidi"/>
          <w:b/>
          <w:bCs/>
          <w:color w:val="2F5496" w:themeColor="accent5" w:themeShade="BF"/>
          <w:sz w:val="26"/>
          <w:szCs w:val="26"/>
        </w:rPr>
        <w:t>ontribution limits for retirement savings</w:t>
      </w:r>
      <w:r>
        <w:rPr>
          <w:rFonts w:asciiTheme="minorHAnsi" w:eastAsiaTheme="majorEastAsia" w:hAnsiTheme="minorHAnsi"/>
          <w:b/>
          <w:bCs/>
          <w:color w:val="000000" w:themeColor="text1"/>
          <w:sz w:val="28"/>
          <w:szCs w:val="28"/>
        </w:rPr>
        <w:t xml:space="preserve"> </w:t>
      </w:r>
      <w:r w:rsidR="00063AB1">
        <w:rPr>
          <w:rFonts w:asciiTheme="minorHAnsi" w:eastAsiaTheme="majorEastAsia" w:hAnsiTheme="minorHAnsi"/>
          <w:b/>
          <w:bCs/>
          <w:color w:val="000000" w:themeColor="text1"/>
          <w:sz w:val="28"/>
          <w:szCs w:val="28"/>
        </w:rPr>
        <w:t>-</w:t>
      </w:r>
      <w:r w:rsidR="00063AB1" w:rsidRPr="00063AB1">
        <w:rPr>
          <w:rFonts w:asciiTheme="minorHAnsi" w:eastAsiaTheme="majorEastAsia" w:hAnsiTheme="minorHAnsi"/>
          <w:bCs/>
          <w:color w:val="000000" w:themeColor="text1"/>
          <w:sz w:val="28"/>
          <w:szCs w:val="28"/>
        </w:rPr>
        <w:t xml:space="preserve"> </w:t>
      </w:r>
      <w:r w:rsidR="00063AB1" w:rsidRPr="00063AB1">
        <w:rPr>
          <w:rFonts w:asciiTheme="minorHAnsi" w:eastAsiaTheme="majorEastAsia" w:hAnsiTheme="minorHAnsi"/>
          <w:bCs/>
          <w:color w:val="000000" w:themeColor="text1"/>
          <w:sz w:val="22"/>
          <w:szCs w:val="22"/>
        </w:rPr>
        <w:t>For</w:t>
      </w:r>
      <w:r w:rsidR="00063AB1" w:rsidRPr="00063AB1">
        <w:rPr>
          <w:rFonts w:asciiTheme="minorHAnsi" w:hAnsiTheme="minorHAnsi"/>
          <w:color w:val="000000" w:themeColor="text1"/>
          <w:spacing w:val="1"/>
          <w:sz w:val="22"/>
          <w:szCs w:val="22"/>
        </w:rPr>
        <w:t xml:space="preserve"> 2019, the contribution limit for employees who participate in 401(k), 403(b), most 457 plans, and the federal government's Thrift Savings Plan is increased from $18,500 to $19,000. </w:t>
      </w:r>
      <w:r w:rsidR="00063AB1" w:rsidRPr="00063AB1">
        <w:rPr>
          <w:rFonts w:asciiTheme="minorHAnsi" w:hAnsiTheme="minorHAnsi"/>
          <w:b/>
          <w:color w:val="000000" w:themeColor="text1"/>
          <w:spacing w:val="1"/>
          <w:sz w:val="22"/>
          <w:szCs w:val="22"/>
        </w:rPr>
        <w:t>The limit on annual contributions to an IRA, which last increased in 2013, is increased from $5,500 to $6,000.</w:t>
      </w:r>
      <w:r w:rsidR="00063AB1" w:rsidRPr="00063AB1">
        <w:rPr>
          <w:rFonts w:asciiTheme="minorHAnsi" w:hAnsiTheme="minorHAnsi"/>
          <w:color w:val="000000" w:themeColor="text1"/>
          <w:spacing w:val="1"/>
          <w:sz w:val="22"/>
          <w:szCs w:val="22"/>
        </w:rPr>
        <w:t xml:space="preserve"> The catch-up contribution limits for those 50 and ove</w:t>
      </w:r>
      <w:r w:rsidR="00063AB1">
        <w:rPr>
          <w:rFonts w:asciiTheme="minorHAnsi" w:hAnsiTheme="minorHAnsi"/>
          <w:color w:val="000000" w:themeColor="text1"/>
          <w:spacing w:val="1"/>
          <w:sz w:val="22"/>
          <w:szCs w:val="22"/>
        </w:rPr>
        <w:t>r remain unchanged</w:t>
      </w:r>
      <w:r w:rsidR="00063AB1" w:rsidRPr="00063AB1">
        <w:rPr>
          <w:rFonts w:asciiTheme="minorHAnsi" w:hAnsiTheme="minorHAnsi"/>
          <w:color w:val="000000" w:themeColor="text1"/>
          <w:spacing w:val="1"/>
          <w:sz w:val="22"/>
          <w:szCs w:val="22"/>
        </w:rPr>
        <w:t>.</w:t>
      </w:r>
      <w:r w:rsidR="00152B55" w:rsidRPr="00152B55">
        <w:rPr>
          <w:rFonts w:asciiTheme="minorHAnsi" w:eastAsiaTheme="majorEastAsia" w:hAnsiTheme="minorHAnsi"/>
          <w:b/>
          <w:bCs/>
          <w:color w:val="2F5496" w:themeColor="accent5" w:themeShade="BF"/>
        </w:rPr>
        <w:t xml:space="preserve"> </w:t>
      </w:r>
    </w:p>
    <w:p w:rsidR="00152B55" w:rsidRPr="00152B55" w:rsidRDefault="00152B55" w:rsidP="00152B55">
      <w:pPr>
        <w:pStyle w:val="NormalWeb"/>
        <w:tabs>
          <w:tab w:val="left" w:pos="0"/>
        </w:tabs>
        <w:spacing w:before="0" w:beforeAutospacing="0" w:after="0" w:afterAutospacing="0"/>
        <w:ind w:left="360" w:right="75"/>
        <w:jc w:val="both"/>
        <w:rPr>
          <w:rFonts w:asciiTheme="minorHAnsi" w:hAnsiTheme="minorHAnsi"/>
          <w:b/>
          <w:color w:val="000000" w:themeColor="text1"/>
          <w:spacing w:val="1"/>
          <w:sz w:val="16"/>
          <w:szCs w:val="22"/>
        </w:rPr>
      </w:pPr>
    </w:p>
    <w:p w:rsidR="000C4964" w:rsidRDefault="00152B55" w:rsidP="00152B55">
      <w:pPr>
        <w:pStyle w:val="NormalWeb"/>
        <w:numPr>
          <w:ilvl w:val="0"/>
          <w:numId w:val="23"/>
        </w:numPr>
        <w:tabs>
          <w:tab w:val="left" w:pos="0"/>
        </w:tabs>
        <w:spacing w:before="0" w:beforeAutospacing="0" w:after="0" w:afterAutospacing="0"/>
        <w:ind w:right="75" w:hanging="270"/>
        <w:jc w:val="both"/>
        <w:rPr>
          <w:rFonts w:asciiTheme="minorHAnsi" w:hAnsiTheme="minorHAnsi"/>
          <w:b/>
          <w:color w:val="000000" w:themeColor="text1"/>
          <w:spacing w:val="1"/>
          <w:sz w:val="22"/>
          <w:szCs w:val="22"/>
        </w:rPr>
      </w:pPr>
      <w:r w:rsidRPr="008D44B3">
        <w:rPr>
          <w:rFonts w:asciiTheme="minorHAnsi" w:eastAsiaTheme="majorEastAsia" w:hAnsiTheme="minorHAnsi" w:cstheme="majorBidi"/>
          <w:b/>
          <w:bCs/>
          <w:color w:val="2F5496" w:themeColor="accent5" w:themeShade="BF"/>
          <w:sz w:val="26"/>
          <w:szCs w:val="26"/>
        </w:rPr>
        <w:t>Explore if a potential Roth IRA conversion is helpful for your situation</w:t>
      </w:r>
      <w:r>
        <w:rPr>
          <w:rFonts w:asciiTheme="minorHAnsi" w:eastAsiaTheme="majorEastAsia" w:hAnsiTheme="minorHAnsi"/>
          <w:b/>
          <w:bCs/>
          <w:color w:val="000000" w:themeColor="text1"/>
          <w:sz w:val="28"/>
          <w:szCs w:val="28"/>
        </w:rPr>
        <w:t xml:space="preserve"> -</w:t>
      </w:r>
      <w:r>
        <w:rPr>
          <w:rFonts w:asciiTheme="minorHAnsi" w:hAnsiTheme="minorHAnsi"/>
          <w:color w:val="000000" w:themeColor="text1"/>
          <w:spacing w:val="1"/>
          <w:sz w:val="22"/>
          <w:szCs w:val="22"/>
        </w:rPr>
        <w:t xml:space="preserve"> A</w:t>
      </w:r>
      <w:r w:rsidRPr="00960067">
        <w:rPr>
          <w:rFonts w:asciiTheme="minorHAnsi" w:hAnsiTheme="minorHAnsi"/>
          <w:color w:val="000000" w:themeColor="text1"/>
          <w:spacing w:val="1"/>
          <w:sz w:val="22"/>
          <w:szCs w:val="22"/>
        </w:rPr>
        <w:t xml:space="preserve"> Roth IRA </w:t>
      </w:r>
      <w:r>
        <w:rPr>
          <w:rFonts w:asciiTheme="minorHAnsi" w:hAnsiTheme="minorHAnsi"/>
          <w:color w:val="000000" w:themeColor="text1"/>
          <w:spacing w:val="1"/>
          <w:sz w:val="22"/>
          <w:szCs w:val="22"/>
        </w:rPr>
        <w:t>can be beneficial in your</w:t>
      </w:r>
      <w:r w:rsidRPr="00960067">
        <w:rPr>
          <w:rFonts w:asciiTheme="minorHAnsi" w:hAnsiTheme="minorHAnsi"/>
          <w:color w:val="000000" w:themeColor="text1"/>
          <w:spacing w:val="1"/>
          <w:sz w:val="22"/>
          <w:szCs w:val="22"/>
        </w:rPr>
        <w:t xml:space="preserve"> overall retirement planning. Investments in </w:t>
      </w:r>
      <w:r>
        <w:rPr>
          <w:rFonts w:asciiTheme="minorHAnsi" w:hAnsiTheme="minorHAnsi"/>
          <w:color w:val="000000" w:themeColor="text1"/>
          <w:spacing w:val="1"/>
          <w:sz w:val="22"/>
          <w:szCs w:val="22"/>
        </w:rPr>
        <w:t xml:space="preserve">a </w:t>
      </w:r>
      <w:r w:rsidRPr="00960067">
        <w:rPr>
          <w:rFonts w:asciiTheme="minorHAnsi" w:hAnsiTheme="minorHAnsi"/>
          <w:color w:val="000000" w:themeColor="text1"/>
          <w:spacing w:val="1"/>
          <w:sz w:val="22"/>
          <w:szCs w:val="22"/>
        </w:rPr>
        <w:t>Roth IRA have the potential to gr</w:t>
      </w:r>
      <w:r>
        <w:rPr>
          <w:rFonts w:asciiTheme="minorHAnsi" w:hAnsiTheme="minorHAnsi"/>
          <w:color w:val="000000" w:themeColor="text1"/>
          <w:spacing w:val="1"/>
          <w:sz w:val="22"/>
          <w:szCs w:val="22"/>
        </w:rPr>
        <w:t xml:space="preserve">ow tax-free and they </w:t>
      </w:r>
      <w:r w:rsidRPr="00960067">
        <w:rPr>
          <w:rFonts w:asciiTheme="minorHAnsi" w:hAnsiTheme="minorHAnsi"/>
          <w:color w:val="000000" w:themeColor="text1"/>
          <w:spacing w:val="1"/>
          <w:sz w:val="22"/>
          <w:szCs w:val="22"/>
        </w:rPr>
        <w:t>don't have required minimum distributions during the lif</w:t>
      </w:r>
      <w:r>
        <w:rPr>
          <w:rFonts w:asciiTheme="minorHAnsi" w:hAnsiTheme="minorHAnsi"/>
          <w:color w:val="000000" w:themeColor="text1"/>
          <w:spacing w:val="1"/>
          <w:sz w:val="22"/>
          <w:szCs w:val="22"/>
        </w:rPr>
        <w:t>etime of the original owner. Also,</w:t>
      </w:r>
      <w:r w:rsidRPr="00960067">
        <w:rPr>
          <w:rFonts w:asciiTheme="minorHAnsi" w:hAnsiTheme="minorHAnsi"/>
          <w:color w:val="000000" w:themeColor="text1"/>
          <w:spacing w:val="1"/>
          <w:sz w:val="22"/>
          <w:szCs w:val="22"/>
        </w:rPr>
        <w:t xml:space="preserve"> Roth IRA assets may pass to your heirs tax-free.</w:t>
      </w:r>
      <w:r w:rsidRPr="00960067">
        <w:rPr>
          <w:rFonts w:asciiTheme="minorHAnsi" w:hAnsiTheme="minorHAnsi"/>
          <w:b/>
          <w:color w:val="000000" w:themeColor="text1"/>
          <w:spacing w:val="1"/>
          <w:szCs w:val="22"/>
        </w:rPr>
        <w:t xml:space="preserve"> </w:t>
      </w:r>
      <w:r>
        <w:rPr>
          <w:rFonts w:asciiTheme="minorHAnsi" w:hAnsiTheme="minorHAnsi"/>
          <w:b/>
          <w:color w:val="000000" w:themeColor="text1"/>
          <w:spacing w:val="1"/>
          <w:sz w:val="22"/>
          <w:szCs w:val="22"/>
        </w:rPr>
        <w:t>Roth conversions include complex details and are not right for everyone, so p</w:t>
      </w:r>
      <w:r w:rsidRPr="00960067">
        <w:rPr>
          <w:rFonts w:asciiTheme="minorHAnsi" w:hAnsiTheme="minorHAnsi"/>
          <w:b/>
          <w:color w:val="000000" w:themeColor="text1"/>
          <w:spacing w:val="1"/>
          <w:sz w:val="22"/>
          <w:szCs w:val="22"/>
        </w:rPr>
        <w:t>lease call us to see if this makes sense for you.</w:t>
      </w:r>
    </w:p>
    <w:p w:rsidR="00152B55" w:rsidRPr="00152B55" w:rsidRDefault="00152B55" w:rsidP="00152B55">
      <w:pPr>
        <w:pStyle w:val="NormalWeb"/>
        <w:tabs>
          <w:tab w:val="left" w:pos="0"/>
        </w:tabs>
        <w:spacing w:before="0" w:beforeAutospacing="0" w:after="0" w:afterAutospacing="0"/>
        <w:ind w:left="360" w:right="75"/>
        <w:jc w:val="both"/>
        <w:rPr>
          <w:rFonts w:asciiTheme="minorHAnsi" w:hAnsiTheme="minorHAnsi"/>
          <w:b/>
          <w:color w:val="000000" w:themeColor="text1"/>
          <w:spacing w:val="1"/>
          <w:sz w:val="12"/>
          <w:szCs w:val="22"/>
        </w:rPr>
      </w:pPr>
    </w:p>
    <w:p w:rsidR="00960067" w:rsidRPr="00960067" w:rsidRDefault="00305930" w:rsidP="00960067">
      <w:pPr>
        <w:pStyle w:val="NormalWeb"/>
        <w:numPr>
          <w:ilvl w:val="0"/>
          <w:numId w:val="23"/>
        </w:numPr>
        <w:spacing w:before="0" w:beforeAutospacing="0" w:after="150" w:afterAutospacing="0"/>
        <w:ind w:right="75"/>
        <w:jc w:val="both"/>
        <w:rPr>
          <w:rFonts w:asciiTheme="minorHAnsi" w:eastAsiaTheme="majorEastAsia" w:hAnsiTheme="minorHAnsi"/>
          <w:b/>
          <w:bCs/>
          <w:color w:val="2F5496" w:themeColor="accent5" w:themeShade="BF"/>
        </w:rPr>
      </w:pPr>
      <w:r w:rsidRPr="008D44B3">
        <w:rPr>
          <w:rFonts w:asciiTheme="minorHAnsi" w:eastAsiaTheme="majorEastAsia" w:hAnsiTheme="minorHAnsi" w:cstheme="majorBidi"/>
          <w:b/>
          <w:bCs/>
          <w:color w:val="2F5496" w:themeColor="accent5" w:themeShade="BF"/>
          <w:sz w:val="26"/>
          <w:szCs w:val="26"/>
        </w:rPr>
        <w:t>Take advantage of annual exclusion gifts</w:t>
      </w:r>
      <w:r>
        <w:rPr>
          <w:rFonts w:asciiTheme="minorHAnsi" w:eastAsiaTheme="majorEastAsia" w:hAnsiTheme="minorHAnsi"/>
          <w:b/>
          <w:bCs/>
          <w:color w:val="2F5496" w:themeColor="accent5" w:themeShade="BF"/>
        </w:rPr>
        <w:t xml:space="preserve"> - </w:t>
      </w:r>
      <w:r>
        <w:rPr>
          <w:rFonts w:asciiTheme="minorHAnsi" w:hAnsiTheme="minorHAnsi"/>
          <w:color w:val="000000" w:themeColor="text1"/>
          <w:spacing w:val="1"/>
          <w:sz w:val="22"/>
          <w:szCs w:val="22"/>
        </w:rPr>
        <w:t>For 2019</w:t>
      </w:r>
      <w:r w:rsidRPr="00305930">
        <w:rPr>
          <w:rFonts w:asciiTheme="minorHAnsi" w:hAnsiTheme="minorHAnsi"/>
          <w:color w:val="000000" w:themeColor="text1"/>
          <w:spacing w:val="1"/>
          <w:sz w:val="22"/>
          <w:szCs w:val="22"/>
        </w:rPr>
        <w:t>, the maximum amount of gift tax exe</w:t>
      </w:r>
      <w:r>
        <w:rPr>
          <w:rFonts w:asciiTheme="minorHAnsi" w:hAnsiTheme="minorHAnsi"/>
          <w:color w:val="000000" w:themeColor="text1"/>
          <w:spacing w:val="1"/>
          <w:sz w:val="22"/>
          <w:szCs w:val="22"/>
        </w:rPr>
        <w:t>mption is</w:t>
      </w:r>
      <w:r w:rsidRPr="00305930">
        <w:rPr>
          <w:rFonts w:asciiTheme="minorHAnsi" w:hAnsiTheme="minorHAnsi"/>
          <w:color w:val="000000" w:themeColor="text1"/>
          <w:spacing w:val="1"/>
          <w:sz w:val="22"/>
          <w:szCs w:val="22"/>
        </w:rPr>
        <w:t xml:space="preserve"> $15,000. This means you can give up to that amount to a family member without having to pay a gift tax.</w:t>
      </w:r>
      <w:r>
        <w:rPr>
          <w:rFonts w:asciiTheme="minorHAnsi" w:hAnsiTheme="minorHAnsi"/>
          <w:color w:val="000000" w:themeColor="text1"/>
          <w:spacing w:val="1"/>
          <w:sz w:val="22"/>
          <w:szCs w:val="22"/>
        </w:rPr>
        <w:t xml:space="preserve">  Ideas for gifting can include, contributing to a working child (or grandchild’s) IRA, or gifting to</w:t>
      </w:r>
      <w:r w:rsidRPr="00305930">
        <w:rPr>
          <w:rFonts w:asciiTheme="minorHAnsi" w:hAnsiTheme="minorHAnsi"/>
          <w:color w:val="000000" w:themeColor="text1"/>
          <w:spacing w:val="1"/>
          <w:sz w:val="22"/>
          <w:szCs w:val="22"/>
        </w:rPr>
        <w:t xml:space="preserve"> a 529 plan, which is a tax-sheltered plan for college expenses.</w:t>
      </w:r>
    </w:p>
    <w:p w:rsidR="00960067" w:rsidRPr="00152B55" w:rsidRDefault="00960067" w:rsidP="00960067">
      <w:pPr>
        <w:pStyle w:val="NormalWeb"/>
        <w:numPr>
          <w:ilvl w:val="0"/>
          <w:numId w:val="23"/>
        </w:numPr>
        <w:spacing w:before="0" w:beforeAutospacing="0" w:after="150" w:afterAutospacing="0"/>
        <w:ind w:right="75"/>
        <w:jc w:val="both"/>
        <w:rPr>
          <w:rFonts w:asciiTheme="minorHAnsi" w:eastAsiaTheme="majorEastAsia" w:hAnsiTheme="minorHAnsi"/>
          <w:b/>
          <w:bCs/>
          <w:color w:val="2F5496" w:themeColor="accent5" w:themeShade="BF"/>
        </w:rPr>
      </w:pPr>
      <w:r w:rsidRPr="008D44B3">
        <w:rPr>
          <w:rFonts w:asciiTheme="minorHAnsi" w:eastAsiaTheme="majorEastAsia" w:hAnsiTheme="minorHAnsi" w:cstheme="majorBidi"/>
          <w:b/>
          <w:bCs/>
          <w:color w:val="2F5496" w:themeColor="accent5" w:themeShade="BF"/>
          <w:sz w:val="26"/>
          <w:szCs w:val="26"/>
        </w:rPr>
        <w:t>Consider bunching your charitable donations into a Donor Advised Fund</w:t>
      </w:r>
      <w:r w:rsidR="00152B55" w:rsidRPr="008D44B3">
        <w:rPr>
          <w:rFonts w:asciiTheme="minorHAnsi" w:eastAsiaTheme="majorEastAsia" w:hAnsiTheme="minorHAnsi" w:cstheme="majorBidi"/>
          <w:b/>
          <w:bCs/>
          <w:color w:val="2F5496" w:themeColor="accent5" w:themeShade="BF"/>
          <w:sz w:val="26"/>
          <w:szCs w:val="26"/>
        </w:rPr>
        <w:t xml:space="preserve"> (DAF)</w:t>
      </w:r>
      <w:r>
        <w:rPr>
          <w:rFonts w:asciiTheme="minorHAnsi" w:eastAsiaTheme="majorEastAsia" w:hAnsiTheme="minorHAnsi"/>
          <w:b/>
          <w:bCs/>
          <w:color w:val="2F5496" w:themeColor="accent5" w:themeShade="BF"/>
        </w:rPr>
        <w:t xml:space="preserve"> </w:t>
      </w:r>
      <w:r w:rsidRPr="00960067">
        <w:rPr>
          <w:rFonts w:asciiTheme="minorHAnsi" w:hAnsiTheme="minorHAnsi"/>
          <w:color w:val="2F5496" w:themeColor="accent5" w:themeShade="BF"/>
        </w:rPr>
        <w:t xml:space="preserve">-- </w:t>
      </w:r>
      <w:r w:rsidRPr="00960067">
        <w:rPr>
          <w:rFonts w:asciiTheme="minorHAnsi" w:hAnsiTheme="minorHAnsi"/>
          <w:color w:val="000000" w:themeColor="text1"/>
          <w:spacing w:val="1"/>
          <w:sz w:val="22"/>
          <w:szCs w:val="22"/>
        </w:rPr>
        <w:t xml:space="preserve">Now is the time to explore if it is helpful for your tax situation to deposit cash, appreciated securities or other assets in a Donor Advised Fund, and then distributing the money to charities over time. Up to 50% of your adjusted gross income can be deductible if given as donations to typical charities.  </w:t>
      </w:r>
    </w:p>
    <w:p w:rsidR="00152B55" w:rsidRPr="00152B55" w:rsidRDefault="00152B55" w:rsidP="00152B55">
      <w:pPr>
        <w:pStyle w:val="NormalWeb"/>
        <w:numPr>
          <w:ilvl w:val="0"/>
          <w:numId w:val="23"/>
        </w:numPr>
        <w:spacing w:before="0" w:beforeAutospacing="0" w:after="150" w:afterAutospacing="0"/>
        <w:ind w:right="75"/>
        <w:jc w:val="both"/>
        <w:rPr>
          <w:rFonts w:asciiTheme="minorHAnsi" w:hAnsiTheme="minorHAnsi"/>
          <w:color w:val="000000" w:themeColor="text1"/>
          <w:spacing w:val="1"/>
          <w:sz w:val="22"/>
          <w:szCs w:val="22"/>
        </w:rPr>
      </w:pPr>
      <w:r w:rsidRPr="008D44B3">
        <w:rPr>
          <w:rFonts w:asciiTheme="minorHAnsi" w:eastAsiaTheme="majorEastAsia" w:hAnsiTheme="minorHAnsi" w:cstheme="majorBidi"/>
          <w:b/>
          <w:bCs/>
          <w:color w:val="2F5496" w:themeColor="accent5" w:themeShade="BF"/>
          <w:sz w:val="26"/>
          <w:szCs w:val="26"/>
        </w:rPr>
        <w:t>Look into Health Savings Accounts (HSAs)</w:t>
      </w:r>
      <w:r w:rsidRPr="000C4964">
        <w:rPr>
          <w:rFonts w:asciiTheme="minorHAnsi" w:eastAsiaTheme="majorEastAsia" w:hAnsiTheme="minorHAnsi"/>
          <w:b/>
          <w:bCs/>
          <w:color w:val="000000" w:themeColor="text1"/>
          <w:sz w:val="28"/>
          <w:szCs w:val="28"/>
        </w:rPr>
        <w:t xml:space="preserve"> - </w:t>
      </w:r>
      <w:r w:rsidRPr="00960067">
        <w:rPr>
          <w:rFonts w:asciiTheme="minorHAnsi" w:hAnsiTheme="minorHAnsi"/>
          <w:color w:val="000000" w:themeColor="text1"/>
          <w:spacing w:val="1"/>
          <w:sz w:val="22"/>
          <w:szCs w:val="22"/>
        </w:rPr>
        <w:t xml:space="preserve">In general, </w:t>
      </w:r>
      <w:r>
        <w:rPr>
          <w:rFonts w:asciiTheme="minorHAnsi" w:hAnsiTheme="minorHAnsi"/>
          <w:color w:val="000000" w:themeColor="text1"/>
          <w:spacing w:val="1"/>
          <w:sz w:val="22"/>
          <w:szCs w:val="22"/>
        </w:rPr>
        <w:t xml:space="preserve">to </w:t>
      </w:r>
      <w:r w:rsidRPr="00960067">
        <w:rPr>
          <w:rFonts w:asciiTheme="minorHAnsi" w:hAnsiTheme="minorHAnsi"/>
          <w:color w:val="000000" w:themeColor="text1"/>
          <w:spacing w:val="1"/>
          <w:sz w:val="22"/>
          <w:szCs w:val="22"/>
        </w:rPr>
        <w:t>qualify to contribute to a health savings account in 2019, you must have a health insurance policy with a deductible of at least $1,350 for single coverage</w:t>
      </w:r>
      <w:r>
        <w:rPr>
          <w:rFonts w:asciiTheme="minorHAnsi" w:hAnsiTheme="minorHAnsi"/>
          <w:color w:val="000000" w:themeColor="text1"/>
          <w:spacing w:val="1"/>
          <w:sz w:val="22"/>
          <w:szCs w:val="22"/>
        </w:rPr>
        <w:t xml:space="preserve"> or $2,700 for family coverage</w:t>
      </w:r>
      <w:r w:rsidRPr="00960067">
        <w:rPr>
          <w:rFonts w:asciiTheme="minorHAnsi" w:hAnsiTheme="minorHAnsi"/>
          <w:color w:val="000000" w:themeColor="text1"/>
          <w:spacing w:val="1"/>
          <w:sz w:val="22"/>
          <w:szCs w:val="22"/>
        </w:rPr>
        <w:t>. You can contribute up to $3,500 to an HSA if you have single coverage or up to $7,000 for family coverage in 2019, which is slightly more than the 2018 limits. If you’re 55 or older anytime in 2019, you’ll continue to be able to contribute an extra $1,000.</w:t>
      </w:r>
      <w:r w:rsidRPr="00152B55">
        <w:rPr>
          <w:rFonts w:asciiTheme="minorHAnsi" w:hAnsiTheme="minorHAnsi"/>
          <w:b/>
          <w:color w:val="000000" w:themeColor="text1"/>
          <w:spacing w:val="1"/>
          <w:sz w:val="22"/>
          <w:szCs w:val="22"/>
        </w:rPr>
        <w:t xml:space="preserve"> </w:t>
      </w:r>
      <w:r>
        <w:rPr>
          <w:rFonts w:asciiTheme="minorHAnsi" w:hAnsiTheme="minorHAnsi"/>
          <w:b/>
          <w:color w:val="000000" w:themeColor="text1"/>
          <w:spacing w:val="1"/>
          <w:sz w:val="22"/>
          <w:szCs w:val="22"/>
        </w:rPr>
        <w:t>HSA’s include complex details and are not right for everyone, so p</w:t>
      </w:r>
      <w:r w:rsidRPr="00960067">
        <w:rPr>
          <w:rFonts w:asciiTheme="minorHAnsi" w:hAnsiTheme="minorHAnsi"/>
          <w:b/>
          <w:color w:val="000000" w:themeColor="text1"/>
          <w:spacing w:val="1"/>
          <w:sz w:val="22"/>
          <w:szCs w:val="22"/>
        </w:rPr>
        <w:t>lease call us to see if this makes sense for you.</w:t>
      </w:r>
    </w:p>
    <w:p w:rsidR="00402BB0" w:rsidRPr="00DE6667" w:rsidRDefault="00402BB0" w:rsidP="00EC1628">
      <w:pPr>
        <w:shd w:val="clear" w:color="auto" w:fill="B4C6E7" w:themeFill="accent5" w:themeFillTint="66"/>
        <w:spacing w:after="136" w:line="240" w:lineRule="auto"/>
        <w:ind w:left="90" w:right="90"/>
        <w:jc w:val="center"/>
        <w:rPr>
          <w:rFonts w:eastAsia="Times New Roman" w:cs="Times New Roman"/>
          <w:b/>
          <w:color w:val="2F5496" w:themeColor="accent5" w:themeShade="BF"/>
          <w:sz w:val="28"/>
          <w:szCs w:val="24"/>
          <w:u w:val="single"/>
        </w:rPr>
      </w:pPr>
      <w:r w:rsidRPr="00DE6667">
        <w:rPr>
          <w:rFonts w:cs="Times New Roman"/>
          <w:b/>
          <w:color w:val="1F3864" w:themeColor="accent5" w:themeShade="80"/>
          <w:sz w:val="36"/>
          <w:szCs w:val="32"/>
          <w14:textOutline w14:w="0" w14:cap="flat" w14:cmpd="sng" w14:algn="ctr">
            <w14:noFill/>
            <w14:prstDash w14:val="solid"/>
            <w14:round/>
          </w14:textOutline>
        </w:rPr>
        <w:lastRenderedPageBreak/>
        <w:t>Conclusion</w:t>
      </w:r>
    </w:p>
    <w:p w:rsidR="00624C8C" w:rsidRPr="008B7067" w:rsidRDefault="00C776B1" w:rsidP="000B57E4">
      <w:pPr>
        <w:spacing w:after="240" w:line="240" w:lineRule="auto"/>
        <w:ind w:right="90"/>
        <w:jc w:val="both"/>
        <w:rPr>
          <w:rFonts w:eastAsia="Times New Roman" w:cs="Times New Roman"/>
          <w:b/>
          <w:color w:val="333333"/>
          <w:spacing w:val="1"/>
        </w:rPr>
      </w:pPr>
      <w:r>
        <w:rPr>
          <w:rFonts w:eastAsia="Times New Roman" w:cs="Times New Roman"/>
          <w:color w:val="333333"/>
          <w:spacing w:val="1"/>
        </w:rPr>
        <w:t>Filing your 2018 taxes will include many changes from previous years. The new tax rates and many of the changes that were approved are set to expire after 2025.</w:t>
      </w:r>
      <w:r w:rsidR="000B57E4">
        <w:rPr>
          <w:rFonts w:eastAsia="Times New Roman" w:cs="Times New Roman"/>
          <w:color w:val="333333"/>
          <w:spacing w:val="1"/>
        </w:rPr>
        <w:t xml:space="preserve"> </w:t>
      </w:r>
      <w:r w:rsidR="00F95166" w:rsidRPr="00F8204F">
        <w:rPr>
          <w:rFonts w:eastAsia="Times New Roman" w:cs="Times New Roman"/>
          <w:color w:val="333333"/>
          <w:spacing w:val="1"/>
        </w:rPr>
        <w:t>A</w:t>
      </w:r>
      <w:r w:rsidR="00624C8C" w:rsidRPr="00F8204F">
        <w:rPr>
          <w:rFonts w:eastAsia="Times New Roman" w:cs="Times New Roman"/>
          <w:color w:val="333333"/>
          <w:spacing w:val="1"/>
        </w:rPr>
        <w:t xml:space="preserve">n essential part of maintaining your overall financial health is attempting to keep your tax liability to a minimum. Managing wealth involves careful planning and keeping updated and informed of any changes that affect investors. </w:t>
      </w:r>
      <w:r w:rsidR="00F95166" w:rsidRPr="00F8204F">
        <w:rPr>
          <w:rFonts w:eastAsia="Times New Roman" w:cs="Times New Roman"/>
          <w:color w:val="333333"/>
          <w:spacing w:val="1"/>
        </w:rPr>
        <w:t xml:space="preserve"> </w:t>
      </w:r>
      <w:r w:rsidR="00152B55">
        <w:rPr>
          <w:rFonts w:eastAsia="Times New Roman" w:cs="Times New Roman"/>
          <w:color w:val="333333"/>
          <w:spacing w:val="1"/>
        </w:rPr>
        <w:t xml:space="preserve"> </w:t>
      </w:r>
      <w:r>
        <w:rPr>
          <w:rFonts w:eastAsia="Times New Roman" w:cs="Times New Roman"/>
          <w:color w:val="333333"/>
          <w:spacing w:val="1"/>
        </w:rPr>
        <w:t>When filing your 2019 taxes, the r</w:t>
      </w:r>
      <w:r w:rsidRPr="00F8204F">
        <w:rPr>
          <w:rFonts w:eastAsia="Times New Roman" w:cs="Times New Roman"/>
          <w:color w:val="333333"/>
          <w:spacing w:val="1"/>
        </w:rPr>
        <w:t xml:space="preserve">ules and laws </w:t>
      </w:r>
      <w:r>
        <w:rPr>
          <w:rFonts w:eastAsia="Times New Roman" w:cs="Times New Roman"/>
          <w:color w:val="333333"/>
          <w:spacing w:val="1"/>
        </w:rPr>
        <w:t xml:space="preserve">currently in place do not </w:t>
      </w:r>
      <w:r w:rsidRPr="00F8204F">
        <w:rPr>
          <w:rFonts w:eastAsia="Times New Roman" w:cs="Times New Roman"/>
          <w:color w:val="333333"/>
          <w:spacing w:val="1"/>
        </w:rPr>
        <w:t>vary too much f</w:t>
      </w:r>
      <w:r>
        <w:rPr>
          <w:rFonts w:eastAsia="Times New Roman" w:cs="Times New Roman"/>
          <w:color w:val="333333"/>
          <w:spacing w:val="1"/>
        </w:rPr>
        <w:t>rom your 2018 taxes</w:t>
      </w:r>
      <w:r w:rsidRPr="00F8204F">
        <w:rPr>
          <w:rFonts w:eastAsia="Times New Roman" w:cs="Times New Roman"/>
          <w:color w:val="333333"/>
          <w:spacing w:val="1"/>
        </w:rPr>
        <w:t xml:space="preserve"> </w:t>
      </w:r>
      <w:r>
        <w:rPr>
          <w:rFonts w:eastAsia="Times New Roman" w:cs="Times New Roman"/>
          <w:color w:val="333333"/>
          <w:spacing w:val="1"/>
        </w:rPr>
        <w:t xml:space="preserve"> </w:t>
      </w:r>
      <w:r w:rsidR="00624C8C" w:rsidRPr="00F8204F">
        <w:rPr>
          <w:rFonts w:eastAsia="Times New Roman" w:cs="Times New Roman"/>
          <w:color w:val="333333"/>
          <w:spacing w:val="1"/>
        </w:rPr>
        <w:t xml:space="preserve">One of our primary goals is to keep you informed </w:t>
      </w:r>
      <w:r w:rsidR="00F8204F" w:rsidRPr="00F8204F">
        <w:rPr>
          <w:rFonts w:eastAsia="Times New Roman" w:cs="Times New Roman"/>
          <w:color w:val="333333"/>
          <w:spacing w:val="1"/>
        </w:rPr>
        <w:t>of the changes that will be affecting investors like you</w:t>
      </w:r>
      <w:r w:rsidR="00F8204F" w:rsidRPr="008B7067">
        <w:rPr>
          <w:rFonts w:eastAsia="Times New Roman" w:cs="Times New Roman"/>
          <w:b/>
          <w:color w:val="333333"/>
          <w:spacing w:val="1"/>
        </w:rPr>
        <w:t xml:space="preserve">. </w:t>
      </w:r>
      <w:r w:rsidR="00624C8C" w:rsidRPr="008B7067">
        <w:rPr>
          <w:rFonts w:eastAsia="Times New Roman" w:cs="Times New Roman"/>
          <w:b/>
          <w:color w:val="333333"/>
          <w:spacing w:val="1"/>
        </w:rPr>
        <w:t xml:space="preserve">We believe that taking a proactive approach is better than a reactive approach—especially regarding income tax strategies! </w:t>
      </w:r>
    </w:p>
    <w:p w:rsidR="00891137" w:rsidRDefault="00624C8C" w:rsidP="00F8204F">
      <w:pPr>
        <w:spacing w:after="240" w:line="240" w:lineRule="auto"/>
        <w:ind w:right="90"/>
        <w:jc w:val="both"/>
        <w:rPr>
          <w:rFonts w:eastAsia="Times New Roman" w:cs="Times New Roman"/>
          <w:b/>
          <w:color w:val="000000" w:themeColor="text1"/>
        </w:rPr>
      </w:pPr>
      <w:r w:rsidRPr="00F8204F">
        <w:rPr>
          <w:rFonts w:eastAsia="Times New Roman" w:cs="Times New Roman"/>
          <w:b/>
          <w:color w:val="000000" w:themeColor="text1"/>
        </w:rPr>
        <w:t xml:space="preserve">Remember—if you ever have any questions regarding your </w:t>
      </w:r>
      <w:r w:rsidR="00152B55">
        <w:rPr>
          <w:rFonts w:eastAsia="Times New Roman" w:cs="Times New Roman"/>
          <w:b/>
          <w:color w:val="000000" w:themeColor="text1"/>
        </w:rPr>
        <w:t>investments</w:t>
      </w:r>
      <w:r w:rsidRPr="00F8204F">
        <w:rPr>
          <w:rFonts w:eastAsia="Times New Roman" w:cs="Times New Roman"/>
          <w:b/>
          <w:color w:val="000000" w:themeColor="text1"/>
        </w:rPr>
        <w:t xml:space="preserve">, please be sure to call us first before making any decisions. We pride ourselves in our ability to help clients make decisions! </w:t>
      </w:r>
      <w:r w:rsidR="00B358CF">
        <w:rPr>
          <w:rFonts w:eastAsia="Times New Roman" w:cs="Times New Roman"/>
          <w:b/>
          <w:color w:val="000000" w:themeColor="text1"/>
        </w:rPr>
        <w:t>Often,</w:t>
      </w:r>
      <w:r w:rsidRPr="00F8204F">
        <w:rPr>
          <w:rFonts w:eastAsia="Times New Roman" w:cs="Times New Roman"/>
          <w:b/>
          <w:color w:val="000000" w:themeColor="text1"/>
        </w:rPr>
        <w:t xml:space="preserve"> there is a simple soluti</w:t>
      </w:r>
      <w:r w:rsidR="002337DE" w:rsidRPr="00F8204F">
        <w:rPr>
          <w:rFonts w:eastAsia="Times New Roman" w:cs="Times New Roman"/>
          <w:b/>
          <w:color w:val="000000" w:themeColor="text1"/>
        </w:rPr>
        <w:t xml:space="preserve">on to your </w:t>
      </w:r>
      <w:r w:rsidR="002337DE" w:rsidRPr="00C12B8F">
        <w:rPr>
          <w:rFonts w:eastAsia="Times New Roman" w:cs="Times New Roman"/>
          <w:b/>
          <w:color w:val="000000" w:themeColor="text1"/>
        </w:rPr>
        <w:t xml:space="preserve">question or concern.  </w:t>
      </w:r>
      <w:r w:rsidRPr="00C12B8F">
        <w:rPr>
          <w:rFonts w:eastAsia="Times New Roman" w:cs="Times New Roman"/>
          <w:b/>
          <w:color w:val="000000" w:themeColor="text1"/>
        </w:rPr>
        <w:t>Don’t worry about things tha</w:t>
      </w:r>
      <w:r w:rsidR="00C12B8F" w:rsidRPr="00C12B8F">
        <w:rPr>
          <w:rFonts w:eastAsia="Times New Roman" w:cs="Times New Roman"/>
          <w:b/>
          <w:color w:val="000000" w:themeColor="text1"/>
        </w:rPr>
        <w:t xml:space="preserve">t you </w:t>
      </w:r>
      <w:r w:rsidR="00B358CF">
        <w:rPr>
          <w:rFonts w:eastAsia="Times New Roman" w:cs="Times New Roman"/>
          <w:b/>
          <w:color w:val="000000" w:themeColor="text1"/>
        </w:rPr>
        <w:t>need not</w:t>
      </w:r>
      <w:r w:rsidR="00C12B8F" w:rsidRPr="00C12B8F">
        <w:rPr>
          <w:rFonts w:eastAsia="Times New Roman" w:cs="Times New Roman"/>
          <w:b/>
          <w:color w:val="000000" w:themeColor="text1"/>
        </w:rPr>
        <w:t xml:space="preserve"> worry about.</w:t>
      </w:r>
    </w:p>
    <w:p w:rsidR="0083378F" w:rsidRPr="00C12B8F" w:rsidRDefault="0083378F" w:rsidP="00F8204F">
      <w:pPr>
        <w:spacing w:after="240" w:line="240" w:lineRule="auto"/>
        <w:ind w:right="90"/>
        <w:jc w:val="both"/>
        <w:rPr>
          <w:rFonts w:eastAsia="Times New Roman" w:cs="Times New Roman"/>
          <w:b/>
          <w:color w:val="000000" w:themeColor="text1"/>
        </w:rPr>
        <w:sectPr w:rsidR="0083378F" w:rsidRPr="00C12B8F" w:rsidSect="00E406CD">
          <w:type w:val="continuous"/>
          <w:pgSz w:w="12240" w:h="15840"/>
          <w:pgMar w:top="630" w:right="540" w:bottom="900" w:left="720" w:header="0" w:footer="0" w:gutter="0"/>
          <w:cols w:space="360"/>
          <w:docGrid w:linePitch="360"/>
        </w:sectPr>
      </w:pPr>
    </w:p>
    <w:p w:rsidR="00A373B1" w:rsidRPr="00871845" w:rsidRDefault="00A373B1" w:rsidP="00A373B1">
      <w:pPr>
        <w:shd w:val="clear" w:color="auto" w:fill="2F5496" w:themeFill="accent5" w:themeFillShade="BF"/>
        <w:spacing w:after="136" w:line="240" w:lineRule="auto"/>
        <w:ind w:left="90" w:right="90"/>
        <w:jc w:val="center"/>
        <w:rPr>
          <w:rFonts w:cs="Times New Roman"/>
          <w:b/>
          <w:color w:val="FFFFFF" w:themeColor="background1"/>
          <w:sz w:val="4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1845">
        <w:rPr>
          <w:rFonts w:cs="Times New Roman"/>
          <w:b/>
          <w:color w:val="FFFFFF" w:themeColor="background1"/>
          <w:sz w:val="4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long should I keep my records?</w:t>
      </w:r>
    </w:p>
    <w:p w:rsidR="00A373B1" w:rsidRDefault="008F06E8" w:rsidP="00A373B1">
      <w:pPr>
        <w:shd w:val="clear" w:color="auto" w:fill="FFFFFF"/>
        <w:spacing w:after="136" w:line="240" w:lineRule="auto"/>
        <w:ind w:left="90" w:right="90"/>
        <w:jc w:val="both"/>
      </w:pPr>
      <w:r>
        <w:rPr>
          <w:rFonts w:cs="Times New Roman"/>
          <w:b/>
          <w:noProof/>
          <w:color w:val="FFFFFF" w:themeColor="background1"/>
          <w:sz w:val="40"/>
          <w:szCs w:val="32"/>
        </w:rPr>
        <w:drawing>
          <wp:anchor distT="0" distB="0" distL="114300" distR="114300" simplePos="0" relativeHeight="251723776" behindDoc="0" locked="0" layoutInCell="1" allowOverlap="1">
            <wp:simplePos x="0" y="0"/>
            <wp:positionH relativeFrom="column">
              <wp:posOffset>3640290</wp:posOffset>
            </wp:positionH>
            <wp:positionV relativeFrom="paragraph">
              <wp:posOffset>166370</wp:posOffset>
            </wp:positionV>
            <wp:extent cx="3274060" cy="2296795"/>
            <wp:effectExtent l="0" t="0" r="2540"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riod of limitation.jpg"/>
                    <pic:cNvPicPr/>
                  </pic:nvPicPr>
                  <pic:blipFill>
                    <a:blip r:embed="rId22">
                      <a:extLst>
                        <a:ext uri="{28A0092B-C50C-407E-A947-70E740481C1C}">
                          <a14:useLocalDpi xmlns:a14="http://schemas.microsoft.com/office/drawing/2010/main" val="0"/>
                        </a:ext>
                      </a:extLst>
                    </a:blip>
                    <a:stretch>
                      <a:fillRect/>
                    </a:stretch>
                  </pic:blipFill>
                  <pic:spPr>
                    <a:xfrm>
                      <a:off x="0" y="0"/>
                      <a:ext cx="3274060" cy="2296795"/>
                    </a:xfrm>
                    <a:prstGeom prst="rect">
                      <a:avLst/>
                    </a:prstGeom>
                  </pic:spPr>
                </pic:pic>
              </a:graphicData>
            </a:graphic>
            <wp14:sizeRelH relativeFrom="margin">
              <wp14:pctWidth>0</wp14:pctWidth>
            </wp14:sizeRelH>
            <wp14:sizeRelV relativeFrom="margin">
              <wp14:pctHeight>0</wp14:pctHeight>
            </wp14:sizeRelV>
          </wp:anchor>
        </w:drawing>
      </w:r>
      <w:r w:rsidR="00871845">
        <w:rPr>
          <w:sz w:val="4"/>
          <w:szCs w:val="4"/>
        </w:rPr>
        <w:br/>
      </w:r>
      <w:r w:rsidR="00871845">
        <w:rPr>
          <w:sz w:val="4"/>
          <w:szCs w:val="4"/>
        </w:rPr>
        <w:br/>
      </w:r>
      <w:r w:rsidR="00871845">
        <w:rPr>
          <w:sz w:val="4"/>
          <w:szCs w:val="4"/>
        </w:rPr>
        <w:br/>
      </w:r>
      <w:r w:rsidR="00871845">
        <w:rPr>
          <w:sz w:val="4"/>
          <w:szCs w:val="4"/>
        </w:rPr>
        <w:br/>
      </w:r>
      <w:r w:rsidR="00A373B1">
        <w:t xml:space="preserve">According to </w:t>
      </w:r>
      <w:r w:rsidR="00A373B1" w:rsidRPr="005B16F2">
        <w:rPr>
          <w:b/>
          <w:i/>
        </w:rPr>
        <w:t>IRS Publication 17,</w:t>
      </w:r>
      <w:r w:rsidR="00A373B1">
        <w:t xml:space="preserve"> you must keep your records as long as they may be needed for the administration of any provision of the Internal Revenue Code. Generally, this means you must keep records that support items shown on your return until the period of limitations for that return runs out. The period of limitations is the period of time in which you can amend your return to claim a credit or refund or the IRS can assess additional tax. </w:t>
      </w:r>
    </w:p>
    <w:p w:rsidR="00A373B1" w:rsidRPr="00755A2B" w:rsidRDefault="00A373B1" w:rsidP="00A373B1">
      <w:pPr>
        <w:shd w:val="clear" w:color="auto" w:fill="FFFFFF"/>
        <w:spacing w:after="136" w:line="240" w:lineRule="auto"/>
        <w:ind w:left="90" w:right="90"/>
        <w:jc w:val="both"/>
      </w:pPr>
      <w:r>
        <w:t>Th</w:t>
      </w:r>
      <w:r w:rsidR="00FE3952">
        <w:t>is</w:t>
      </w:r>
      <w:r>
        <w:t xml:space="preserve"> table is directly taken </w:t>
      </w:r>
      <w:r w:rsidR="00FE3952">
        <w:t>from</w:t>
      </w:r>
      <w:r>
        <w:t xml:space="preserve"> IRS Publication 17 and contains the periods of limitations that apply to income tax returns. Unless otherwise stated, the years refer to the period beginning after the return was filed. Returns filed before the due date are treated as being filed on the due date. </w:t>
      </w:r>
    </w:p>
    <w:p w:rsidR="000C4964" w:rsidRPr="00152B55" w:rsidRDefault="00A07AD5" w:rsidP="00871845">
      <w:pPr>
        <w:widowControl w:val="0"/>
        <w:spacing w:line="240" w:lineRule="auto"/>
        <w:ind w:right="90"/>
        <w:jc w:val="center"/>
        <w:rPr>
          <w:rFonts w:ascii="Times New Roman" w:hAnsi="Times New Roman" w:cs="Times New Roman"/>
          <w:b/>
          <w:i/>
          <w:snapToGrid w:val="0"/>
          <w:sz w:val="20"/>
        </w:rPr>
      </w:pPr>
      <w:r w:rsidRPr="00152B55">
        <w:rPr>
          <w:rFonts w:ascii="Times New Roman" w:eastAsiaTheme="minorHAnsi" w:hAnsi="Times New Roman" w:cs="Times New Roman"/>
          <w:noProof/>
          <w:sz w:val="20"/>
          <w:szCs w:val="20"/>
        </w:rPr>
        <mc:AlternateContent>
          <mc:Choice Requires="wps">
            <w:drawing>
              <wp:anchor distT="45720" distB="45720" distL="114300" distR="114300" simplePos="0" relativeHeight="251698176" behindDoc="0" locked="0" layoutInCell="1" allowOverlap="1">
                <wp:simplePos x="0" y="0"/>
                <wp:positionH relativeFrom="column">
                  <wp:posOffset>-205740</wp:posOffset>
                </wp:positionH>
                <wp:positionV relativeFrom="paragraph">
                  <wp:posOffset>592455</wp:posOffset>
                </wp:positionV>
                <wp:extent cx="7490460" cy="1592580"/>
                <wp:effectExtent l="0" t="0" r="15240" b="266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0460" cy="1592580"/>
                        </a:xfrm>
                        <a:prstGeom prst="rect">
                          <a:avLst/>
                        </a:prstGeom>
                        <a:gradFill flip="none" rotWithShape="1">
                          <a:gsLst>
                            <a:gs pos="94558">
                              <a:schemeClr val="bg1">
                                <a:lumMod val="95000"/>
                              </a:schemeClr>
                            </a:gs>
                            <a:gs pos="91142">
                              <a:srgbClr val="F0F1F1"/>
                            </a:gs>
                            <a:gs pos="42000">
                              <a:srgbClr val="D6DEDF"/>
                            </a:gs>
                            <a:gs pos="5000">
                              <a:schemeClr val="accent1">
                                <a:lumMod val="60000"/>
                                <a:lumOff val="40000"/>
                              </a:schemeClr>
                            </a:gs>
                          </a:gsLst>
                          <a:lin ang="16200000" scaled="1"/>
                          <a:tileRect/>
                        </a:gradFill>
                        <a:ln w="9525">
                          <a:solidFill>
                            <a:srgbClr val="6B8FCF"/>
                          </a:solidFill>
                          <a:prstDash val="sysDash"/>
                          <a:miter lim="800000"/>
                          <a:headEnd/>
                          <a:tailEnd/>
                        </a:ln>
                      </wps:spPr>
                      <wps:txbx>
                        <w:txbxContent>
                          <w:p w:rsidR="002245E5" w:rsidRPr="006D0FA5" w:rsidRDefault="006D0FA5" w:rsidP="006D0FA5">
                            <w:pPr>
                              <w:pStyle w:val="Footer"/>
                              <w:tabs>
                                <w:tab w:val="clear" w:pos="4680"/>
                              </w:tabs>
                              <w:ind w:right="2764"/>
                              <w:jc w:val="center"/>
                              <w:rPr>
                                <w:b/>
                                <w:i/>
                                <w:color w:val="1F4E79" w:themeColor="accent1" w:themeShade="80"/>
                                <w:sz w:val="40"/>
                                <w:szCs w:val="40"/>
                              </w:rPr>
                            </w:pPr>
                            <w:r>
                              <w:rPr>
                                <w:b/>
                                <w:i/>
                                <w:color w:val="1F4E79" w:themeColor="accent1" w:themeShade="80"/>
                                <w:sz w:val="40"/>
                                <w:szCs w:val="40"/>
                              </w:rPr>
                              <w:tab/>
                            </w:r>
                            <w:r w:rsidR="00754926">
                              <w:rPr>
                                <w:b/>
                                <w:i/>
                                <w:color w:val="1F4E79" w:themeColor="accent1" w:themeShade="80"/>
                                <w:sz w:val="40"/>
                                <w:szCs w:val="40"/>
                              </w:rPr>
                              <w:t xml:space="preserve">    </w:t>
                            </w:r>
                            <w:r>
                              <w:rPr>
                                <w:b/>
                                <w:i/>
                                <w:color w:val="1F4E79" w:themeColor="accent1" w:themeShade="80"/>
                                <w:sz w:val="40"/>
                                <w:szCs w:val="40"/>
                              </w:rPr>
                              <w:t xml:space="preserve">ATTEND THE </w:t>
                            </w:r>
                            <w:r w:rsidRPr="006D0FA5">
                              <w:rPr>
                                <w:b/>
                                <w:i/>
                                <w:color w:val="1F4E79" w:themeColor="accent1" w:themeShade="80"/>
                                <w:sz w:val="40"/>
                                <w:szCs w:val="40"/>
                              </w:rPr>
                              <w:t>2019 OUTLOOK WORKSHOP</w:t>
                            </w:r>
                            <w:r w:rsidR="00754926">
                              <w:rPr>
                                <w:b/>
                                <w:i/>
                                <w:color w:val="1F4E79" w:themeColor="accent1" w:themeShade="80"/>
                                <w:sz w:val="40"/>
                                <w:szCs w:val="40"/>
                              </w:rPr>
                              <w:t xml:space="preserve"> ON MARCH 21st</w:t>
                            </w:r>
                            <w:r>
                              <w:rPr>
                                <w:b/>
                                <w:i/>
                                <w:color w:val="1F4E79" w:themeColor="accent1" w:themeShade="80"/>
                                <w:sz w:val="40"/>
                                <w:szCs w:val="40"/>
                              </w:rPr>
                              <w:t>!</w:t>
                            </w:r>
                          </w:p>
                          <w:p w:rsidR="002245E5" w:rsidRPr="004E194D" w:rsidRDefault="00754926" w:rsidP="00754926">
                            <w:pPr>
                              <w:pStyle w:val="Footer"/>
                              <w:tabs>
                                <w:tab w:val="clear" w:pos="4680"/>
                              </w:tabs>
                              <w:ind w:right="2734"/>
                              <w:jc w:val="center"/>
                              <w:rPr>
                                <w:b/>
                                <w:color w:val="000000" w:themeColor="text1"/>
                                <w:sz w:val="32"/>
                                <w:szCs w:val="32"/>
                              </w:rPr>
                            </w:pPr>
                            <w:r>
                              <w:rPr>
                                <w:b/>
                                <w:color w:val="000000" w:themeColor="text1"/>
                                <w:sz w:val="28"/>
                                <w:szCs w:val="28"/>
                              </w:rPr>
                              <w:tab/>
                            </w:r>
                            <w:r w:rsidRPr="004E194D">
                              <w:rPr>
                                <w:b/>
                                <w:color w:val="000000" w:themeColor="text1"/>
                                <w:sz w:val="32"/>
                                <w:szCs w:val="32"/>
                              </w:rPr>
                              <w:t>Choose a time that works for your schedule: 9 am, 2 pm or 5:30 pm</w:t>
                            </w:r>
                          </w:p>
                          <w:p w:rsidR="00754926" w:rsidRPr="00754926" w:rsidRDefault="00754926" w:rsidP="00754926">
                            <w:pPr>
                              <w:pStyle w:val="Footer"/>
                              <w:tabs>
                                <w:tab w:val="clear" w:pos="4680"/>
                              </w:tabs>
                              <w:ind w:right="3010"/>
                              <w:textboxTightWrap w:val="allLines"/>
                              <w:rPr>
                                <w:b/>
                                <w:i/>
                                <w:color w:val="000000" w:themeColor="text1"/>
                                <w:sz w:val="28"/>
                                <w:szCs w:val="28"/>
                              </w:rPr>
                            </w:pPr>
                            <w:r>
                              <w:rPr>
                                <w:b/>
                                <w:color w:val="000000" w:themeColor="text1"/>
                                <w:sz w:val="27"/>
                                <w:szCs w:val="27"/>
                              </w:rPr>
                              <w:t xml:space="preserve">                                        </w:t>
                            </w:r>
                            <w:r w:rsidR="006D0FA5">
                              <w:rPr>
                                <w:b/>
                                <w:color w:val="000000" w:themeColor="text1"/>
                                <w:sz w:val="27"/>
                                <w:szCs w:val="27"/>
                              </w:rPr>
                              <w:t xml:space="preserve">A new year brings opportunities for investors to </w:t>
                            </w:r>
                            <w:r>
                              <w:rPr>
                                <w:b/>
                                <w:color w:val="000000" w:themeColor="text1"/>
                                <w:sz w:val="27"/>
                                <w:szCs w:val="27"/>
                              </w:rPr>
                              <w:t>re</w:t>
                            </w:r>
                            <w:r w:rsidR="006D0FA5">
                              <w:rPr>
                                <w:b/>
                                <w:color w:val="000000" w:themeColor="text1"/>
                                <w:sz w:val="27"/>
                                <w:szCs w:val="27"/>
                              </w:rPr>
                              <w:t xml:space="preserve">view their overall financial plan. We are </w:t>
                            </w:r>
                            <w:r w:rsidR="006D0FA5">
                              <w:rPr>
                                <w:b/>
                                <w:color w:val="000000" w:themeColor="text1"/>
                                <w:sz w:val="27"/>
                                <w:szCs w:val="27"/>
                              </w:rPr>
                              <w:tab/>
                              <w:t xml:space="preserve">offering a </w:t>
                            </w:r>
                            <w:r w:rsidR="006D0FA5" w:rsidRPr="004E194D">
                              <w:rPr>
                                <w:b/>
                                <w:color w:val="000000" w:themeColor="text1"/>
                                <w:sz w:val="27"/>
                                <w:szCs w:val="27"/>
                              </w:rPr>
                              <w:t xml:space="preserve">special </w:t>
                            </w:r>
                            <w:r w:rsidR="006D0FA5" w:rsidRPr="004E194D">
                              <w:rPr>
                                <w:b/>
                                <w:color w:val="000000" w:themeColor="text1"/>
                                <w:sz w:val="27"/>
                                <w:szCs w:val="27"/>
                                <w:u w:val="single"/>
                              </w:rPr>
                              <w:t>one-hour workshop</w:t>
                            </w:r>
                            <w:r w:rsidR="006D0FA5">
                              <w:rPr>
                                <w:b/>
                                <w:color w:val="000000" w:themeColor="text1"/>
                                <w:sz w:val="27"/>
                                <w:szCs w:val="27"/>
                              </w:rPr>
                              <w:t xml:space="preserve"> for our clients</w:t>
                            </w:r>
                            <w:r>
                              <w:rPr>
                                <w:b/>
                                <w:color w:val="000000" w:themeColor="text1"/>
                                <w:sz w:val="27"/>
                                <w:szCs w:val="27"/>
                              </w:rPr>
                              <w:t xml:space="preserve">.              </w:t>
                            </w:r>
                            <w:r>
                              <w:rPr>
                                <w:b/>
                                <w:color w:val="000000" w:themeColor="text1"/>
                                <w:sz w:val="27"/>
                                <w:szCs w:val="27"/>
                              </w:rPr>
                              <w:tab/>
                            </w:r>
                            <w:r w:rsidRPr="00754926">
                              <w:rPr>
                                <w:b/>
                                <w:i/>
                                <w:color w:val="000000" w:themeColor="text1"/>
                                <w:sz w:val="28"/>
                                <w:szCs w:val="28"/>
                              </w:rPr>
                              <w:t xml:space="preserve">Bring a guest and qualify for our 2019 Client Introduction Program event!  </w:t>
                            </w:r>
                          </w:p>
                          <w:p w:rsidR="006D0FA5" w:rsidRDefault="00754926" w:rsidP="004E194D">
                            <w:pPr>
                              <w:pStyle w:val="Footer"/>
                              <w:tabs>
                                <w:tab w:val="clear" w:pos="4680"/>
                              </w:tabs>
                              <w:ind w:right="3010"/>
                              <w:jc w:val="center"/>
                              <w:textboxTightWrap w:val="allLines"/>
                            </w:pPr>
                            <w:r>
                              <w:rPr>
                                <w:b/>
                                <w:color w:val="000000" w:themeColor="text1"/>
                                <w:sz w:val="27"/>
                                <w:szCs w:val="27"/>
                              </w:rPr>
                              <w:t xml:space="preserve">                                Contact Wendy at 952-593-9945 to</w:t>
                            </w:r>
                            <w:r w:rsidR="004E194D">
                              <w:rPr>
                                <w:b/>
                                <w:color w:val="000000" w:themeColor="text1"/>
                                <w:sz w:val="27"/>
                                <w:szCs w:val="27"/>
                              </w:rPr>
                              <w:t xml:space="preserve"> reserve your </w:t>
                            </w:r>
                            <w:r>
                              <w:rPr>
                                <w:b/>
                                <w:color w:val="000000" w:themeColor="text1"/>
                                <w:sz w:val="27"/>
                                <w:szCs w:val="27"/>
                              </w:rPr>
                              <w:t>spot</w:t>
                            </w:r>
                            <w:r w:rsidR="000F62E3">
                              <w:rPr>
                                <w:b/>
                                <w:color w:val="000000" w:themeColor="text1"/>
                                <w:sz w:val="27"/>
                                <w:szCs w:val="27"/>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7" o:spid="_x0000_s1028" type="#_x0000_t202" style="position:absolute;left:0;text-align:left;margin-left:-16.2pt;margin-top:46.65pt;width:589.8pt;height:125.4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" fillcolor="#9cc2e5 [1940]" strokecolor="#6b8fcf">
                <v:fill color2="#f2f2f2 [3052]" rotate="t" angle="180" colors="0 #9dc3e6;3277f #9dc3e6;27525f #d6dedf;59731f #f0f1f1" focus="100%" type="gradient"/>
                <v:stroke dashstyle="3 1"/>
                <v:textbox>
                  <w:txbxContent>
                    <w:p w:rsidR="002245E5" w:rsidRPr="006D0FA5" w:rsidRDefault="006D0FA5" w:rsidP="006D0FA5">
                      <w:pPr>
                        <w:pStyle w:val="Footer"/>
                        <w:tabs>
                          <w:tab w:val="clear" w:pos="4680"/>
                        </w:tabs>
                        <w:ind w:right="2764"/>
                        <w:jc w:val="center"/>
                        <w:rPr>
                          <w:b/>
                          <w:i/>
                          <w:color w:val="1F4E79" w:themeColor="accent1" w:themeShade="80"/>
                          <w:sz w:val="40"/>
                          <w:szCs w:val="40"/>
                        </w:rPr>
                      </w:pPr>
                      <w:r>
                        <w:rPr>
                          <w:b/>
                          <w:i/>
                          <w:color w:val="1F4E79" w:themeColor="accent1" w:themeShade="80"/>
                          <w:sz w:val="40"/>
                          <w:szCs w:val="40"/>
                        </w:rPr>
                        <w:tab/>
                      </w:r>
                      <w:r w:rsidR="00754926">
                        <w:rPr>
                          <w:b/>
                          <w:i/>
                          <w:color w:val="1F4E79" w:themeColor="accent1" w:themeShade="80"/>
                          <w:sz w:val="40"/>
                          <w:szCs w:val="40"/>
                        </w:rPr>
                        <w:t xml:space="preserve">    </w:t>
                      </w:r>
                      <w:r>
                        <w:rPr>
                          <w:b/>
                          <w:i/>
                          <w:color w:val="1F4E79" w:themeColor="accent1" w:themeShade="80"/>
                          <w:sz w:val="40"/>
                          <w:szCs w:val="40"/>
                        </w:rPr>
                        <w:t xml:space="preserve">ATTEND THE </w:t>
                      </w:r>
                      <w:r w:rsidRPr="006D0FA5">
                        <w:rPr>
                          <w:b/>
                          <w:i/>
                          <w:color w:val="1F4E79" w:themeColor="accent1" w:themeShade="80"/>
                          <w:sz w:val="40"/>
                          <w:szCs w:val="40"/>
                        </w:rPr>
                        <w:t>2019 OUTLOOK WORKSHOP</w:t>
                      </w:r>
                      <w:r w:rsidR="00754926">
                        <w:rPr>
                          <w:b/>
                          <w:i/>
                          <w:color w:val="1F4E79" w:themeColor="accent1" w:themeShade="80"/>
                          <w:sz w:val="40"/>
                          <w:szCs w:val="40"/>
                        </w:rPr>
                        <w:t xml:space="preserve"> ON MARCH 21st</w:t>
                      </w:r>
                      <w:r>
                        <w:rPr>
                          <w:b/>
                          <w:i/>
                          <w:color w:val="1F4E79" w:themeColor="accent1" w:themeShade="80"/>
                          <w:sz w:val="40"/>
                          <w:szCs w:val="40"/>
                        </w:rPr>
                        <w:t>!</w:t>
                      </w:r>
                    </w:p>
                    <w:p w:rsidR="002245E5" w:rsidRPr="004E194D" w:rsidRDefault="00754926" w:rsidP="00754926">
                      <w:pPr>
                        <w:pStyle w:val="Footer"/>
                        <w:tabs>
                          <w:tab w:val="clear" w:pos="4680"/>
                        </w:tabs>
                        <w:ind w:right="2734"/>
                        <w:jc w:val="center"/>
                        <w:rPr>
                          <w:b/>
                          <w:color w:val="000000" w:themeColor="text1"/>
                          <w:sz w:val="32"/>
                          <w:szCs w:val="32"/>
                        </w:rPr>
                      </w:pPr>
                      <w:r>
                        <w:rPr>
                          <w:b/>
                          <w:color w:val="000000" w:themeColor="text1"/>
                          <w:sz w:val="28"/>
                          <w:szCs w:val="28"/>
                        </w:rPr>
                        <w:tab/>
                      </w:r>
                      <w:r w:rsidRPr="004E194D">
                        <w:rPr>
                          <w:b/>
                          <w:color w:val="000000" w:themeColor="text1"/>
                          <w:sz w:val="32"/>
                          <w:szCs w:val="32"/>
                        </w:rPr>
                        <w:t>Choose a time that works for your schedule: 9 am, 2 pm or 5:30 pm</w:t>
                      </w:r>
                    </w:p>
                    <w:p w:rsidR="00754926" w:rsidRPr="00754926" w:rsidRDefault="00754926" w:rsidP="00754926">
                      <w:pPr>
                        <w:pStyle w:val="Footer"/>
                        <w:tabs>
                          <w:tab w:val="clear" w:pos="4680"/>
                        </w:tabs>
                        <w:ind w:right="3010"/>
                        <w:textboxTightWrap w:val="allLines"/>
                        <w:rPr>
                          <w:b/>
                          <w:i/>
                          <w:color w:val="000000" w:themeColor="text1"/>
                          <w:sz w:val="28"/>
                          <w:szCs w:val="28"/>
                        </w:rPr>
                      </w:pPr>
                      <w:r>
                        <w:rPr>
                          <w:b/>
                          <w:color w:val="000000" w:themeColor="text1"/>
                          <w:sz w:val="27"/>
                          <w:szCs w:val="27"/>
                        </w:rPr>
                        <w:t xml:space="preserve">                                        </w:t>
                      </w:r>
                      <w:r w:rsidR="006D0FA5">
                        <w:rPr>
                          <w:b/>
                          <w:color w:val="000000" w:themeColor="text1"/>
                          <w:sz w:val="27"/>
                          <w:szCs w:val="27"/>
                        </w:rPr>
                        <w:t xml:space="preserve">A new year brings opportunities for investors to </w:t>
                      </w:r>
                      <w:r>
                        <w:rPr>
                          <w:b/>
                          <w:color w:val="000000" w:themeColor="text1"/>
                          <w:sz w:val="27"/>
                          <w:szCs w:val="27"/>
                        </w:rPr>
                        <w:t>re</w:t>
                      </w:r>
                      <w:r w:rsidR="006D0FA5">
                        <w:rPr>
                          <w:b/>
                          <w:color w:val="000000" w:themeColor="text1"/>
                          <w:sz w:val="27"/>
                          <w:szCs w:val="27"/>
                        </w:rPr>
                        <w:t xml:space="preserve">view their overall financial plan. We are </w:t>
                      </w:r>
                      <w:r w:rsidR="006D0FA5">
                        <w:rPr>
                          <w:b/>
                          <w:color w:val="000000" w:themeColor="text1"/>
                          <w:sz w:val="27"/>
                          <w:szCs w:val="27"/>
                        </w:rPr>
                        <w:tab/>
                        <w:t xml:space="preserve">offering a </w:t>
                      </w:r>
                      <w:r w:rsidR="006D0FA5" w:rsidRPr="004E194D">
                        <w:rPr>
                          <w:b/>
                          <w:color w:val="000000" w:themeColor="text1"/>
                          <w:sz w:val="27"/>
                          <w:szCs w:val="27"/>
                        </w:rPr>
                        <w:t xml:space="preserve">special </w:t>
                      </w:r>
                      <w:r w:rsidR="006D0FA5" w:rsidRPr="004E194D">
                        <w:rPr>
                          <w:b/>
                          <w:color w:val="000000" w:themeColor="text1"/>
                          <w:sz w:val="27"/>
                          <w:szCs w:val="27"/>
                          <w:u w:val="single"/>
                        </w:rPr>
                        <w:t>one-hour workshop</w:t>
                      </w:r>
                      <w:r w:rsidR="006D0FA5">
                        <w:rPr>
                          <w:b/>
                          <w:color w:val="000000" w:themeColor="text1"/>
                          <w:sz w:val="27"/>
                          <w:szCs w:val="27"/>
                        </w:rPr>
                        <w:t xml:space="preserve"> for our clients</w:t>
                      </w:r>
                      <w:r>
                        <w:rPr>
                          <w:b/>
                          <w:color w:val="000000" w:themeColor="text1"/>
                          <w:sz w:val="27"/>
                          <w:szCs w:val="27"/>
                        </w:rPr>
                        <w:t xml:space="preserve">.              </w:t>
                      </w:r>
                      <w:r>
                        <w:rPr>
                          <w:b/>
                          <w:color w:val="000000" w:themeColor="text1"/>
                          <w:sz w:val="27"/>
                          <w:szCs w:val="27"/>
                        </w:rPr>
                        <w:tab/>
                      </w:r>
                      <w:r w:rsidRPr="00754926">
                        <w:rPr>
                          <w:b/>
                          <w:i/>
                          <w:color w:val="000000" w:themeColor="text1"/>
                          <w:sz w:val="28"/>
                          <w:szCs w:val="28"/>
                        </w:rPr>
                        <w:t xml:space="preserve">Bring a guest and qualify for our 2019 Client Introduction Program event!  </w:t>
                      </w:r>
                    </w:p>
                    <w:p w:rsidR="006D0FA5" w:rsidRDefault="00754926" w:rsidP="004E194D">
                      <w:pPr>
                        <w:pStyle w:val="Footer"/>
                        <w:tabs>
                          <w:tab w:val="clear" w:pos="4680"/>
                        </w:tabs>
                        <w:ind w:right="3010"/>
                        <w:jc w:val="center"/>
                        <w:textboxTightWrap w:val="allLines"/>
                      </w:pPr>
                      <w:r>
                        <w:rPr>
                          <w:b/>
                          <w:color w:val="000000" w:themeColor="text1"/>
                          <w:sz w:val="27"/>
                          <w:szCs w:val="27"/>
                        </w:rPr>
                        <w:t xml:space="preserve">                                Contact Wendy at 952-593-9945 to</w:t>
                      </w:r>
                      <w:r w:rsidR="004E194D">
                        <w:rPr>
                          <w:b/>
                          <w:color w:val="000000" w:themeColor="text1"/>
                          <w:sz w:val="27"/>
                          <w:szCs w:val="27"/>
                        </w:rPr>
                        <w:t xml:space="preserve"> reserve your </w:t>
                      </w:r>
                      <w:r>
                        <w:rPr>
                          <w:b/>
                          <w:color w:val="000000" w:themeColor="text1"/>
                          <w:sz w:val="27"/>
                          <w:szCs w:val="27"/>
                        </w:rPr>
                        <w:t>spot</w:t>
                      </w:r>
                      <w:r w:rsidR="000F62E3">
                        <w:rPr>
                          <w:b/>
                          <w:color w:val="000000" w:themeColor="text1"/>
                          <w:sz w:val="27"/>
                          <w:szCs w:val="27"/>
                        </w:rPr>
                        <w:t>.</w:t>
                      </w:r>
                    </w:p>
                  </w:txbxContent>
                </v:textbox>
                <w10:wrap type="square"/>
              </v:shape>
            </w:pict>
          </mc:Fallback>
        </mc:AlternateContent>
      </w:r>
      <w:r w:rsidR="002D05F1" w:rsidRPr="00152B55">
        <w:rPr>
          <w:b/>
          <w:i/>
          <w:snapToGrid w:val="0"/>
          <w:sz w:val="20"/>
          <w:szCs w:val="20"/>
        </w:rPr>
        <w:t>Th</w:t>
      </w:r>
      <w:r w:rsidR="002D05F1" w:rsidRPr="00152B55">
        <w:rPr>
          <w:b/>
          <w:i/>
          <w:snapToGrid w:val="0"/>
          <w:sz w:val="20"/>
        </w:rPr>
        <w:t>is information is not intended to be a substitute for specific individualized tax, legal or</w:t>
      </w:r>
      <w:r w:rsidR="008F7394" w:rsidRPr="00152B55">
        <w:rPr>
          <w:b/>
          <w:i/>
          <w:snapToGrid w:val="0"/>
          <w:sz w:val="20"/>
        </w:rPr>
        <w:t xml:space="preserve"> investment planning advice.  </w:t>
      </w:r>
      <w:r w:rsidR="008F7394" w:rsidRPr="00152B55">
        <w:rPr>
          <w:b/>
          <w:i/>
          <w:snapToGrid w:val="0"/>
          <w:sz w:val="20"/>
        </w:rPr>
        <w:softHyphen/>
      </w:r>
      <w:r w:rsidR="00871845">
        <w:rPr>
          <w:b/>
          <w:i/>
          <w:snapToGrid w:val="0"/>
          <w:sz w:val="20"/>
        </w:rPr>
        <w:br/>
      </w:r>
      <w:r w:rsidR="002D05F1" w:rsidRPr="00152B55">
        <w:rPr>
          <w:b/>
          <w:i/>
          <w:snapToGrid w:val="0"/>
          <w:sz w:val="20"/>
        </w:rPr>
        <w:t>We suggest that you discuss your specific tax issues with a qualified tax advisor.</w:t>
      </w:r>
    </w:p>
    <w:p w:rsidR="00DE6667" w:rsidRDefault="00DE6667" w:rsidP="00DE6667">
      <w:pPr>
        <w:widowControl w:val="0"/>
        <w:spacing w:after="0" w:line="240" w:lineRule="auto"/>
        <w:ind w:right="90"/>
        <w:jc w:val="both"/>
        <w:rPr>
          <w:rFonts w:ascii="Times New Roman" w:hAnsi="Times New Roman" w:cs="Times New Roman"/>
          <w:i/>
          <w:snapToGrid w:val="0"/>
          <w:sz w:val="18"/>
          <w:szCs w:val="18"/>
        </w:rPr>
      </w:pPr>
    </w:p>
    <w:p w:rsidR="00DE6667" w:rsidRPr="004E194D" w:rsidRDefault="00777E95" w:rsidP="00DE6667">
      <w:pPr>
        <w:widowControl w:val="0"/>
        <w:spacing w:after="0" w:line="240" w:lineRule="auto"/>
        <w:ind w:right="90"/>
        <w:jc w:val="both"/>
        <w:rPr>
          <w:rFonts w:ascii="Times New Roman" w:hAnsi="Times New Roman" w:cs="Times New Roman"/>
          <w:i/>
          <w:snapToGrid w:val="0"/>
          <w:sz w:val="16"/>
          <w:szCs w:val="16"/>
        </w:rPr>
      </w:pPr>
      <w:r w:rsidRPr="004E194D">
        <w:rPr>
          <w:rFonts w:ascii="Times New Roman" w:hAnsi="Times New Roman" w:cs="Times New Roman"/>
          <w:i/>
          <w:snapToGrid w:val="0"/>
          <w:sz w:val="16"/>
          <w:szCs w:val="16"/>
        </w:rPr>
        <w:t>Note:  The views stated in this letter are not necessarily the opinion of</w:t>
      </w:r>
      <w:r w:rsidR="00B358CF" w:rsidRPr="004E194D">
        <w:rPr>
          <w:rFonts w:ascii="Times New Roman" w:hAnsi="Times New Roman" w:cs="Times New Roman"/>
          <w:i/>
          <w:snapToGrid w:val="0"/>
          <w:sz w:val="16"/>
          <w:szCs w:val="16"/>
        </w:rPr>
        <w:t xml:space="preserve"> </w:t>
      </w:r>
      <w:r w:rsidR="004E194D" w:rsidRPr="004E194D">
        <w:rPr>
          <w:rFonts w:ascii="Times New Roman" w:hAnsi="Times New Roman" w:cs="Times New Roman"/>
          <w:i/>
          <w:snapToGrid w:val="0"/>
          <w:sz w:val="16"/>
          <w:szCs w:val="16"/>
        </w:rPr>
        <w:t xml:space="preserve">Woodbury Financial Services, </w:t>
      </w:r>
      <w:r w:rsidRPr="004E194D">
        <w:rPr>
          <w:rFonts w:ascii="Times New Roman" w:hAnsi="Times New Roman" w:cs="Times New Roman"/>
          <w:i/>
          <w:snapToGrid w:val="0"/>
          <w:sz w:val="16"/>
          <w:szCs w:val="16"/>
        </w:rPr>
        <w:t>and should not be construed, directly or indirectly, as an offer to buy or sell any securities mentioned herein.  Information is based on sources believed to be reliable; however, their accuracy or completeness cannot be guaranteed.  Please note that statements made in this newsletter may be subject to change depending on any revisions to the tax code or any additional changes in government policy. Investing involves risk including the potential loss of principal. Please note that individual situations can vary.</w:t>
      </w:r>
      <w:r w:rsidR="007C68DB" w:rsidRPr="004E194D">
        <w:rPr>
          <w:rFonts w:ascii="Times New Roman" w:hAnsi="Times New Roman" w:cs="Times New Roman"/>
          <w:i/>
          <w:snapToGrid w:val="0"/>
          <w:sz w:val="16"/>
          <w:szCs w:val="16"/>
        </w:rPr>
        <w:t xml:space="preserve"> Unless certain criteria are met, Roth IRA owners must be 59½ or older and have held the IRA for five years before tax-free withdrawals are permitted. Additionally, each converted amount is subject to its own five-year holding period. Investors should consult a tax advisor bef</w:t>
      </w:r>
      <w:r w:rsidR="00DE6667" w:rsidRPr="004E194D">
        <w:rPr>
          <w:rFonts w:ascii="Times New Roman" w:hAnsi="Times New Roman" w:cs="Times New Roman"/>
          <w:i/>
          <w:snapToGrid w:val="0"/>
          <w:sz w:val="16"/>
          <w:szCs w:val="16"/>
        </w:rPr>
        <w:t>ore deciding to do a conversion.</w:t>
      </w:r>
    </w:p>
    <w:p w:rsidR="00C64519" w:rsidRPr="004E194D" w:rsidRDefault="00C64519" w:rsidP="00DE6667">
      <w:pPr>
        <w:widowControl w:val="0"/>
        <w:spacing w:after="0" w:line="240" w:lineRule="auto"/>
        <w:ind w:right="90"/>
        <w:jc w:val="both"/>
        <w:rPr>
          <w:rFonts w:ascii="Times New Roman" w:hAnsi="Times New Roman" w:cs="Times New Roman"/>
          <w:i/>
          <w:snapToGrid w:val="0"/>
          <w:sz w:val="16"/>
          <w:szCs w:val="16"/>
        </w:rPr>
      </w:pPr>
    </w:p>
    <w:p w:rsidR="007B266D" w:rsidRPr="004E194D" w:rsidRDefault="00976909" w:rsidP="00DE6667">
      <w:pPr>
        <w:widowControl w:val="0"/>
        <w:spacing w:after="0" w:line="240" w:lineRule="auto"/>
        <w:ind w:right="90"/>
        <w:jc w:val="both"/>
        <w:rPr>
          <w:rFonts w:ascii="Times New Roman" w:hAnsi="Times New Roman" w:cs="Times New Roman"/>
          <w:i/>
          <w:snapToGrid w:val="0"/>
          <w:sz w:val="16"/>
          <w:szCs w:val="16"/>
        </w:rPr>
      </w:pPr>
      <w:r w:rsidRPr="004E194D">
        <w:rPr>
          <w:rFonts w:ascii="Times New Roman" w:hAnsi="Times New Roman" w:cs="Times New Roman"/>
          <w:i/>
          <w:snapToGrid w:val="0"/>
          <w:sz w:val="16"/>
          <w:szCs w:val="16"/>
        </w:rPr>
        <w:t xml:space="preserve">Sources: </w:t>
      </w:r>
      <w:hyperlink r:id="rId23" w:history="1">
        <w:r w:rsidR="00DE6667" w:rsidRPr="004E194D">
          <w:rPr>
            <w:rStyle w:val="Hyperlink"/>
            <w:rFonts w:ascii="Times New Roman" w:hAnsi="Times New Roman" w:cs="Times New Roman"/>
            <w:i/>
            <w:snapToGrid w:val="0"/>
            <w:sz w:val="16"/>
            <w:szCs w:val="16"/>
          </w:rPr>
          <w:t>www.IRS.gov</w:t>
        </w:r>
      </w:hyperlink>
      <w:r w:rsidR="00DE6667" w:rsidRPr="004E194D">
        <w:rPr>
          <w:rFonts w:ascii="Times New Roman" w:hAnsi="Times New Roman" w:cs="Times New Roman"/>
          <w:i/>
          <w:snapToGrid w:val="0"/>
          <w:sz w:val="16"/>
          <w:szCs w:val="16"/>
        </w:rPr>
        <w:t xml:space="preserve">, </w:t>
      </w:r>
      <w:r w:rsidRPr="004E194D">
        <w:rPr>
          <w:rFonts w:ascii="Times New Roman" w:hAnsi="Times New Roman" w:cs="Times New Roman"/>
          <w:i/>
          <w:snapToGrid w:val="0"/>
          <w:sz w:val="16"/>
          <w:szCs w:val="16"/>
        </w:rPr>
        <w:t xml:space="preserve">Contents Provided by </w:t>
      </w:r>
      <w:r w:rsidR="00842A63" w:rsidRPr="004E194D">
        <w:rPr>
          <w:rFonts w:ascii="Times New Roman" w:hAnsi="Times New Roman" w:cs="Times New Roman"/>
          <w:i/>
          <w:snapToGrid w:val="0"/>
          <w:sz w:val="16"/>
          <w:szCs w:val="16"/>
        </w:rPr>
        <w:t>Academy</w:t>
      </w:r>
      <w:r w:rsidRPr="004E194D">
        <w:rPr>
          <w:rFonts w:ascii="Times New Roman" w:hAnsi="Times New Roman" w:cs="Times New Roman"/>
          <w:i/>
          <w:snapToGrid w:val="0"/>
          <w:sz w:val="16"/>
          <w:szCs w:val="16"/>
        </w:rPr>
        <w:t xml:space="preserve"> o</w:t>
      </w:r>
      <w:r w:rsidR="006A190B" w:rsidRPr="004E194D">
        <w:rPr>
          <w:rFonts w:ascii="Times New Roman" w:hAnsi="Times New Roman" w:cs="Times New Roman"/>
          <w:i/>
          <w:snapToGrid w:val="0"/>
          <w:sz w:val="16"/>
          <w:szCs w:val="16"/>
        </w:rPr>
        <w:t>f Preferred Financial Advisors, Inc 201</w:t>
      </w:r>
      <w:r w:rsidR="000A5999" w:rsidRPr="004E194D">
        <w:rPr>
          <w:rFonts w:ascii="Times New Roman" w:hAnsi="Times New Roman" w:cs="Times New Roman"/>
          <w:i/>
          <w:snapToGrid w:val="0"/>
          <w:sz w:val="16"/>
          <w:szCs w:val="16"/>
        </w:rPr>
        <w:t>9</w:t>
      </w:r>
      <w:r w:rsidR="006A190B" w:rsidRPr="004E194D">
        <w:rPr>
          <w:rFonts w:ascii="Times New Roman" w:hAnsi="Times New Roman" w:cs="Times New Roman"/>
          <w:i/>
          <w:snapToGrid w:val="0"/>
          <w:sz w:val="16"/>
          <w:szCs w:val="16"/>
        </w:rPr>
        <w:t xml:space="preserve">© All rights reserved. </w:t>
      </w:r>
      <w:r w:rsidRPr="004E194D">
        <w:rPr>
          <w:rFonts w:ascii="Times New Roman" w:hAnsi="Times New Roman" w:cs="Times New Roman"/>
          <w:i/>
          <w:snapToGrid w:val="0"/>
          <w:sz w:val="16"/>
          <w:szCs w:val="16"/>
        </w:rPr>
        <w:t>Review</w:t>
      </w:r>
      <w:r w:rsidR="00933985" w:rsidRPr="004E194D">
        <w:rPr>
          <w:rFonts w:ascii="Times New Roman" w:hAnsi="Times New Roman" w:cs="Times New Roman"/>
          <w:i/>
          <w:snapToGrid w:val="0"/>
          <w:sz w:val="16"/>
          <w:szCs w:val="16"/>
        </w:rPr>
        <w:t>ed</w:t>
      </w:r>
      <w:r w:rsidRPr="004E194D">
        <w:rPr>
          <w:rFonts w:ascii="Times New Roman" w:hAnsi="Times New Roman" w:cs="Times New Roman"/>
          <w:i/>
          <w:snapToGrid w:val="0"/>
          <w:sz w:val="16"/>
          <w:szCs w:val="16"/>
        </w:rPr>
        <w:t xml:space="preserve"> by Keebler</w:t>
      </w:r>
      <w:r w:rsidR="00933985" w:rsidRPr="004E194D">
        <w:rPr>
          <w:rFonts w:ascii="Times New Roman" w:hAnsi="Times New Roman" w:cs="Times New Roman"/>
          <w:i/>
          <w:snapToGrid w:val="0"/>
          <w:sz w:val="16"/>
          <w:szCs w:val="16"/>
        </w:rPr>
        <w:t xml:space="preserve"> &amp; Associates.</w:t>
      </w:r>
    </w:p>
    <w:p w:rsidR="000F62E3" w:rsidRDefault="000F62E3" w:rsidP="000F62E3">
      <w:pPr>
        <w:spacing w:after="0" w:line="160" w:lineRule="exact"/>
        <w:ind w:right="-180"/>
        <w:jc w:val="both"/>
        <w:rPr>
          <w:rFonts w:ascii="Calibri" w:eastAsia="Calibri" w:hAnsi="Calibri" w:cs="Times New Roman"/>
          <w:i/>
          <w:iCs/>
          <w:snapToGrid w:val="0"/>
          <w:color w:val="808080" w:themeColor="background1" w:themeShade="80"/>
          <w:sz w:val="18"/>
          <w:szCs w:val="18"/>
        </w:rPr>
      </w:pPr>
      <w:bookmarkStart w:id="0" w:name="_Hlk535231489"/>
    </w:p>
    <w:p w:rsidR="000F62E3" w:rsidRPr="000F62E3" w:rsidRDefault="000F62E3" w:rsidP="000F62E3">
      <w:pPr>
        <w:spacing w:after="0" w:line="160" w:lineRule="exact"/>
        <w:ind w:right="-180"/>
        <w:jc w:val="both"/>
        <w:rPr>
          <w:rFonts w:ascii="Calibri" w:eastAsia="Calibri" w:hAnsi="Calibri" w:cs="Times New Roman"/>
          <w:i/>
          <w:iCs/>
          <w:snapToGrid w:val="0"/>
          <w:color w:val="808080" w:themeColor="background1" w:themeShade="80"/>
          <w:sz w:val="18"/>
          <w:szCs w:val="18"/>
        </w:rPr>
      </w:pPr>
      <w:bookmarkStart w:id="1" w:name="_Hlk1030588"/>
      <w:bookmarkStart w:id="2" w:name="_GoBack"/>
      <w:r w:rsidRPr="000F62E3">
        <w:rPr>
          <w:rFonts w:ascii="Calibri" w:eastAsia="Calibri" w:hAnsi="Calibri" w:cs="Times New Roman"/>
          <w:i/>
          <w:iCs/>
          <w:snapToGrid w:val="0"/>
          <w:color w:val="808080" w:themeColor="background1" w:themeShade="80"/>
          <w:sz w:val="18"/>
          <w:szCs w:val="18"/>
        </w:rPr>
        <w:t>Securities and investment advisory services offered through Woodbury Financial Services, Inc. (WFS), member FINRA/SIPC. WFS is separately and other entities and/or marketing names, products or services referenced here are independent of WFS. WFS does not provide tax or legal advice.</w:t>
      </w:r>
      <w:bookmarkEnd w:id="0"/>
      <w:bookmarkEnd w:id="1"/>
      <w:bookmarkEnd w:id="2"/>
    </w:p>
    <w:sectPr w:rsidR="000F62E3" w:rsidRPr="000F62E3" w:rsidSect="00E406CD">
      <w:type w:val="continuous"/>
      <w:pgSz w:w="12240" w:h="15840"/>
      <w:pgMar w:top="720" w:right="720" w:bottom="90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B3E0F"/>
    <w:multiLevelType w:val="multilevel"/>
    <w:tmpl w:val="1BA4D6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03313"/>
    <w:multiLevelType w:val="multilevel"/>
    <w:tmpl w:val="340E89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8608F"/>
    <w:multiLevelType w:val="multilevel"/>
    <w:tmpl w:val="346C9F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76048E"/>
    <w:multiLevelType w:val="hybridMultilevel"/>
    <w:tmpl w:val="78A27B90"/>
    <w:lvl w:ilvl="0" w:tplc="DCB4743C">
      <w:start w:val="1"/>
      <w:numFmt w:val="decimal"/>
      <w:lvlText w:val="%1)"/>
      <w:lvlJc w:val="left"/>
      <w:pPr>
        <w:ind w:left="720" w:hanging="360"/>
      </w:pPr>
      <w:rPr>
        <w:rFonts w:hint="default"/>
        <w:b/>
        <w:color w:val="0033CC"/>
        <w:sz w:val="24"/>
        <w:szCs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3179C6"/>
    <w:multiLevelType w:val="hybridMultilevel"/>
    <w:tmpl w:val="0BE6B8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6113AA"/>
    <w:multiLevelType w:val="hybridMultilevel"/>
    <w:tmpl w:val="4DD09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BA210B"/>
    <w:multiLevelType w:val="hybridMultilevel"/>
    <w:tmpl w:val="C2FE35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DD42E1"/>
    <w:multiLevelType w:val="hybridMultilevel"/>
    <w:tmpl w:val="165AE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FF02EC"/>
    <w:multiLevelType w:val="multilevel"/>
    <w:tmpl w:val="8FF64F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E73BFF"/>
    <w:multiLevelType w:val="hybridMultilevel"/>
    <w:tmpl w:val="6B9A6838"/>
    <w:lvl w:ilvl="0" w:tplc="C894523A">
      <w:start w:val="1"/>
      <w:numFmt w:val="bullet"/>
      <w:lvlText w:val=""/>
      <w:lvlJc w:val="left"/>
      <w:pPr>
        <w:ind w:left="720" w:hanging="360"/>
      </w:pPr>
      <w:rPr>
        <w:rFonts w:ascii="Wingdings" w:hAnsi="Wingdings" w:hint="default"/>
        <w:b/>
        <w:i w:val="0"/>
        <w:color w:val="1F4E79" w:themeColor="accent1" w:themeShade="80"/>
        <w:sz w:val="32"/>
        <w:szCs w:val="32"/>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10" w15:restartNumberingAfterBreak="0">
    <w:nsid w:val="41FF1C5F"/>
    <w:multiLevelType w:val="hybridMultilevel"/>
    <w:tmpl w:val="1ACEC2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7E7781"/>
    <w:multiLevelType w:val="hybridMultilevel"/>
    <w:tmpl w:val="0386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4F5476"/>
    <w:multiLevelType w:val="multilevel"/>
    <w:tmpl w:val="17F2FA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945878"/>
    <w:multiLevelType w:val="hybridMultilevel"/>
    <w:tmpl w:val="0824BA94"/>
    <w:lvl w:ilvl="0" w:tplc="63BC91AA">
      <w:start w:val="1"/>
      <w:numFmt w:val="decimal"/>
      <w:lvlText w:val="%1."/>
      <w:lvlJc w:val="left"/>
      <w:pPr>
        <w:ind w:left="720" w:hanging="360"/>
      </w:pPr>
      <w:rPr>
        <w:rFonts w:hint="default"/>
        <w:b/>
        <w:color w:val="FFFF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DF279D"/>
    <w:multiLevelType w:val="hybridMultilevel"/>
    <w:tmpl w:val="7F9A9F3A"/>
    <w:lvl w:ilvl="0" w:tplc="ED9C41C0">
      <w:start w:val="1"/>
      <w:numFmt w:val="decimal"/>
      <w:lvlText w:val="%1."/>
      <w:lvlJc w:val="left"/>
      <w:pPr>
        <w:ind w:left="720" w:hanging="360"/>
      </w:pPr>
      <w:rPr>
        <w:sz w:val="2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344F85"/>
    <w:multiLevelType w:val="hybridMultilevel"/>
    <w:tmpl w:val="DC347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F87935"/>
    <w:multiLevelType w:val="hybridMultilevel"/>
    <w:tmpl w:val="6D0CC7F4"/>
    <w:lvl w:ilvl="0" w:tplc="0409000D">
      <w:start w:val="1"/>
      <w:numFmt w:val="bullet"/>
      <w:lvlText w:val=""/>
      <w:lvlJc w:val="left"/>
      <w:pPr>
        <w:ind w:left="360" w:hanging="360"/>
      </w:pPr>
      <w:rPr>
        <w:rFonts w:ascii="Wingdings" w:hAnsi="Wingdings" w:hint="default"/>
        <w:b/>
        <w:i w:val="0"/>
        <w:color w:val="2F5496" w:themeColor="accent5" w:themeShade="BF"/>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2728DC"/>
    <w:multiLevelType w:val="hybridMultilevel"/>
    <w:tmpl w:val="57A27C6E"/>
    <w:lvl w:ilvl="0" w:tplc="08227380">
      <w:start w:val="1"/>
      <w:numFmt w:val="decimal"/>
      <w:lvlText w:val="%1)"/>
      <w:lvlJc w:val="left"/>
      <w:pPr>
        <w:ind w:left="360" w:hanging="360"/>
      </w:pPr>
      <w:rPr>
        <w:rFonts w:asciiTheme="minorHAnsi" w:hAnsiTheme="minorHAnsi" w:hint="default"/>
        <w:b/>
        <w:i w:val="0"/>
        <w:color w:val="2F5496" w:themeColor="accent5" w:themeShade="BF"/>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E556E1"/>
    <w:multiLevelType w:val="hybridMultilevel"/>
    <w:tmpl w:val="63D456B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15:restartNumberingAfterBreak="0">
    <w:nsid w:val="68F5570A"/>
    <w:multiLevelType w:val="hybridMultilevel"/>
    <w:tmpl w:val="D5386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6152A3"/>
    <w:multiLevelType w:val="hybridMultilevel"/>
    <w:tmpl w:val="CF7E9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B67E1E"/>
    <w:multiLevelType w:val="hybridMultilevel"/>
    <w:tmpl w:val="3952501E"/>
    <w:lvl w:ilvl="0" w:tplc="094630CA">
      <w:start w:val="1"/>
      <w:numFmt w:val="bullet"/>
      <w:lvlText w:val=""/>
      <w:lvlJc w:val="left"/>
      <w:pPr>
        <w:ind w:left="900" w:hanging="360"/>
      </w:pPr>
      <w:rPr>
        <w:rFonts w:ascii="Symbol" w:hAnsi="Symbol"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6C6D4FA7"/>
    <w:multiLevelType w:val="multilevel"/>
    <w:tmpl w:val="1C08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6207EDF"/>
    <w:multiLevelType w:val="multilevel"/>
    <w:tmpl w:val="0598E3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4757F2"/>
    <w:multiLevelType w:val="hybridMultilevel"/>
    <w:tmpl w:val="3E10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AD05F2"/>
    <w:multiLevelType w:val="multilevel"/>
    <w:tmpl w:val="87F89C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CC1A92"/>
    <w:multiLevelType w:val="hybridMultilevel"/>
    <w:tmpl w:val="591C0BC2"/>
    <w:lvl w:ilvl="0" w:tplc="4E687B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0"/>
  </w:num>
  <w:num w:numId="3">
    <w:abstractNumId w:val="3"/>
  </w:num>
  <w:num w:numId="4">
    <w:abstractNumId w:val="26"/>
  </w:num>
  <w:num w:numId="5">
    <w:abstractNumId w:val="24"/>
  </w:num>
  <w:num w:numId="6">
    <w:abstractNumId w:val="22"/>
  </w:num>
  <w:num w:numId="7">
    <w:abstractNumId w:val="11"/>
  </w:num>
  <w:num w:numId="8">
    <w:abstractNumId w:val="10"/>
  </w:num>
  <w:num w:numId="9">
    <w:abstractNumId w:val="4"/>
  </w:num>
  <w:num w:numId="10">
    <w:abstractNumId w:val="25"/>
  </w:num>
  <w:num w:numId="11">
    <w:abstractNumId w:val="0"/>
  </w:num>
  <w:num w:numId="12">
    <w:abstractNumId w:val="8"/>
  </w:num>
  <w:num w:numId="13">
    <w:abstractNumId w:val="12"/>
  </w:num>
  <w:num w:numId="14">
    <w:abstractNumId w:val="1"/>
  </w:num>
  <w:num w:numId="15">
    <w:abstractNumId w:val="23"/>
  </w:num>
  <w:num w:numId="16">
    <w:abstractNumId w:val="2"/>
  </w:num>
  <w:num w:numId="17">
    <w:abstractNumId w:val="19"/>
  </w:num>
  <w:num w:numId="18">
    <w:abstractNumId w:val="13"/>
  </w:num>
  <w:num w:numId="19">
    <w:abstractNumId w:val="7"/>
  </w:num>
  <w:num w:numId="20">
    <w:abstractNumId w:val="15"/>
  </w:num>
  <w:num w:numId="21">
    <w:abstractNumId w:val="18"/>
  </w:num>
  <w:num w:numId="22">
    <w:abstractNumId w:val="9"/>
  </w:num>
  <w:num w:numId="23">
    <w:abstractNumId w:val="16"/>
  </w:num>
  <w:num w:numId="24">
    <w:abstractNumId w:val="14"/>
  </w:num>
  <w:num w:numId="25">
    <w:abstractNumId w:val="9"/>
  </w:num>
  <w:num w:numId="26">
    <w:abstractNumId w:val="17"/>
  </w:num>
  <w:num w:numId="27">
    <w:abstractNumId w:val="6"/>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C8C"/>
    <w:rsid w:val="00000BCF"/>
    <w:rsid w:val="00000D9A"/>
    <w:rsid w:val="00000FA5"/>
    <w:rsid w:val="0000217D"/>
    <w:rsid w:val="00004A62"/>
    <w:rsid w:val="00005D79"/>
    <w:rsid w:val="00007B5D"/>
    <w:rsid w:val="0001025B"/>
    <w:rsid w:val="00011210"/>
    <w:rsid w:val="00021E4D"/>
    <w:rsid w:val="000318CE"/>
    <w:rsid w:val="00034322"/>
    <w:rsid w:val="00035E78"/>
    <w:rsid w:val="00040242"/>
    <w:rsid w:val="00041CCA"/>
    <w:rsid w:val="00043290"/>
    <w:rsid w:val="00050170"/>
    <w:rsid w:val="00051598"/>
    <w:rsid w:val="000516E4"/>
    <w:rsid w:val="00053EF4"/>
    <w:rsid w:val="0006346C"/>
    <w:rsid w:val="00063AB1"/>
    <w:rsid w:val="000645FB"/>
    <w:rsid w:val="00072FB9"/>
    <w:rsid w:val="00077FA8"/>
    <w:rsid w:val="00082711"/>
    <w:rsid w:val="000864D9"/>
    <w:rsid w:val="00090598"/>
    <w:rsid w:val="00090D9A"/>
    <w:rsid w:val="00092B64"/>
    <w:rsid w:val="000969AA"/>
    <w:rsid w:val="00097EFC"/>
    <w:rsid w:val="000A11FD"/>
    <w:rsid w:val="000A2542"/>
    <w:rsid w:val="000A5999"/>
    <w:rsid w:val="000A5B62"/>
    <w:rsid w:val="000A7A8D"/>
    <w:rsid w:val="000B17F6"/>
    <w:rsid w:val="000B57E4"/>
    <w:rsid w:val="000C0DD1"/>
    <w:rsid w:val="000C1D0F"/>
    <w:rsid w:val="000C3C2F"/>
    <w:rsid w:val="000C4964"/>
    <w:rsid w:val="000D606C"/>
    <w:rsid w:val="000D680B"/>
    <w:rsid w:val="000E1DAA"/>
    <w:rsid w:val="000E43D1"/>
    <w:rsid w:val="000F4AE7"/>
    <w:rsid w:val="000F62E3"/>
    <w:rsid w:val="000F65AF"/>
    <w:rsid w:val="000F6A27"/>
    <w:rsid w:val="000F7444"/>
    <w:rsid w:val="001021D6"/>
    <w:rsid w:val="00103A78"/>
    <w:rsid w:val="00110FE3"/>
    <w:rsid w:val="00112898"/>
    <w:rsid w:val="0011403C"/>
    <w:rsid w:val="00114463"/>
    <w:rsid w:val="00123290"/>
    <w:rsid w:val="001306A0"/>
    <w:rsid w:val="0013096E"/>
    <w:rsid w:val="001319D4"/>
    <w:rsid w:val="0013388D"/>
    <w:rsid w:val="001408FB"/>
    <w:rsid w:val="0014092C"/>
    <w:rsid w:val="001432E2"/>
    <w:rsid w:val="00144142"/>
    <w:rsid w:val="0014704F"/>
    <w:rsid w:val="0014738D"/>
    <w:rsid w:val="001475BD"/>
    <w:rsid w:val="001479BB"/>
    <w:rsid w:val="00150070"/>
    <w:rsid w:val="00151133"/>
    <w:rsid w:val="00152B55"/>
    <w:rsid w:val="00154555"/>
    <w:rsid w:val="001567A1"/>
    <w:rsid w:val="00157C61"/>
    <w:rsid w:val="00157EE5"/>
    <w:rsid w:val="00160714"/>
    <w:rsid w:val="00165BF7"/>
    <w:rsid w:val="00170673"/>
    <w:rsid w:val="00173E65"/>
    <w:rsid w:val="00176669"/>
    <w:rsid w:val="00182027"/>
    <w:rsid w:val="00183A40"/>
    <w:rsid w:val="001874A2"/>
    <w:rsid w:val="00191063"/>
    <w:rsid w:val="00193A94"/>
    <w:rsid w:val="001A0331"/>
    <w:rsid w:val="001A28ED"/>
    <w:rsid w:val="001A3AFA"/>
    <w:rsid w:val="001A6E61"/>
    <w:rsid w:val="001A72FC"/>
    <w:rsid w:val="001C153B"/>
    <w:rsid w:val="001C27CC"/>
    <w:rsid w:val="001D0A44"/>
    <w:rsid w:val="001D188F"/>
    <w:rsid w:val="001D3915"/>
    <w:rsid w:val="001D613A"/>
    <w:rsid w:val="001E2766"/>
    <w:rsid w:val="001E404A"/>
    <w:rsid w:val="001E5C8B"/>
    <w:rsid w:val="001E6EC2"/>
    <w:rsid w:val="001F50FD"/>
    <w:rsid w:val="001F52CE"/>
    <w:rsid w:val="001F6E17"/>
    <w:rsid w:val="00200098"/>
    <w:rsid w:val="00203E6F"/>
    <w:rsid w:val="00207407"/>
    <w:rsid w:val="002124C6"/>
    <w:rsid w:val="00212B55"/>
    <w:rsid w:val="002165B2"/>
    <w:rsid w:val="00221C53"/>
    <w:rsid w:val="00222060"/>
    <w:rsid w:val="00222C21"/>
    <w:rsid w:val="002245E5"/>
    <w:rsid w:val="00225988"/>
    <w:rsid w:val="00232487"/>
    <w:rsid w:val="002337DE"/>
    <w:rsid w:val="00233F65"/>
    <w:rsid w:val="0023497E"/>
    <w:rsid w:val="0023567E"/>
    <w:rsid w:val="00237075"/>
    <w:rsid w:val="00240E5C"/>
    <w:rsid w:val="0024552F"/>
    <w:rsid w:val="00247972"/>
    <w:rsid w:val="00250161"/>
    <w:rsid w:val="002546DB"/>
    <w:rsid w:val="00254EE2"/>
    <w:rsid w:val="002571E2"/>
    <w:rsid w:val="002677C9"/>
    <w:rsid w:val="00270049"/>
    <w:rsid w:val="00270828"/>
    <w:rsid w:val="00272760"/>
    <w:rsid w:val="00273ADB"/>
    <w:rsid w:val="00275ACB"/>
    <w:rsid w:val="002765D3"/>
    <w:rsid w:val="00281549"/>
    <w:rsid w:val="00284F0C"/>
    <w:rsid w:val="00291EFD"/>
    <w:rsid w:val="0029253B"/>
    <w:rsid w:val="002950D8"/>
    <w:rsid w:val="00296CAB"/>
    <w:rsid w:val="002A00C3"/>
    <w:rsid w:val="002B2926"/>
    <w:rsid w:val="002C6F40"/>
    <w:rsid w:val="002C705B"/>
    <w:rsid w:val="002D05F1"/>
    <w:rsid w:val="002D2D6F"/>
    <w:rsid w:val="002D3C36"/>
    <w:rsid w:val="002D423A"/>
    <w:rsid w:val="002E7DD1"/>
    <w:rsid w:val="002F5A56"/>
    <w:rsid w:val="002F6D7A"/>
    <w:rsid w:val="0030542F"/>
    <w:rsid w:val="00305930"/>
    <w:rsid w:val="00306B82"/>
    <w:rsid w:val="00310030"/>
    <w:rsid w:val="003105A2"/>
    <w:rsid w:val="003123CF"/>
    <w:rsid w:val="00312DFE"/>
    <w:rsid w:val="00317ACB"/>
    <w:rsid w:val="003217C2"/>
    <w:rsid w:val="00321CA5"/>
    <w:rsid w:val="00322B5C"/>
    <w:rsid w:val="003241DC"/>
    <w:rsid w:val="00324423"/>
    <w:rsid w:val="003256F8"/>
    <w:rsid w:val="0032785F"/>
    <w:rsid w:val="00334392"/>
    <w:rsid w:val="003370A9"/>
    <w:rsid w:val="0033730A"/>
    <w:rsid w:val="00350E22"/>
    <w:rsid w:val="00354181"/>
    <w:rsid w:val="00354961"/>
    <w:rsid w:val="00360738"/>
    <w:rsid w:val="0036248D"/>
    <w:rsid w:val="0037100D"/>
    <w:rsid w:val="003710E2"/>
    <w:rsid w:val="003754CE"/>
    <w:rsid w:val="00376544"/>
    <w:rsid w:val="00382F6C"/>
    <w:rsid w:val="00386548"/>
    <w:rsid w:val="00390D7C"/>
    <w:rsid w:val="003944C9"/>
    <w:rsid w:val="00395CB4"/>
    <w:rsid w:val="00396EC5"/>
    <w:rsid w:val="003A5339"/>
    <w:rsid w:val="003A6FD7"/>
    <w:rsid w:val="003B1734"/>
    <w:rsid w:val="003B4882"/>
    <w:rsid w:val="003B5C1D"/>
    <w:rsid w:val="003C195E"/>
    <w:rsid w:val="003C2D4C"/>
    <w:rsid w:val="003C3284"/>
    <w:rsid w:val="003C4F22"/>
    <w:rsid w:val="003D13F6"/>
    <w:rsid w:val="003D380D"/>
    <w:rsid w:val="003D3EEB"/>
    <w:rsid w:val="003D6D16"/>
    <w:rsid w:val="003D7C33"/>
    <w:rsid w:val="003E378C"/>
    <w:rsid w:val="003F2DC5"/>
    <w:rsid w:val="003F3039"/>
    <w:rsid w:val="003F53F1"/>
    <w:rsid w:val="003F5C97"/>
    <w:rsid w:val="003F7B67"/>
    <w:rsid w:val="00400731"/>
    <w:rsid w:val="0040082E"/>
    <w:rsid w:val="0040154A"/>
    <w:rsid w:val="00402BB0"/>
    <w:rsid w:val="00402D79"/>
    <w:rsid w:val="00405A84"/>
    <w:rsid w:val="00407120"/>
    <w:rsid w:val="00423D89"/>
    <w:rsid w:val="004266ED"/>
    <w:rsid w:val="004335D1"/>
    <w:rsid w:val="00435A54"/>
    <w:rsid w:val="00451161"/>
    <w:rsid w:val="00451AE5"/>
    <w:rsid w:val="00456631"/>
    <w:rsid w:val="00460C93"/>
    <w:rsid w:val="00460D17"/>
    <w:rsid w:val="0046134C"/>
    <w:rsid w:val="0046469F"/>
    <w:rsid w:val="004724AE"/>
    <w:rsid w:val="00472CBF"/>
    <w:rsid w:val="004750F6"/>
    <w:rsid w:val="00476710"/>
    <w:rsid w:val="004855FD"/>
    <w:rsid w:val="00486E63"/>
    <w:rsid w:val="00490DEE"/>
    <w:rsid w:val="00493647"/>
    <w:rsid w:val="004961D6"/>
    <w:rsid w:val="004A2A3B"/>
    <w:rsid w:val="004A3DBD"/>
    <w:rsid w:val="004A3F7C"/>
    <w:rsid w:val="004A51A1"/>
    <w:rsid w:val="004B21DB"/>
    <w:rsid w:val="004B62B8"/>
    <w:rsid w:val="004C6A02"/>
    <w:rsid w:val="004C79FD"/>
    <w:rsid w:val="004D5EAD"/>
    <w:rsid w:val="004D6C57"/>
    <w:rsid w:val="004E194D"/>
    <w:rsid w:val="004E2AD5"/>
    <w:rsid w:val="004F1E23"/>
    <w:rsid w:val="00503369"/>
    <w:rsid w:val="00507CA8"/>
    <w:rsid w:val="00511B6B"/>
    <w:rsid w:val="005133D3"/>
    <w:rsid w:val="00514C7D"/>
    <w:rsid w:val="005165A5"/>
    <w:rsid w:val="00521ED7"/>
    <w:rsid w:val="00525EEF"/>
    <w:rsid w:val="00526B7B"/>
    <w:rsid w:val="00526E35"/>
    <w:rsid w:val="00532ECC"/>
    <w:rsid w:val="0053791A"/>
    <w:rsid w:val="00540A83"/>
    <w:rsid w:val="00543709"/>
    <w:rsid w:val="00554D41"/>
    <w:rsid w:val="00555E03"/>
    <w:rsid w:val="00557816"/>
    <w:rsid w:val="00565AA6"/>
    <w:rsid w:val="00572B8F"/>
    <w:rsid w:val="00574B40"/>
    <w:rsid w:val="00580C2F"/>
    <w:rsid w:val="005836E2"/>
    <w:rsid w:val="00584F43"/>
    <w:rsid w:val="00585DA1"/>
    <w:rsid w:val="00590971"/>
    <w:rsid w:val="00597C4A"/>
    <w:rsid w:val="005A0566"/>
    <w:rsid w:val="005A3FD1"/>
    <w:rsid w:val="005A514C"/>
    <w:rsid w:val="005B0D9D"/>
    <w:rsid w:val="005B16F2"/>
    <w:rsid w:val="005C1A60"/>
    <w:rsid w:val="005C4F73"/>
    <w:rsid w:val="005C6774"/>
    <w:rsid w:val="005D0615"/>
    <w:rsid w:val="005D072F"/>
    <w:rsid w:val="005D135A"/>
    <w:rsid w:val="005D604C"/>
    <w:rsid w:val="005E0B80"/>
    <w:rsid w:val="005E0FF7"/>
    <w:rsid w:val="005E2139"/>
    <w:rsid w:val="005E6DAB"/>
    <w:rsid w:val="005E7D0A"/>
    <w:rsid w:val="005F2DEA"/>
    <w:rsid w:val="005F4E80"/>
    <w:rsid w:val="005F7883"/>
    <w:rsid w:val="0060028B"/>
    <w:rsid w:val="00605A7B"/>
    <w:rsid w:val="00605EA1"/>
    <w:rsid w:val="006102E3"/>
    <w:rsid w:val="00610629"/>
    <w:rsid w:val="00611F0B"/>
    <w:rsid w:val="00613166"/>
    <w:rsid w:val="0061322F"/>
    <w:rsid w:val="00615C0A"/>
    <w:rsid w:val="00624C8C"/>
    <w:rsid w:val="00625227"/>
    <w:rsid w:val="00625335"/>
    <w:rsid w:val="00631C01"/>
    <w:rsid w:val="00633473"/>
    <w:rsid w:val="006337F0"/>
    <w:rsid w:val="006377F2"/>
    <w:rsid w:val="00640334"/>
    <w:rsid w:val="006430F6"/>
    <w:rsid w:val="00653C09"/>
    <w:rsid w:val="00655CE3"/>
    <w:rsid w:val="00656E0B"/>
    <w:rsid w:val="00657680"/>
    <w:rsid w:val="006614C2"/>
    <w:rsid w:val="006633AC"/>
    <w:rsid w:val="0066492B"/>
    <w:rsid w:val="00665256"/>
    <w:rsid w:val="00670EF5"/>
    <w:rsid w:val="00671A60"/>
    <w:rsid w:val="00673E55"/>
    <w:rsid w:val="00691A81"/>
    <w:rsid w:val="00692031"/>
    <w:rsid w:val="0069749D"/>
    <w:rsid w:val="006A190B"/>
    <w:rsid w:val="006A415F"/>
    <w:rsid w:val="006B0B62"/>
    <w:rsid w:val="006C0E8F"/>
    <w:rsid w:val="006C2568"/>
    <w:rsid w:val="006C2B2A"/>
    <w:rsid w:val="006C553A"/>
    <w:rsid w:val="006C5EC8"/>
    <w:rsid w:val="006C6B36"/>
    <w:rsid w:val="006D0FA5"/>
    <w:rsid w:val="006D48C0"/>
    <w:rsid w:val="006D7349"/>
    <w:rsid w:val="006E05E7"/>
    <w:rsid w:val="006E106A"/>
    <w:rsid w:val="006E216E"/>
    <w:rsid w:val="006E5703"/>
    <w:rsid w:val="006E7BB5"/>
    <w:rsid w:val="006F42E9"/>
    <w:rsid w:val="006F4E77"/>
    <w:rsid w:val="006F71D9"/>
    <w:rsid w:val="00704FF2"/>
    <w:rsid w:val="00710F2C"/>
    <w:rsid w:val="0072025B"/>
    <w:rsid w:val="007245E1"/>
    <w:rsid w:val="00724F9C"/>
    <w:rsid w:val="0072762F"/>
    <w:rsid w:val="007314DB"/>
    <w:rsid w:val="00737DDB"/>
    <w:rsid w:val="00742FE4"/>
    <w:rsid w:val="007442B7"/>
    <w:rsid w:val="00745299"/>
    <w:rsid w:val="00746D7E"/>
    <w:rsid w:val="00746F7F"/>
    <w:rsid w:val="00754279"/>
    <w:rsid w:val="00754926"/>
    <w:rsid w:val="00755A2B"/>
    <w:rsid w:val="0077503B"/>
    <w:rsid w:val="00777E95"/>
    <w:rsid w:val="00777F8F"/>
    <w:rsid w:val="00781552"/>
    <w:rsid w:val="0078351F"/>
    <w:rsid w:val="007853D4"/>
    <w:rsid w:val="0078560F"/>
    <w:rsid w:val="00790294"/>
    <w:rsid w:val="00790A5E"/>
    <w:rsid w:val="007944F6"/>
    <w:rsid w:val="007A7025"/>
    <w:rsid w:val="007A754C"/>
    <w:rsid w:val="007B266D"/>
    <w:rsid w:val="007B487E"/>
    <w:rsid w:val="007C077B"/>
    <w:rsid w:val="007C629D"/>
    <w:rsid w:val="007C68DB"/>
    <w:rsid w:val="007C7F73"/>
    <w:rsid w:val="007D11E2"/>
    <w:rsid w:val="007E3556"/>
    <w:rsid w:val="007E3F3E"/>
    <w:rsid w:val="007E5415"/>
    <w:rsid w:val="007F55D4"/>
    <w:rsid w:val="007F5FB1"/>
    <w:rsid w:val="008019F6"/>
    <w:rsid w:val="008051CD"/>
    <w:rsid w:val="00807637"/>
    <w:rsid w:val="008109A7"/>
    <w:rsid w:val="0082095E"/>
    <w:rsid w:val="00820DA4"/>
    <w:rsid w:val="0082249C"/>
    <w:rsid w:val="00822666"/>
    <w:rsid w:val="00825989"/>
    <w:rsid w:val="0082733D"/>
    <w:rsid w:val="0083064D"/>
    <w:rsid w:val="008313B6"/>
    <w:rsid w:val="008331D4"/>
    <w:rsid w:val="0083378F"/>
    <w:rsid w:val="00835E37"/>
    <w:rsid w:val="008360D1"/>
    <w:rsid w:val="00836248"/>
    <w:rsid w:val="008374C4"/>
    <w:rsid w:val="00841E05"/>
    <w:rsid w:val="00842A63"/>
    <w:rsid w:val="008516D3"/>
    <w:rsid w:val="00853D4B"/>
    <w:rsid w:val="00854CA7"/>
    <w:rsid w:val="00854DA2"/>
    <w:rsid w:val="00860E1B"/>
    <w:rsid w:val="00861822"/>
    <w:rsid w:val="008650B9"/>
    <w:rsid w:val="0086642A"/>
    <w:rsid w:val="008666F5"/>
    <w:rsid w:val="00871845"/>
    <w:rsid w:val="00872CB8"/>
    <w:rsid w:val="00873163"/>
    <w:rsid w:val="008815D4"/>
    <w:rsid w:val="00887CA4"/>
    <w:rsid w:val="00890E6C"/>
    <w:rsid w:val="00891137"/>
    <w:rsid w:val="008971AF"/>
    <w:rsid w:val="008A1A4C"/>
    <w:rsid w:val="008A27F7"/>
    <w:rsid w:val="008B7067"/>
    <w:rsid w:val="008B735B"/>
    <w:rsid w:val="008C0ADC"/>
    <w:rsid w:val="008C0C90"/>
    <w:rsid w:val="008C2AA7"/>
    <w:rsid w:val="008C3C07"/>
    <w:rsid w:val="008C4D9B"/>
    <w:rsid w:val="008C53F5"/>
    <w:rsid w:val="008C6E3F"/>
    <w:rsid w:val="008D1D86"/>
    <w:rsid w:val="008D1EB6"/>
    <w:rsid w:val="008D2E03"/>
    <w:rsid w:val="008D30A0"/>
    <w:rsid w:val="008D44B3"/>
    <w:rsid w:val="008D654D"/>
    <w:rsid w:val="008D7698"/>
    <w:rsid w:val="008E0276"/>
    <w:rsid w:val="008E204F"/>
    <w:rsid w:val="008E66E5"/>
    <w:rsid w:val="008F06E8"/>
    <w:rsid w:val="008F0C4D"/>
    <w:rsid w:val="008F1FB3"/>
    <w:rsid w:val="008F7394"/>
    <w:rsid w:val="008F7FB0"/>
    <w:rsid w:val="009120FC"/>
    <w:rsid w:val="009128E9"/>
    <w:rsid w:val="00915774"/>
    <w:rsid w:val="00921701"/>
    <w:rsid w:val="009225D1"/>
    <w:rsid w:val="0092370A"/>
    <w:rsid w:val="00925DAE"/>
    <w:rsid w:val="00926E47"/>
    <w:rsid w:val="00930D40"/>
    <w:rsid w:val="0093110A"/>
    <w:rsid w:val="009316A8"/>
    <w:rsid w:val="00933985"/>
    <w:rsid w:val="00934D72"/>
    <w:rsid w:val="009360A7"/>
    <w:rsid w:val="009435DB"/>
    <w:rsid w:val="00943A5F"/>
    <w:rsid w:val="0095286B"/>
    <w:rsid w:val="00955550"/>
    <w:rsid w:val="009572A8"/>
    <w:rsid w:val="00960067"/>
    <w:rsid w:val="009617F8"/>
    <w:rsid w:val="00962476"/>
    <w:rsid w:val="009704E8"/>
    <w:rsid w:val="00975258"/>
    <w:rsid w:val="00976454"/>
    <w:rsid w:val="00976909"/>
    <w:rsid w:val="0098012F"/>
    <w:rsid w:val="00980376"/>
    <w:rsid w:val="009861B7"/>
    <w:rsid w:val="00987764"/>
    <w:rsid w:val="00991239"/>
    <w:rsid w:val="00993673"/>
    <w:rsid w:val="00993AE4"/>
    <w:rsid w:val="00994388"/>
    <w:rsid w:val="00997344"/>
    <w:rsid w:val="00997434"/>
    <w:rsid w:val="009A2DE3"/>
    <w:rsid w:val="009B2784"/>
    <w:rsid w:val="009B383B"/>
    <w:rsid w:val="009B6004"/>
    <w:rsid w:val="009C0650"/>
    <w:rsid w:val="009C6026"/>
    <w:rsid w:val="009D07CB"/>
    <w:rsid w:val="009D084A"/>
    <w:rsid w:val="009D0D4F"/>
    <w:rsid w:val="009D2951"/>
    <w:rsid w:val="009D34E8"/>
    <w:rsid w:val="009E136D"/>
    <w:rsid w:val="009E35D2"/>
    <w:rsid w:val="009E5AEE"/>
    <w:rsid w:val="009F3C72"/>
    <w:rsid w:val="00A02A44"/>
    <w:rsid w:val="00A0360E"/>
    <w:rsid w:val="00A04617"/>
    <w:rsid w:val="00A04F7B"/>
    <w:rsid w:val="00A07AD5"/>
    <w:rsid w:val="00A255EF"/>
    <w:rsid w:val="00A30540"/>
    <w:rsid w:val="00A30EAF"/>
    <w:rsid w:val="00A31311"/>
    <w:rsid w:val="00A327A4"/>
    <w:rsid w:val="00A32AC6"/>
    <w:rsid w:val="00A35B37"/>
    <w:rsid w:val="00A36462"/>
    <w:rsid w:val="00A364F3"/>
    <w:rsid w:val="00A36649"/>
    <w:rsid w:val="00A36B7A"/>
    <w:rsid w:val="00A373B1"/>
    <w:rsid w:val="00A43649"/>
    <w:rsid w:val="00A45537"/>
    <w:rsid w:val="00A745FD"/>
    <w:rsid w:val="00A74A64"/>
    <w:rsid w:val="00A75D37"/>
    <w:rsid w:val="00A766C0"/>
    <w:rsid w:val="00A776C9"/>
    <w:rsid w:val="00A86C1F"/>
    <w:rsid w:val="00A930F3"/>
    <w:rsid w:val="00A938B3"/>
    <w:rsid w:val="00A93A7D"/>
    <w:rsid w:val="00A93F1B"/>
    <w:rsid w:val="00AA058E"/>
    <w:rsid w:val="00AA08AB"/>
    <w:rsid w:val="00AA1110"/>
    <w:rsid w:val="00AA4723"/>
    <w:rsid w:val="00AA4D9B"/>
    <w:rsid w:val="00AA5909"/>
    <w:rsid w:val="00AA6A5B"/>
    <w:rsid w:val="00AA6D08"/>
    <w:rsid w:val="00AA7AE9"/>
    <w:rsid w:val="00AB3C3B"/>
    <w:rsid w:val="00AB49A1"/>
    <w:rsid w:val="00AB5209"/>
    <w:rsid w:val="00AC71CD"/>
    <w:rsid w:val="00AD427C"/>
    <w:rsid w:val="00AD4DB7"/>
    <w:rsid w:val="00AD61A0"/>
    <w:rsid w:val="00AD6AA4"/>
    <w:rsid w:val="00AD70A2"/>
    <w:rsid w:val="00AF5D3E"/>
    <w:rsid w:val="00AF7926"/>
    <w:rsid w:val="00B0280A"/>
    <w:rsid w:val="00B077CC"/>
    <w:rsid w:val="00B119EF"/>
    <w:rsid w:val="00B162FD"/>
    <w:rsid w:val="00B16DAA"/>
    <w:rsid w:val="00B208C7"/>
    <w:rsid w:val="00B31A0C"/>
    <w:rsid w:val="00B31AC0"/>
    <w:rsid w:val="00B3221B"/>
    <w:rsid w:val="00B329B1"/>
    <w:rsid w:val="00B329CB"/>
    <w:rsid w:val="00B34A33"/>
    <w:rsid w:val="00B358CF"/>
    <w:rsid w:val="00B35A72"/>
    <w:rsid w:val="00B41541"/>
    <w:rsid w:val="00B4321E"/>
    <w:rsid w:val="00B456EC"/>
    <w:rsid w:val="00B462CE"/>
    <w:rsid w:val="00B469CC"/>
    <w:rsid w:val="00B6185E"/>
    <w:rsid w:val="00B629FC"/>
    <w:rsid w:val="00B63C2E"/>
    <w:rsid w:val="00B71A72"/>
    <w:rsid w:val="00B80C52"/>
    <w:rsid w:val="00B80D6A"/>
    <w:rsid w:val="00B82C9E"/>
    <w:rsid w:val="00B8695B"/>
    <w:rsid w:val="00B91D0E"/>
    <w:rsid w:val="00B97572"/>
    <w:rsid w:val="00BB0E66"/>
    <w:rsid w:val="00BB3921"/>
    <w:rsid w:val="00BB51EE"/>
    <w:rsid w:val="00BC13C3"/>
    <w:rsid w:val="00BC43D3"/>
    <w:rsid w:val="00BC4F6A"/>
    <w:rsid w:val="00BC6013"/>
    <w:rsid w:val="00BC6997"/>
    <w:rsid w:val="00BD15F9"/>
    <w:rsid w:val="00BD493D"/>
    <w:rsid w:val="00BE35D3"/>
    <w:rsid w:val="00BE557F"/>
    <w:rsid w:val="00BF0953"/>
    <w:rsid w:val="00BF1AB7"/>
    <w:rsid w:val="00BF3F24"/>
    <w:rsid w:val="00BF560D"/>
    <w:rsid w:val="00C00FF1"/>
    <w:rsid w:val="00C03B80"/>
    <w:rsid w:val="00C04DDA"/>
    <w:rsid w:val="00C10209"/>
    <w:rsid w:val="00C126A4"/>
    <w:rsid w:val="00C12B8F"/>
    <w:rsid w:val="00C14B34"/>
    <w:rsid w:val="00C168A2"/>
    <w:rsid w:val="00C214F8"/>
    <w:rsid w:val="00C2358A"/>
    <w:rsid w:val="00C26A61"/>
    <w:rsid w:val="00C3640F"/>
    <w:rsid w:val="00C3773C"/>
    <w:rsid w:val="00C40411"/>
    <w:rsid w:val="00C40FA9"/>
    <w:rsid w:val="00C4708A"/>
    <w:rsid w:val="00C54FD0"/>
    <w:rsid w:val="00C61036"/>
    <w:rsid w:val="00C62AE1"/>
    <w:rsid w:val="00C64519"/>
    <w:rsid w:val="00C74ADE"/>
    <w:rsid w:val="00C776B1"/>
    <w:rsid w:val="00C814D6"/>
    <w:rsid w:val="00C8205E"/>
    <w:rsid w:val="00C8255A"/>
    <w:rsid w:val="00C83216"/>
    <w:rsid w:val="00C86B9D"/>
    <w:rsid w:val="00C95515"/>
    <w:rsid w:val="00C96AC7"/>
    <w:rsid w:val="00CA0EAD"/>
    <w:rsid w:val="00CA3C7C"/>
    <w:rsid w:val="00CA4270"/>
    <w:rsid w:val="00CA4D93"/>
    <w:rsid w:val="00CB29E0"/>
    <w:rsid w:val="00CC4F44"/>
    <w:rsid w:val="00CD4C12"/>
    <w:rsid w:val="00CD5530"/>
    <w:rsid w:val="00CD570E"/>
    <w:rsid w:val="00CE0854"/>
    <w:rsid w:val="00CE482E"/>
    <w:rsid w:val="00CE5861"/>
    <w:rsid w:val="00CE65E7"/>
    <w:rsid w:val="00CF0410"/>
    <w:rsid w:val="00CF1CF2"/>
    <w:rsid w:val="00D04969"/>
    <w:rsid w:val="00D077D4"/>
    <w:rsid w:val="00D21B1E"/>
    <w:rsid w:val="00D21B3E"/>
    <w:rsid w:val="00D242A2"/>
    <w:rsid w:val="00D24C89"/>
    <w:rsid w:val="00D250C1"/>
    <w:rsid w:val="00D27549"/>
    <w:rsid w:val="00D27D7A"/>
    <w:rsid w:val="00D31B04"/>
    <w:rsid w:val="00D34D2A"/>
    <w:rsid w:val="00D35AEB"/>
    <w:rsid w:val="00D36137"/>
    <w:rsid w:val="00D41DAA"/>
    <w:rsid w:val="00D439C5"/>
    <w:rsid w:val="00D53A7F"/>
    <w:rsid w:val="00D55D4E"/>
    <w:rsid w:val="00D630C1"/>
    <w:rsid w:val="00D72F57"/>
    <w:rsid w:val="00D734C6"/>
    <w:rsid w:val="00D81D1D"/>
    <w:rsid w:val="00D84432"/>
    <w:rsid w:val="00D87293"/>
    <w:rsid w:val="00D9108C"/>
    <w:rsid w:val="00D97CAB"/>
    <w:rsid w:val="00DA1392"/>
    <w:rsid w:val="00DA6BA7"/>
    <w:rsid w:val="00DA78FE"/>
    <w:rsid w:val="00DC5D9F"/>
    <w:rsid w:val="00DC61C1"/>
    <w:rsid w:val="00DD6DC7"/>
    <w:rsid w:val="00DE41E4"/>
    <w:rsid w:val="00DE4691"/>
    <w:rsid w:val="00DE507B"/>
    <w:rsid w:val="00DE6667"/>
    <w:rsid w:val="00DE79EB"/>
    <w:rsid w:val="00E06B48"/>
    <w:rsid w:val="00E06F9E"/>
    <w:rsid w:val="00E07526"/>
    <w:rsid w:val="00E076C5"/>
    <w:rsid w:val="00E12E80"/>
    <w:rsid w:val="00E1342C"/>
    <w:rsid w:val="00E16983"/>
    <w:rsid w:val="00E2397F"/>
    <w:rsid w:val="00E27556"/>
    <w:rsid w:val="00E279EB"/>
    <w:rsid w:val="00E313A5"/>
    <w:rsid w:val="00E322EE"/>
    <w:rsid w:val="00E32FF7"/>
    <w:rsid w:val="00E3419E"/>
    <w:rsid w:val="00E4033C"/>
    <w:rsid w:val="00E406CD"/>
    <w:rsid w:val="00E4505F"/>
    <w:rsid w:val="00E479BF"/>
    <w:rsid w:val="00E5239A"/>
    <w:rsid w:val="00E5274F"/>
    <w:rsid w:val="00E5372F"/>
    <w:rsid w:val="00E540F5"/>
    <w:rsid w:val="00E57436"/>
    <w:rsid w:val="00E60B6B"/>
    <w:rsid w:val="00E70FF6"/>
    <w:rsid w:val="00E71230"/>
    <w:rsid w:val="00E72729"/>
    <w:rsid w:val="00E741EA"/>
    <w:rsid w:val="00E7471A"/>
    <w:rsid w:val="00E755CA"/>
    <w:rsid w:val="00E75A42"/>
    <w:rsid w:val="00E90476"/>
    <w:rsid w:val="00EA1093"/>
    <w:rsid w:val="00EA1B0F"/>
    <w:rsid w:val="00EA2C06"/>
    <w:rsid w:val="00EA3963"/>
    <w:rsid w:val="00EA5730"/>
    <w:rsid w:val="00EB2142"/>
    <w:rsid w:val="00EB2439"/>
    <w:rsid w:val="00EB3EE2"/>
    <w:rsid w:val="00EB5D44"/>
    <w:rsid w:val="00EB7C61"/>
    <w:rsid w:val="00EC0135"/>
    <w:rsid w:val="00EC1628"/>
    <w:rsid w:val="00EC1B5F"/>
    <w:rsid w:val="00EC588C"/>
    <w:rsid w:val="00EC6A33"/>
    <w:rsid w:val="00ED4981"/>
    <w:rsid w:val="00EE1F1A"/>
    <w:rsid w:val="00EE5581"/>
    <w:rsid w:val="00EE5736"/>
    <w:rsid w:val="00EE67BC"/>
    <w:rsid w:val="00EF5243"/>
    <w:rsid w:val="00F00695"/>
    <w:rsid w:val="00F0537D"/>
    <w:rsid w:val="00F108A0"/>
    <w:rsid w:val="00F11AA7"/>
    <w:rsid w:val="00F11C84"/>
    <w:rsid w:val="00F13257"/>
    <w:rsid w:val="00F16449"/>
    <w:rsid w:val="00F21061"/>
    <w:rsid w:val="00F25EC5"/>
    <w:rsid w:val="00F31302"/>
    <w:rsid w:val="00F34BB4"/>
    <w:rsid w:val="00F43A2E"/>
    <w:rsid w:val="00F4550E"/>
    <w:rsid w:val="00F53A52"/>
    <w:rsid w:val="00F55CA5"/>
    <w:rsid w:val="00F57288"/>
    <w:rsid w:val="00F6200F"/>
    <w:rsid w:val="00F66D66"/>
    <w:rsid w:val="00F70E8B"/>
    <w:rsid w:val="00F80816"/>
    <w:rsid w:val="00F8204F"/>
    <w:rsid w:val="00F82B18"/>
    <w:rsid w:val="00F844D4"/>
    <w:rsid w:val="00F85861"/>
    <w:rsid w:val="00F86626"/>
    <w:rsid w:val="00F903EA"/>
    <w:rsid w:val="00F91436"/>
    <w:rsid w:val="00F93C22"/>
    <w:rsid w:val="00F94FE8"/>
    <w:rsid w:val="00F95166"/>
    <w:rsid w:val="00F95FEE"/>
    <w:rsid w:val="00F97642"/>
    <w:rsid w:val="00FA000F"/>
    <w:rsid w:val="00FA35C6"/>
    <w:rsid w:val="00FA6EE0"/>
    <w:rsid w:val="00FB2B8A"/>
    <w:rsid w:val="00FC1E4E"/>
    <w:rsid w:val="00FD6753"/>
    <w:rsid w:val="00FD6777"/>
    <w:rsid w:val="00FD6BA3"/>
    <w:rsid w:val="00FD76BB"/>
    <w:rsid w:val="00FE3907"/>
    <w:rsid w:val="00FE3952"/>
    <w:rsid w:val="00FF3D87"/>
    <w:rsid w:val="00FF68FF"/>
    <w:rsid w:val="00FF7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F8971A-B110-49BB-B2E4-6CB3DFD25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4C8C"/>
    <w:pPr>
      <w:spacing w:after="200" w:line="276" w:lineRule="auto"/>
    </w:pPr>
    <w:rPr>
      <w:rFonts w:eastAsiaTheme="minorEastAsia"/>
    </w:rPr>
  </w:style>
  <w:style w:type="paragraph" w:styleId="Heading1">
    <w:name w:val="heading 1"/>
    <w:basedOn w:val="Normal"/>
    <w:next w:val="Normal"/>
    <w:link w:val="Heading1Char"/>
    <w:uiPriority w:val="9"/>
    <w:qFormat/>
    <w:rsid w:val="00624C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4C8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925DA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4C8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24C8C"/>
    <w:rPr>
      <w:b/>
      <w:bCs/>
    </w:rPr>
  </w:style>
  <w:style w:type="character" w:customStyle="1" w:styleId="Heading2Char">
    <w:name w:val="Heading 2 Char"/>
    <w:basedOn w:val="DefaultParagraphFont"/>
    <w:link w:val="Heading2"/>
    <w:uiPriority w:val="9"/>
    <w:rsid w:val="00624C8C"/>
    <w:rPr>
      <w:rFonts w:asciiTheme="majorHAnsi" w:eastAsiaTheme="majorEastAsia" w:hAnsiTheme="majorHAnsi" w:cstheme="majorBidi"/>
      <w:b/>
      <w:bCs/>
      <w:color w:val="5B9BD5" w:themeColor="accent1"/>
      <w:sz w:val="26"/>
      <w:szCs w:val="26"/>
    </w:rPr>
  </w:style>
  <w:style w:type="character" w:customStyle="1" w:styleId="Heading1Char">
    <w:name w:val="Heading 1 Char"/>
    <w:basedOn w:val="DefaultParagraphFont"/>
    <w:link w:val="Heading1"/>
    <w:uiPriority w:val="9"/>
    <w:rsid w:val="00624C8C"/>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24C8C"/>
    <w:pPr>
      <w:spacing w:after="0" w:line="240" w:lineRule="auto"/>
      <w:ind w:left="720"/>
    </w:pPr>
    <w:rPr>
      <w:rFonts w:ascii="Times New Roman" w:eastAsia="Times New Roman" w:hAnsi="Times New Roman" w:cs="Times New Roman"/>
      <w:sz w:val="20"/>
      <w:szCs w:val="20"/>
    </w:rPr>
  </w:style>
  <w:style w:type="character" w:customStyle="1" w:styleId="apple-converted-space">
    <w:name w:val="apple-converted-space"/>
    <w:basedOn w:val="DefaultParagraphFont"/>
    <w:rsid w:val="00D27D7A"/>
  </w:style>
  <w:style w:type="character" w:styleId="Hyperlink">
    <w:name w:val="Hyperlink"/>
    <w:basedOn w:val="DefaultParagraphFont"/>
    <w:uiPriority w:val="99"/>
    <w:unhideWhenUsed/>
    <w:rsid w:val="00D27D7A"/>
    <w:rPr>
      <w:color w:val="0563C1" w:themeColor="hyperlink"/>
      <w:u w:val="single"/>
    </w:rPr>
  </w:style>
  <w:style w:type="paragraph" w:styleId="Footer">
    <w:name w:val="footer"/>
    <w:basedOn w:val="Normal"/>
    <w:link w:val="FooterChar"/>
    <w:uiPriority w:val="99"/>
    <w:unhideWhenUsed/>
    <w:rsid w:val="00777E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E95"/>
    <w:rPr>
      <w:rFonts w:eastAsiaTheme="minorEastAsia"/>
    </w:rPr>
  </w:style>
  <w:style w:type="table" w:styleId="TableGrid">
    <w:name w:val="Table Grid"/>
    <w:basedOn w:val="TableNormal"/>
    <w:uiPriority w:val="39"/>
    <w:rsid w:val="00777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337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7DE"/>
    <w:rPr>
      <w:rFonts w:ascii="Segoe UI" w:eastAsiaTheme="minorEastAsia" w:hAnsi="Segoe UI" w:cs="Segoe UI"/>
      <w:sz w:val="18"/>
      <w:szCs w:val="18"/>
    </w:rPr>
  </w:style>
  <w:style w:type="paragraph" w:customStyle="1" w:styleId="yiv6470350141msonormal">
    <w:name w:val="yiv6470350141msonormal"/>
    <w:basedOn w:val="Normal"/>
    <w:rsid w:val="0061062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11">
    <w:name w:val="Plain Table 11"/>
    <w:basedOn w:val="TableNormal"/>
    <w:uiPriority w:val="41"/>
    <w:rsid w:val="009D2951"/>
    <w:pPr>
      <w:spacing w:after="0" w:line="240" w:lineRule="auto"/>
    </w:pPr>
    <w:rPr>
      <w:rFonts w:ascii="Calibri" w:eastAsia="Calibri" w:hAnsi="Calibri" w:cs="Times New Roman"/>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925DAE"/>
    <w:rPr>
      <w:color w:val="808080"/>
      <w:shd w:val="clear" w:color="auto" w:fill="E6E6E6"/>
    </w:rPr>
  </w:style>
  <w:style w:type="character" w:customStyle="1" w:styleId="Heading3Char">
    <w:name w:val="Heading 3 Char"/>
    <w:basedOn w:val="DefaultParagraphFont"/>
    <w:link w:val="Heading3"/>
    <w:uiPriority w:val="9"/>
    <w:semiHidden/>
    <w:rsid w:val="00925DAE"/>
    <w:rPr>
      <w:rFonts w:asciiTheme="majorHAnsi" w:eastAsiaTheme="majorEastAsia" w:hAnsiTheme="majorHAnsi" w:cstheme="majorBidi"/>
      <w:color w:val="1F4D78" w:themeColor="accent1" w:themeShade="7F"/>
      <w:sz w:val="24"/>
      <w:szCs w:val="24"/>
    </w:rPr>
  </w:style>
  <w:style w:type="paragraph" w:styleId="CommentText">
    <w:name w:val="annotation text"/>
    <w:basedOn w:val="Normal"/>
    <w:link w:val="CommentTextChar"/>
    <w:uiPriority w:val="99"/>
    <w:semiHidden/>
    <w:unhideWhenUsed/>
    <w:rsid w:val="00A745FD"/>
    <w:pPr>
      <w:spacing w:line="240" w:lineRule="auto"/>
    </w:pPr>
    <w:rPr>
      <w:sz w:val="20"/>
      <w:szCs w:val="20"/>
    </w:rPr>
  </w:style>
  <w:style w:type="character" w:customStyle="1" w:styleId="CommentTextChar">
    <w:name w:val="Comment Text Char"/>
    <w:basedOn w:val="DefaultParagraphFont"/>
    <w:link w:val="CommentText"/>
    <w:uiPriority w:val="99"/>
    <w:semiHidden/>
    <w:rsid w:val="00A745FD"/>
    <w:rPr>
      <w:rFonts w:eastAsiaTheme="minorEastAsia"/>
      <w:sz w:val="20"/>
      <w:szCs w:val="20"/>
    </w:rPr>
  </w:style>
  <w:style w:type="paragraph" w:customStyle="1" w:styleId="canvas-atom">
    <w:name w:val="canvas-atom"/>
    <w:basedOn w:val="Normal"/>
    <w:rsid w:val="007E541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D427C"/>
    <w:rPr>
      <w:i/>
      <w:iCs/>
    </w:rPr>
  </w:style>
  <w:style w:type="character" w:styleId="CommentReference">
    <w:name w:val="annotation reference"/>
    <w:basedOn w:val="DefaultParagraphFont"/>
    <w:uiPriority w:val="99"/>
    <w:semiHidden/>
    <w:unhideWhenUsed/>
    <w:rsid w:val="00B358C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95735">
      <w:bodyDiv w:val="1"/>
      <w:marLeft w:val="0"/>
      <w:marRight w:val="0"/>
      <w:marTop w:val="0"/>
      <w:marBottom w:val="0"/>
      <w:divBdr>
        <w:top w:val="none" w:sz="0" w:space="0" w:color="auto"/>
        <w:left w:val="none" w:sz="0" w:space="0" w:color="auto"/>
        <w:bottom w:val="none" w:sz="0" w:space="0" w:color="auto"/>
        <w:right w:val="none" w:sz="0" w:space="0" w:color="auto"/>
      </w:divBdr>
    </w:div>
    <w:div w:id="120265415">
      <w:bodyDiv w:val="1"/>
      <w:marLeft w:val="0"/>
      <w:marRight w:val="0"/>
      <w:marTop w:val="0"/>
      <w:marBottom w:val="0"/>
      <w:divBdr>
        <w:top w:val="none" w:sz="0" w:space="0" w:color="auto"/>
        <w:left w:val="none" w:sz="0" w:space="0" w:color="auto"/>
        <w:bottom w:val="none" w:sz="0" w:space="0" w:color="auto"/>
        <w:right w:val="none" w:sz="0" w:space="0" w:color="auto"/>
      </w:divBdr>
    </w:div>
    <w:div w:id="188416567">
      <w:bodyDiv w:val="1"/>
      <w:marLeft w:val="0"/>
      <w:marRight w:val="0"/>
      <w:marTop w:val="0"/>
      <w:marBottom w:val="0"/>
      <w:divBdr>
        <w:top w:val="none" w:sz="0" w:space="0" w:color="auto"/>
        <w:left w:val="none" w:sz="0" w:space="0" w:color="auto"/>
        <w:bottom w:val="none" w:sz="0" w:space="0" w:color="auto"/>
        <w:right w:val="none" w:sz="0" w:space="0" w:color="auto"/>
      </w:divBdr>
    </w:div>
    <w:div w:id="212888327">
      <w:bodyDiv w:val="1"/>
      <w:marLeft w:val="0"/>
      <w:marRight w:val="0"/>
      <w:marTop w:val="0"/>
      <w:marBottom w:val="0"/>
      <w:divBdr>
        <w:top w:val="none" w:sz="0" w:space="0" w:color="auto"/>
        <w:left w:val="none" w:sz="0" w:space="0" w:color="auto"/>
        <w:bottom w:val="none" w:sz="0" w:space="0" w:color="auto"/>
        <w:right w:val="none" w:sz="0" w:space="0" w:color="auto"/>
      </w:divBdr>
    </w:div>
    <w:div w:id="564536351">
      <w:bodyDiv w:val="1"/>
      <w:marLeft w:val="0"/>
      <w:marRight w:val="0"/>
      <w:marTop w:val="0"/>
      <w:marBottom w:val="0"/>
      <w:divBdr>
        <w:top w:val="none" w:sz="0" w:space="0" w:color="auto"/>
        <w:left w:val="none" w:sz="0" w:space="0" w:color="auto"/>
        <w:bottom w:val="none" w:sz="0" w:space="0" w:color="auto"/>
        <w:right w:val="none" w:sz="0" w:space="0" w:color="auto"/>
      </w:divBdr>
    </w:div>
    <w:div w:id="642389108">
      <w:bodyDiv w:val="1"/>
      <w:marLeft w:val="0"/>
      <w:marRight w:val="0"/>
      <w:marTop w:val="0"/>
      <w:marBottom w:val="0"/>
      <w:divBdr>
        <w:top w:val="none" w:sz="0" w:space="0" w:color="auto"/>
        <w:left w:val="none" w:sz="0" w:space="0" w:color="auto"/>
        <w:bottom w:val="none" w:sz="0" w:space="0" w:color="auto"/>
        <w:right w:val="none" w:sz="0" w:space="0" w:color="auto"/>
      </w:divBdr>
    </w:div>
    <w:div w:id="803734626">
      <w:bodyDiv w:val="1"/>
      <w:marLeft w:val="0"/>
      <w:marRight w:val="0"/>
      <w:marTop w:val="0"/>
      <w:marBottom w:val="0"/>
      <w:divBdr>
        <w:top w:val="none" w:sz="0" w:space="0" w:color="auto"/>
        <w:left w:val="none" w:sz="0" w:space="0" w:color="auto"/>
        <w:bottom w:val="none" w:sz="0" w:space="0" w:color="auto"/>
        <w:right w:val="none" w:sz="0" w:space="0" w:color="auto"/>
      </w:divBdr>
    </w:div>
    <w:div w:id="946043684">
      <w:bodyDiv w:val="1"/>
      <w:marLeft w:val="0"/>
      <w:marRight w:val="0"/>
      <w:marTop w:val="0"/>
      <w:marBottom w:val="0"/>
      <w:divBdr>
        <w:top w:val="none" w:sz="0" w:space="0" w:color="auto"/>
        <w:left w:val="none" w:sz="0" w:space="0" w:color="auto"/>
        <w:bottom w:val="none" w:sz="0" w:space="0" w:color="auto"/>
        <w:right w:val="none" w:sz="0" w:space="0" w:color="auto"/>
      </w:divBdr>
    </w:div>
    <w:div w:id="962805640">
      <w:bodyDiv w:val="1"/>
      <w:marLeft w:val="0"/>
      <w:marRight w:val="0"/>
      <w:marTop w:val="0"/>
      <w:marBottom w:val="0"/>
      <w:divBdr>
        <w:top w:val="none" w:sz="0" w:space="0" w:color="auto"/>
        <w:left w:val="none" w:sz="0" w:space="0" w:color="auto"/>
        <w:bottom w:val="none" w:sz="0" w:space="0" w:color="auto"/>
        <w:right w:val="none" w:sz="0" w:space="0" w:color="auto"/>
      </w:divBdr>
      <w:divsChild>
        <w:div w:id="1250306733">
          <w:marLeft w:val="0"/>
          <w:marRight w:val="0"/>
          <w:marTop w:val="0"/>
          <w:marBottom w:val="0"/>
          <w:divBdr>
            <w:top w:val="none" w:sz="0" w:space="0" w:color="auto"/>
            <w:left w:val="none" w:sz="0" w:space="0" w:color="auto"/>
            <w:bottom w:val="none" w:sz="0" w:space="0" w:color="auto"/>
            <w:right w:val="none" w:sz="0" w:space="0" w:color="auto"/>
          </w:divBdr>
          <w:divsChild>
            <w:div w:id="42142709">
              <w:marLeft w:val="0"/>
              <w:marRight w:val="0"/>
              <w:marTop w:val="0"/>
              <w:marBottom w:val="0"/>
              <w:divBdr>
                <w:top w:val="none" w:sz="0" w:space="0" w:color="auto"/>
                <w:left w:val="none" w:sz="0" w:space="0" w:color="auto"/>
                <w:bottom w:val="none" w:sz="0" w:space="0" w:color="auto"/>
                <w:right w:val="none" w:sz="0" w:space="0" w:color="auto"/>
              </w:divBdr>
              <w:divsChild>
                <w:div w:id="1683583337">
                  <w:marLeft w:val="0"/>
                  <w:marRight w:val="0"/>
                  <w:marTop w:val="0"/>
                  <w:marBottom w:val="0"/>
                  <w:divBdr>
                    <w:top w:val="none" w:sz="0" w:space="0" w:color="auto"/>
                    <w:left w:val="none" w:sz="0" w:space="0" w:color="auto"/>
                    <w:bottom w:val="none" w:sz="0" w:space="0" w:color="auto"/>
                    <w:right w:val="none" w:sz="0" w:space="0" w:color="auto"/>
                  </w:divBdr>
                  <w:divsChild>
                    <w:div w:id="1703701614">
                      <w:marLeft w:val="0"/>
                      <w:marRight w:val="0"/>
                      <w:marTop w:val="0"/>
                      <w:marBottom w:val="0"/>
                      <w:divBdr>
                        <w:top w:val="none" w:sz="0" w:space="0" w:color="auto"/>
                        <w:left w:val="none" w:sz="0" w:space="0" w:color="auto"/>
                        <w:bottom w:val="none" w:sz="0" w:space="0" w:color="auto"/>
                        <w:right w:val="none" w:sz="0" w:space="0" w:color="auto"/>
                      </w:divBdr>
                      <w:divsChild>
                        <w:div w:id="111726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768562">
      <w:bodyDiv w:val="1"/>
      <w:marLeft w:val="0"/>
      <w:marRight w:val="0"/>
      <w:marTop w:val="0"/>
      <w:marBottom w:val="0"/>
      <w:divBdr>
        <w:top w:val="none" w:sz="0" w:space="0" w:color="auto"/>
        <w:left w:val="none" w:sz="0" w:space="0" w:color="auto"/>
        <w:bottom w:val="none" w:sz="0" w:space="0" w:color="auto"/>
        <w:right w:val="none" w:sz="0" w:space="0" w:color="auto"/>
      </w:divBdr>
    </w:div>
    <w:div w:id="1124884996">
      <w:bodyDiv w:val="1"/>
      <w:marLeft w:val="0"/>
      <w:marRight w:val="0"/>
      <w:marTop w:val="0"/>
      <w:marBottom w:val="0"/>
      <w:divBdr>
        <w:top w:val="none" w:sz="0" w:space="0" w:color="auto"/>
        <w:left w:val="none" w:sz="0" w:space="0" w:color="auto"/>
        <w:bottom w:val="none" w:sz="0" w:space="0" w:color="auto"/>
        <w:right w:val="none" w:sz="0" w:space="0" w:color="auto"/>
      </w:divBdr>
    </w:div>
    <w:div w:id="1171486201">
      <w:bodyDiv w:val="1"/>
      <w:marLeft w:val="0"/>
      <w:marRight w:val="0"/>
      <w:marTop w:val="0"/>
      <w:marBottom w:val="0"/>
      <w:divBdr>
        <w:top w:val="none" w:sz="0" w:space="0" w:color="auto"/>
        <w:left w:val="none" w:sz="0" w:space="0" w:color="auto"/>
        <w:bottom w:val="none" w:sz="0" w:space="0" w:color="auto"/>
        <w:right w:val="none" w:sz="0" w:space="0" w:color="auto"/>
      </w:divBdr>
    </w:div>
    <w:div w:id="1177382194">
      <w:bodyDiv w:val="1"/>
      <w:marLeft w:val="0"/>
      <w:marRight w:val="0"/>
      <w:marTop w:val="0"/>
      <w:marBottom w:val="0"/>
      <w:divBdr>
        <w:top w:val="none" w:sz="0" w:space="0" w:color="auto"/>
        <w:left w:val="none" w:sz="0" w:space="0" w:color="auto"/>
        <w:bottom w:val="none" w:sz="0" w:space="0" w:color="auto"/>
        <w:right w:val="none" w:sz="0" w:space="0" w:color="auto"/>
      </w:divBdr>
    </w:div>
    <w:div w:id="1194802762">
      <w:bodyDiv w:val="1"/>
      <w:marLeft w:val="0"/>
      <w:marRight w:val="0"/>
      <w:marTop w:val="0"/>
      <w:marBottom w:val="0"/>
      <w:divBdr>
        <w:top w:val="none" w:sz="0" w:space="0" w:color="auto"/>
        <w:left w:val="none" w:sz="0" w:space="0" w:color="auto"/>
        <w:bottom w:val="none" w:sz="0" w:space="0" w:color="auto"/>
        <w:right w:val="none" w:sz="0" w:space="0" w:color="auto"/>
      </w:divBdr>
      <w:divsChild>
        <w:div w:id="331958587">
          <w:marLeft w:val="0"/>
          <w:marRight w:val="0"/>
          <w:marTop w:val="0"/>
          <w:marBottom w:val="675"/>
          <w:divBdr>
            <w:top w:val="none" w:sz="0" w:space="0" w:color="auto"/>
            <w:left w:val="none" w:sz="0" w:space="0" w:color="auto"/>
            <w:bottom w:val="none" w:sz="0" w:space="0" w:color="auto"/>
            <w:right w:val="none" w:sz="0" w:space="0" w:color="auto"/>
          </w:divBdr>
          <w:divsChild>
            <w:div w:id="1921332438">
              <w:marLeft w:val="0"/>
              <w:marRight w:val="0"/>
              <w:marTop w:val="0"/>
              <w:marBottom w:val="0"/>
              <w:divBdr>
                <w:top w:val="none" w:sz="0" w:space="0" w:color="auto"/>
                <w:left w:val="none" w:sz="0" w:space="0" w:color="auto"/>
                <w:bottom w:val="none" w:sz="0" w:space="0" w:color="auto"/>
                <w:right w:val="none" w:sz="0" w:space="0" w:color="auto"/>
              </w:divBdr>
              <w:divsChild>
                <w:div w:id="3748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77362">
          <w:marLeft w:val="0"/>
          <w:marRight w:val="0"/>
          <w:marTop w:val="0"/>
          <w:marBottom w:val="675"/>
          <w:divBdr>
            <w:top w:val="none" w:sz="0" w:space="0" w:color="auto"/>
            <w:left w:val="none" w:sz="0" w:space="0" w:color="auto"/>
            <w:bottom w:val="none" w:sz="0" w:space="0" w:color="auto"/>
            <w:right w:val="none" w:sz="0" w:space="0" w:color="auto"/>
          </w:divBdr>
          <w:divsChild>
            <w:div w:id="21132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43197">
      <w:bodyDiv w:val="1"/>
      <w:marLeft w:val="0"/>
      <w:marRight w:val="0"/>
      <w:marTop w:val="0"/>
      <w:marBottom w:val="0"/>
      <w:divBdr>
        <w:top w:val="none" w:sz="0" w:space="0" w:color="auto"/>
        <w:left w:val="none" w:sz="0" w:space="0" w:color="auto"/>
        <w:bottom w:val="none" w:sz="0" w:space="0" w:color="auto"/>
        <w:right w:val="none" w:sz="0" w:space="0" w:color="auto"/>
      </w:divBdr>
      <w:divsChild>
        <w:div w:id="1084301216">
          <w:marLeft w:val="0"/>
          <w:marRight w:val="0"/>
          <w:marTop w:val="15"/>
          <w:marBottom w:val="15"/>
          <w:divBdr>
            <w:top w:val="none" w:sz="0" w:space="0" w:color="auto"/>
            <w:left w:val="none" w:sz="0" w:space="0" w:color="auto"/>
            <w:bottom w:val="none" w:sz="0" w:space="0" w:color="auto"/>
            <w:right w:val="none" w:sz="0" w:space="0" w:color="auto"/>
          </w:divBdr>
        </w:div>
      </w:divsChild>
    </w:div>
    <w:div w:id="1389575204">
      <w:bodyDiv w:val="1"/>
      <w:marLeft w:val="0"/>
      <w:marRight w:val="0"/>
      <w:marTop w:val="0"/>
      <w:marBottom w:val="0"/>
      <w:divBdr>
        <w:top w:val="none" w:sz="0" w:space="0" w:color="auto"/>
        <w:left w:val="none" w:sz="0" w:space="0" w:color="auto"/>
        <w:bottom w:val="none" w:sz="0" w:space="0" w:color="auto"/>
        <w:right w:val="none" w:sz="0" w:space="0" w:color="auto"/>
      </w:divBdr>
    </w:div>
    <w:div w:id="1399745926">
      <w:bodyDiv w:val="1"/>
      <w:marLeft w:val="0"/>
      <w:marRight w:val="0"/>
      <w:marTop w:val="0"/>
      <w:marBottom w:val="0"/>
      <w:divBdr>
        <w:top w:val="none" w:sz="0" w:space="0" w:color="auto"/>
        <w:left w:val="none" w:sz="0" w:space="0" w:color="auto"/>
        <w:bottom w:val="none" w:sz="0" w:space="0" w:color="auto"/>
        <w:right w:val="none" w:sz="0" w:space="0" w:color="auto"/>
      </w:divBdr>
    </w:div>
    <w:div w:id="1549299757">
      <w:bodyDiv w:val="1"/>
      <w:marLeft w:val="0"/>
      <w:marRight w:val="0"/>
      <w:marTop w:val="0"/>
      <w:marBottom w:val="0"/>
      <w:divBdr>
        <w:top w:val="none" w:sz="0" w:space="0" w:color="auto"/>
        <w:left w:val="none" w:sz="0" w:space="0" w:color="auto"/>
        <w:bottom w:val="none" w:sz="0" w:space="0" w:color="auto"/>
        <w:right w:val="none" w:sz="0" w:space="0" w:color="auto"/>
      </w:divBdr>
    </w:div>
    <w:div w:id="1609892193">
      <w:bodyDiv w:val="1"/>
      <w:marLeft w:val="0"/>
      <w:marRight w:val="0"/>
      <w:marTop w:val="0"/>
      <w:marBottom w:val="0"/>
      <w:divBdr>
        <w:top w:val="none" w:sz="0" w:space="0" w:color="auto"/>
        <w:left w:val="none" w:sz="0" w:space="0" w:color="auto"/>
        <w:bottom w:val="none" w:sz="0" w:space="0" w:color="auto"/>
        <w:right w:val="none" w:sz="0" w:space="0" w:color="auto"/>
      </w:divBdr>
    </w:div>
    <w:div w:id="1610626401">
      <w:bodyDiv w:val="1"/>
      <w:marLeft w:val="0"/>
      <w:marRight w:val="0"/>
      <w:marTop w:val="0"/>
      <w:marBottom w:val="0"/>
      <w:divBdr>
        <w:top w:val="none" w:sz="0" w:space="0" w:color="auto"/>
        <w:left w:val="none" w:sz="0" w:space="0" w:color="auto"/>
        <w:bottom w:val="none" w:sz="0" w:space="0" w:color="auto"/>
        <w:right w:val="none" w:sz="0" w:space="0" w:color="auto"/>
      </w:divBdr>
    </w:div>
    <w:div w:id="1816532741">
      <w:bodyDiv w:val="1"/>
      <w:marLeft w:val="0"/>
      <w:marRight w:val="0"/>
      <w:marTop w:val="0"/>
      <w:marBottom w:val="0"/>
      <w:divBdr>
        <w:top w:val="none" w:sz="0" w:space="0" w:color="auto"/>
        <w:left w:val="none" w:sz="0" w:space="0" w:color="auto"/>
        <w:bottom w:val="none" w:sz="0" w:space="0" w:color="auto"/>
        <w:right w:val="none" w:sz="0" w:space="0" w:color="auto"/>
      </w:divBdr>
    </w:div>
    <w:div w:id="199676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irs.gov/uac/About-Publication-17"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image" Target="media/image2.jpeg"/><Relationship Id="rId12" Type="http://schemas.openxmlformats.org/officeDocument/2006/relationships/hyperlink" Target="http://www.bankrate.com/finance/taxes/tax-brackets.aspx?ic_id=nwsltr_taxtip_20140108"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ontmesswithtaxes.typepad.com/dont_mess_with_taxes/2010/06/deductions-demand-documentation.html" TargetMode="Externa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ontmesswithtaxes.typepad.com/dont_mess_with_taxes/2012/09/religious-groups-lead-the-charitable-donation-category.html" TargetMode="External"/><Relationship Id="rId23" Type="http://schemas.openxmlformats.org/officeDocument/2006/relationships/hyperlink" Target="http://www.IRS.gov" TargetMode="External"/><Relationship Id="rId10" Type="http://schemas.openxmlformats.org/officeDocument/2006/relationships/hyperlink" Target="http://www.tax.findlaw.com" TargetMode="Externa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http://www.tax.findlaw.com" TargetMode="External"/><Relationship Id="rId14" Type="http://schemas.openxmlformats.org/officeDocument/2006/relationships/hyperlink" Target="https://money.usnews.com/money/retirement/social-security/articles/the-social-security-retirement-age-increases-to-66-5-in-2019" TargetMode="External"/><Relationship Id="rId22"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B0711-1960-455F-8950-4AC342B2C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4302</Words>
  <Characters>24524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Unger</dc:creator>
  <cp:keywords/>
  <dc:description/>
  <cp:lastModifiedBy>Lisa Hoyne</cp:lastModifiedBy>
  <cp:revision>4</cp:revision>
  <cp:lastPrinted>2019-02-08T18:18:00Z</cp:lastPrinted>
  <dcterms:created xsi:type="dcterms:W3CDTF">2019-02-14T15:27:00Z</dcterms:created>
  <dcterms:modified xsi:type="dcterms:W3CDTF">2019-02-14T15:56:00Z</dcterms:modified>
</cp:coreProperties>
</file>