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4CB5" w14:textId="2B479634" w:rsidR="004956F3" w:rsidRDefault="004956F3" w:rsidP="004956F3">
      <w:pPr>
        <w:autoSpaceDE w:val="0"/>
        <w:autoSpaceDN w:val="0"/>
        <w:jc w:val="center"/>
        <w:rPr>
          <w:rFonts w:ascii="Cambria" w:hAnsi="Cambria" w:cs="Arial"/>
          <w:b/>
          <w:bCs/>
          <w:sz w:val="32"/>
          <w:szCs w:val="32"/>
        </w:rPr>
      </w:pPr>
      <w:r w:rsidRPr="00FF764D">
        <w:rPr>
          <w:rFonts w:ascii="Cambria" w:hAnsi="Cambria" w:cs="Arial"/>
          <w:b/>
          <w:bCs/>
          <w:noProof/>
        </w:rPr>
        <w:drawing>
          <wp:inline distT="0" distB="0" distL="0" distR="0" wp14:anchorId="5279C936" wp14:editId="2528F02A">
            <wp:extent cx="3648803"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5128" cy="1985900"/>
                    </a:xfrm>
                    <a:prstGeom prst="rect">
                      <a:avLst/>
                    </a:prstGeom>
                    <a:noFill/>
                    <a:ln>
                      <a:noFill/>
                    </a:ln>
                  </pic:spPr>
                </pic:pic>
              </a:graphicData>
            </a:graphic>
          </wp:inline>
        </w:drawing>
      </w:r>
    </w:p>
    <w:p w14:paraId="5A0F1C2B" w14:textId="5C28B8A7" w:rsidR="004956F3" w:rsidRPr="00FF764D" w:rsidRDefault="004956F3" w:rsidP="004956F3">
      <w:pPr>
        <w:autoSpaceDE w:val="0"/>
        <w:autoSpaceDN w:val="0"/>
        <w:jc w:val="center"/>
        <w:rPr>
          <w:rFonts w:ascii="Cambria" w:hAnsi="Cambria" w:cs="Arial"/>
          <w:b/>
          <w:bCs/>
          <w:sz w:val="32"/>
          <w:szCs w:val="32"/>
        </w:rPr>
      </w:pPr>
      <w:r w:rsidRPr="00FF764D">
        <w:rPr>
          <w:rFonts w:ascii="Cambria" w:hAnsi="Cambria" w:cs="Arial"/>
          <w:b/>
          <w:bCs/>
          <w:sz w:val="32"/>
          <w:szCs w:val="32"/>
        </w:rPr>
        <w:t>22</w:t>
      </w:r>
      <w:r w:rsidR="00061F57">
        <w:rPr>
          <w:rFonts w:ascii="Cambria" w:hAnsi="Cambria" w:cs="Arial"/>
          <w:b/>
          <w:bCs/>
          <w:sz w:val="32"/>
          <w:szCs w:val="32"/>
        </w:rPr>
        <w:t>2</w:t>
      </w:r>
      <w:r w:rsidRPr="00FF764D">
        <w:rPr>
          <w:rFonts w:ascii="Cambria" w:hAnsi="Cambria" w:cs="Arial"/>
          <w:b/>
          <w:bCs/>
          <w:sz w:val="32"/>
          <w:szCs w:val="32"/>
        </w:rPr>
        <w:t xml:space="preserve">60 Haggerty Road, Suite 160 </w:t>
      </w:r>
    </w:p>
    <w:p w14:paraId="10B88181" w14:textId="0F862119" w:rsidR="004956F3" w:rsidRDefault="004956F3">
      <w:pPr>
        <w:autoSpaceDE w:val="0"/>
        <w:autoSpaceDN w:val="0"/>
        <w:jc w:val="center"/>
        <w:rPr>
          <w:rFonts w:ascii="Cambria" w:hAnsi="Cambria" w:cs="Arial"/>
          <w:b/>
          <w:bCs/>
          <w:sz w:val="32"/>
          <w:szCs w:val="32"/>
        </w:rPr>
      </w:pPr>
      <w:r w:rsidRPr="00FF764D">
        <w:rPr>
          <w:rFonts w:ascii="Cambria" w:hAnsi="Cambria" w:cs="Arial"/>
          <w:b/>
          <w:bCs/>
          <w:sz w:val="32"/>
          <w:szCs w:val="32"/>
        </w:rPr>
        <w:t>Northville, MI 48167</w:t>
      </w:r>
    </w:p>
    <w:p w14:paraId="3017F1C7" w14:textId="0F6B90C5" w:rsidR="0098277C" w:rsidRDefault="007D4980">
      <w:pPr>
        <w:autoSpaceDE w:val="0"/>
        <w:autoSpaceDN w:val="0"/>
        <w:jc w:val="center"/>
        <w:rPr>
          <w:rFonts w:ascii="Cambria" w:hAnsi="Cambria" w:cs="Arial"/>
          <w:b/>
          <w:bCs/>
          <w:sz w:val="32"/>
          <w:szCs w:val="32"/>
        </w:rPr>
      </w:pPr>
      <w:r>
        <w:rPr>
          <w:rFonts w:ascii="Cambria" w:hAnsi="Cambria" w:cs="Arial"/>
          <w:b/>
          <w:bCs/>
          <w:sz w:val="32"/>
          <w:szCs w:val="32"/>
        </w:rPr>
        <w:t>(248) 378-1200</w:t>
      </w:r>
    </w:p>
    <w:p w14:paraId="5904ADE8" w14:textId="085DB305" w:rsidR="00BF17B7" w:rsidRPr="00AF3EC8" w:rsidRDefault="004A4FF6" w:rsidP="00AF3EC8">
      <w:pPr>
        <w:autoSpaceDE w:val="0"/>
        <w:autoSpaceDN w:val="0"/>
        <w:jc w:val="center"/>
        <w:rPr>
          <w:rFonts w:ascii="Cambria" w:hAnsi="Cambria" w:cs="Arial"/>
          <w:b/>
          <w:bCs/>
          <w:sz w:val="32"/>
          <w:szCs w:val="32"/>
        </w:rPr>
      </w:pPr>
      <w:r w:rsidRPr="004A4FF6">
        <w:rPr>
          <w:rFonts w:ascii="Cambria" w:hAnsi="Cambria" w:cs="Arial"/>
          <w:b/>
          <w:bCs/>
          <w:sz w:val="32"/>
          <w:szCs w:val="32"/>
        </w:rPr>
        <w:t>https://www.greatlakeswealth</w:t>
      </w:r>
    </w:p>
    <w:p w14:paraId="3CBF7171" w14:textId="10E37BA2" w:rsidR="00EB1BF3" w:rsidRDefault="00EB1BF3" w:rsidP="00151E0D">
      <w:pPr>
        <w:autoSpaceDE w:val="0"/>
        <w:autoSpaceDN w:val="0"/>
        <w:jc w:val="center"/>
        <w:rPr>
          <w:rFonts w:ascii="Cambria" w:hAnsi="Cambria" w:cs="Arial"/>
          <w:b/>
          <w:bCs/>
          <w:sz w:val="32"/>
          <w:szCs w:val="32"/>
        </w:rPr>
      </w:pPr>
    </w:p>
    <w:p w14:paraId="020ABFBC" w14:textId="716A4684" w:rsidR="00AF3EC8" w:rsidRDefault="00AF3EC8" w:rsidP="00151E0D">
      <w:pPr>
        <w:autoSpaceDE w:val="0"/>
        <w:autoSpaceDN w:val="0"/>
        <w:jc w:val="center"/>
        <w:rPr>
          <w:rFonts w:ascii="Cambria" w:hAnsi="Cambria" w:cs="Arial"/>
          <w:b/>
          <w:bCs/>
          <w:sz w:val="32"/>
          <w:szCs w:val="32"/>
        </w:rPr>
      </w:pPr>
    </w:p>
    <w:p w14:paraId="15203124" w14:textId="0F09EDF3" w:rsidR="00AF3EC8" w:rsidRDefault="00AF3EC8" w:rsidP="00151E0D">
      <w:pPr>
        <w:autoSpaceDE w:val="0"/>
        <w:autoSpaceDN w:val="0"/>
        <w:jc w:val="center"/>
        <w:rPr>
          <w:rFonts w:ascii="Cambria" w:hAnsi="Cambria" w:cs="Arial"/>
          <w:b/>
          <w:bCs/>
          <w:sz w:val="32"/>
          <w:szCs w:val="32"/>
        </w:rPr>
      </w:pPr>
    </w:p>
    <w:p w14:paraId="0AFA3BC7" w14:textId="3CD3F31F" w:rsidR="00AF3EC8" w:rsidRDefault="00AF3EC8" w:rsidP="00151E0D">
      <w:pPr>
        <w:autoSpaceDE w:val="0"/>
        <w:autoSpaceDN w:val="0"/>
        <w:jc w:val="center"/>
        <w:rPr>
          <w:rFonts w:ascii="Cambria" w:hAnsi="Cambria" w:cs="Arial"/>
          <w:b/>
          <w:bCs/>
          <w:sz w:val="32"/>
          <w:szCs w:val="32"/>
        </w:rPr>
      </w:pPr>
    </w:p>
    <w:p w14:paraId="2A22BE16" w14:textId="11E312F5" w:rsidR="00AF3EC8" w:rsidRDefault="00AF3EC8" w:rsidP="00151E0D">
      <w:pPr>
        <w:autoSpaceDE w:val="0"/>
        <w:autoSpaceDN w:val="0"/>
        <w:jc w:val="center"/>
        <w:rPr>
          <w:rFonts w:ascii="Cambria" w:hAnsi="Cambria" w:cs="Arial"/>
          <w:b/>
          <w:bCs/>
          <w:sz w:val="32"/>
          <w:szCs w:val="32"/>
        </w:rPr>
      </w:pPr>
    </w:p>
    <w:p w14:paraId="4F5B06FC" w14:textId="7227E469" w:rsidR="00AF3EC8" w:rsidRDefault="00AF3EC8" w:rsidP="00151E0D">
      <w:pPr>
        <w:autoSpaceDE w:val="0"/>
        <w:autoSpaceDN w:val="0"/>
        <w:jc w:val="center"/>
        <w:rPr>
          <w:rFonts w:ascii="Cambria" w:hAnsi="Cambria" w:cs="Arial"/>
          <w:b/>
          <w:bCs/>
          <w:sz w:val="32"/>
          <w:szCs w:val="32"/>
        </w:rPr>
      </w:pPr>
    </w:p>
    <w:p w14:paraId="7F727B70" w14:textId="65F67C15" w:rsidR="00AF3EC8" w:rsidRDefault="00AF3EC8" w:rsidP="00151E0D">
      <w:pPr>
        <w:autoSpaceDE w:val="0"/>
        <w:autoSpaceDN w:val="0"/>
        <w:jc w:val="center"/>
        <w:rPr>
          <w:rFonts w:ascii="Cambria" w:hAnsi="Cambria" w:cs="Arial"/>
          <w:b/>
          <w:bCs/>
          <w:sz w:val="32"/>
          <w:szCs w:val="32"/>
        </w:rPr>
      </w:pPr>
    </w:p>
    <w:p w14:paraId="3C033055" w14:textId="61620CA3" w:rsidR="00AF3EC8" w:rsidRDefault="00AF3EC8" w:rsidP="00151E0D">
      <w:pPr>
        <w:autoSpaceDE w:val="0"/>
        <w:autoSpaceDN w:val="0"/>
        <w:jc w:val="center"/>
        <w:rPr>
          <w:rFonts w:ascii="Cambria" w:hAnsi="Cambria" w:cs="Arial"/>
          <w:b/>
          <w:bCs/>
          <w:sz w:val="32"/>
          <w:szCs w:val="32"/>
        </w:rPr>
      </w:pPr>
    </w:p>
    <w:p w14:paraId="098BA84D" w14:textId="77777777" w:rsidR="00AF3EC8" w:rsidRDefault="00AF3EC8" w:rsidP="00151E0D">
      <w:pPr>
        <w:autoSpaceDE w:val="0"/>
        <w:autoSpaceDN w:val="0"/>
        <w:jc w:val="center"/>
        <w:rPr>
          <w:rFonts w:ascii="Cambria" w:hAnsi="Cambria" w:cs="Arial"/>
          <w:b/>
          <w:bCs/>
          <w:sz w:val="32"/>
          <w:szCs w:val="32"/>
        </w:rPr>
      </w:pPr>
    </w:p>
    <w:p w14:paraId="67939100" w14:textId="77777777" w:rsidR="0098277C" w:rsidRPr="00FF764D" w:rsidRDefault="0098277C" w:rsidP="0098277C">
      <w:pPr>
        <w:pStyle w:val="NoSpacing"/>
        <w:shd w:val="clear" w:color="auto" w:fill="093C71"/>
        <w:jc w:val="center"/>
        <w:rPr>
          <w:rFonts w:ascii="Cambria" w:hAnsi="Cambria" w:cs="Arial"/>
          <w:b/>
          <w:bCs/>
          <w:color w:val="FFFFFF" w:themeColor="background1"/>
          <w:sz w:val="24"/>
          <w:szCs w:val="24"/>
        </w:rPr>
      </w:pPr>
    </w:p>
    <w:p w14:paraId="232E898A" w14:textId="0A427B64" w:rsidR="0098277C" w:rsidRPr="00FF764D" w:rsidRDefault="0098277C" w:rsidP="0098277C">
      <w:pPr>
        <w:pStyle w:val="NoSpacing"/>
        <w:shd w:val="clear" w:color="auto" w:fill="093C71"/>
        <w:jc w:val="center"/>
        <w:outlineLvl w:val="0"/>
        <w:rPr>
          <w:rFonts w:ascii="Cambria" w:hAnsi="Cambria" w:cs="Arial"/>
          <w:b/>
          <w:bCs/>
          <w:color w:val="FFFFFF" w:themeColor="background1"/>
          <w:sz w:val="24"/>
          <w:szCs w:val="24"/>
        </w:rPr>
      </w:pPr>
      <w:bookmarkStart w:id="0" w:name="_Toc69976420"/>
      <w:r>
        <w:rPr>
          <w:rFonts w:ascii="Cambria" w:hAnsi="Cambria" w:cs="Arial"/>
          <w:b/>
          <w:bCs/>
          <w:color w:val="FFFFFF" w:themeColor="background1"/>
          <w:sz w:val="24"/>
          <w:szCs w:val="24"/>
        </w:rPr>
        <w:t>Item 1</w:t>
      </w:r>
      <w:r w:rsidRPr="00FF764D">
        <w:rPr>
          <w:rFonts w:ascii="Cambria" w:hAnsi="Cambria" w:cs="Arial"/>
          <w:b/>
          <w:bCs/>
          <w:color w:val="FFFFFF" w:themeColor="background1"/>
          <w:sz w:val="24"/>
          <w:szCs w:val="24"/>
        </w:rPr>
        <w:t xml:space="preserve">: </w:t>
      </w:r>
      <w:r>
        <w:rPr>
          <w:rFonts w:ascii="Cambria" w:hAnsi="Cambria" w:cs="Arial"/>
          <w:b/>
          <w:bCs/>
          <w:color w:val="FFFFFF" w:themeColor="background1"/>
          <w:sz w:val="24"/>
          <w:szCs w:val="24"/>
        </w:rPr>
        <w:t>Form ADV Part 2A Cover Page</w:t>
      </w:r>
      <w:bookmarkEnd w:id="0"/>
      <w:r w:rsidRPr="00FF764D">
        <w:rPr>
          <w:rFonts w:ascii="Cambria" w:hAnsi="Cambria" w:cs="Arial"/>
          <w:b/>
          <w:bCs/>
          <w:color w:val="FFFFFF" w:themeColor="background1"/>
          <w:sz w:val="24"/>
          <w:szCs w:val="24"/>
        </w:rPr>
        <w:t xml:space="preserve"> </w:t>
      </w:r>
    </w:p>
    <w:p w14:paraId="032A6187" w14:textId="77777777" w:rsidR="0098277C" w:rsidRPr="00FF764D" w:rsidRDefault="0098277C" w:rsidP="0098277C">
      <w:pPr>
        <w:pStyle w:val="NoSpacing"/>
        <w:shd w:val="clear" w:color="auto" w:fill="093C71"/>
        <w:jc w:val="center"/>
        <w:rPr>
          <w:rFonts w:ascii="Cambria" w:hAnsi="Cambria" w:cs="Arial"/>
          <w:b/>
          <w:bCs/>
          <w:color w:val="FFFFFF" w:themeColor="background1"/>
          <w:sz w:val="24"/>
          <w:szCs w:val="24"/>
        </w:rPr>
      </w:pPr>
    </w:p>
    <w:p w14:paraId="2EC982C6" w14:textId="59DECC6F" w:rsidR="0098277C" w:rsidRDefault="0098277C" w:rsidP="00151E0D">
      <w:pPr>
        <w:autoSpaceDE w:val="0"/>
        <w:autoSpaceDN w:val="0"/>
        <w:jc w:val="center"/>
        <w:rPr>
          <w:rFonts w:ascii="Cambria" w:hAnsi="Cambria" w:cs="Arial"/>
          <w:b/>
          <w:bCs/>
          <w:sz w:val="32"/>
          <w:szCs w:val="32"/>
        </w:rPr>
      </w:pPr>
    </w:p>
    <w:p w14:paraId="1EC825FE" w14:textId="250DDF99" w:rsidR="00EB1BF3" w:rsidRPr="00943E40" w:rsidRDefault="00F8243A" w:rsidP="00A56472">
      <w:pPr>
        <w:autoSpaceDE w:val="0"/>
        <w:autoSpaceDN w:val="0"/>
        <w:jc w:val="both"/>
        <w:rPr>
          <w:rFonts w:ascii="Cambria" w:hAnsi="Cambria" w:cs="Arial"/>
          <w:bCs/>
        </w:rPr>
      </w:pPr>
      <w:r w:rsidRPr="00943E40">
        <w:rPr>
          <w:rFonts w:ascii="Cambria" w:hAnsi="Cambria" w:cs="Arial"/>
          <w:bCs/>
        </w:rPr>
        <w:t>This</w:t>
      </w:r>
      <w:r w:rsidR="00EB1BF3" w:rsidRPr="00943E40">
        <w:rPr>
          <w:rFonts w:ascii="Cambria" w:hAnsi="Cambria" w:cs="Arial"/>
          <w:bCs/>
        </w:rPr>
        <w:t xml:space="preserve"> is the Firm</w:t>
      </w:r>
      <w:r w:rsidRPr="00943E40">
        <w:rPr>
          <w:rFonts w:ascii="Cambria" w:hAnsi="Cambria" w:cs="Arial"/>
          <w:bCs/>
        </w:rPr>
        <w:t xml:space="preserve"> </w:t>
      </w:r>
      <w:r w:rsidR="00EB1BF3" w:rsidRPr="00943E40">
        <w:rPr>
          <w:rFonts w:ascii="Cambria" w:hAnsi="Cambria" w:cs="Arial"/>
          <w:bCs/>
        </w:rPr>
        <w:t>B</w:t>
      </w:r>
      <w:r w:rsidRPr="00943E40">
        <w:rPr>
          <w:rFonts w:ascii="Cambria" w:hAnsi="Cambria" w:cs="Arial"/>
          <w:bCs/>
        </w:rPr>
        <w:t>rochure</w:t>
      </w:r>
      <w:r w:rsidR="00EB1BF3" w:rsidRPr="00943E40">
        <w:rPr>
          <w:rFonts w:ascii="Cambria" w:hAnsi="Cambria" w:cs="Arial"/>
          <w:bCs/>
        </w:rPr>
        <w:t xml:space="preserve"> (Form ADV Part 2A) which</w:t>
      </w:r>
      <w:r w:rsidRPr="00943E40">
        <w:rPr>
          <w:rFonts w:ascii="Cambria" w:hAnsi="Cambria" w:cs="Arial"/>
          <w:bCs/>
        </w:rPr>
        <w:t xml:space="preserve"> provides information about the qualifica</w:t>
      </w:r>
      <w:r w:rsidR="00CE6EE3" w:rsidRPr="00943E40">
        <w:rPr>
          <w:rFonts w:ascii="Cambria" w:hAnsi="Cambria" w:cs="Arial"/>
          <w:bCs/>
        </w:rPr>
        <w:t>tions and business practices of Great Lakes Wealth</w:t>
      </w:r>
      <w:r w:rsidR="00BB6A89" w:rsidRPr="00943E40">
        <w:rPr>
          <w:rFonts w:ascii="Cambria" w:hAnsi="Cambria" w:cs="Arial"/>
          <w:bCs/>
        </w:rPr>
        <w:t>, LLC</w:t>
      </w:r>
      <w:r w:rsidR="0028564D" w:rsidRPr="00943E40">
        <w:rPr>
          <w:rFonts w:ascii="Cambria" w:hAnsi="Cambria" w:cs="Arial"/>
          <w:bCs/>
        </w:rPr>
        <w:t>.</w:t>
      </w:r>
      <w:r w:rsidR="00151E0D" w:rsidRPr="00943E40">
        <w:rPr>
          <w:rFonts w:ascii="Cambria" w:hAnsi="Cambria" w:cs="Arial"/>
          <w:bCs/>
        </w:rPr>
        <w:t xml:space="preserve"> </w:t>
      </w:r>
      <w:r w:rsidR="0028564D" w:rsidRPr="00943E40">
        <w:rPr>
          <w:rFonts w:ascii="Cambria" w:hAnsi="Cambria" w:cs="Arial"/>
          <w:bCs/>
        </w:rPr>
        <w:t>If you have any questions about the contents of this brochure, please contact</w:t>
      </w:r>
      <w:r w:rsidR="00342B78" w:rsidRPr="00943E40">
        <w:rPr>
          <w:rFonts w:ascii="Cambria" w:hAnsi="Cambria" w:cs="Arial"/>
          <w:bCs/>
        </w:rPr>
        <w:t xml:space="preserve"> </w:t>
      </w:r>
      <w:r w:rsidR="008E4154" w:rsidRPr="00943E40">
        <w:rPr>
          <w:rFonts w:ascii="Cambria" w:hAnsi="Cambria" w:cs="Arial"/>
          <w:bCs/>
        </w:rPr>
        <w:t>Carmela Eastin</w:t>
      </w:r>
      <w:r w:rsidR="0098277C" w:rsidRPr="00943E40">
        <w:rPr>
          <w:rFonts w:ascii="Cambria" w:hAnsi="Cambria" w:cs="Arial"/>
          <w:bCs/>
        </w:rPr>
        <w:t xml:space="preserve">, </w:t>
      </w:r>
      <w:r w:rsidR="008E4154" w:rsidRPr="00943E40">
        <w:rPr>
          <w:rFonts w:ascii="Cambria" w:hAnsi="Cambria" w:cs="Arial"/>
          <w:bCs/>
        </w:rPr>
        <w:t xml:space="preserve">Operations Manager </w:t>
      </w:r>
      <w:r w:rsidR="00263425" w:rsidRPr="00943E40">
        <w:rPr>
          <w:rFonts w:ascii="Cambria" w:hAnsi="Cambria" w:cs="Arial"/>
          <w:bCs/>
        </w:rPr>
        <w:t xml:space="preserve">and </w:t>
      </w:r>
      <w:r w:rsidR="0098277C" w:rsidRPr="00943E40">
        <w:rPr>
          <w:rFonts w:ascii="Cambria" w:hAnsi="Cambria" w:cs="Arial"/>
          <w:bCs/>
        </w:rPr>
        <w:t xml:space="preserve">Chief Compliance Officer, </w:t>
      </w:r>
      <w:r w:rsidR="0028564D" w:rsidRPr="00943E40">
        <w:rPr>
          <w:rFonts w:ascii="Cambria" w:hAnsi="Cambria" w:cs="Arial"/>
          <w:bCs/>
        </w:rPr>
        <w:t xml:space="preserve">at </w:t>
      </w:r>
      <w:r w:rsidR="00DB327C" w:rsidRPr="00943E40">
        <w:rPr>
          <w:rFonts w:ascii="Cambria" w:hAnsi="Cambria" w:cs="Arial"/>
          <w:bCs/>
        </w:rPr>
        <w:t xml:space="preserve">(248) 378-1200 or </w:t>
      </w:r>
      <w:hyperlink r:id="rId9" w:history="1">
        <w:r w:rsidR="008E4154" w:rsidRPr="00943E40">
          <w:rPr>
            <w:rStyle w:val="Hyperlink"/>
            <w:rFonts w:ascii="Cambria" w:hAnsi="Cambria" w:cs="Arial"/>
            <w:bCs/>
          </w:rPr>
          <w:t>carmelaeastin@greatlakeswealth.us</w:t>
        </w:r>
      </w:hyperlink>
      <w:r w:rsidR="002E3C30" w:rsidRPr="00943E40">
        <w:rPr>
          <w:rFonts w:ascii="Cambria" w:hAnsi="Cambria" w:cs="Arial"/>
          <w:bCs/>
        </w:rPr>
        <w:t xml:space="preserve">. The information in this brochure has not been approved or verified by the United States Securities and Exchange Commission or by any State Securities Authority. </w:t>
      </w:r>
      <w:r w:rsidR="006B0C1B" w:rsidRPr="00943E40">
        <w:rPr>
          <w:rFonts w:ascii="Cambria" w:hAnsi="Cambria" w:cs="Arial"/>
          <w:bCs/>
        </w:rPr>
        <w:t xml:space="preserve">Additional information about </w:t>
      </w:r>
      <w:r w:rsidR="00CE6EE3" w:rsidRPr="00943E40">
        <w:rPr>
          <w:rFonts w:ascii="Cambria" w:hAnsi="Cambria" w:cs="Arial"/>
          <w:bCs/>
        </w:rPr>
        <w:t>Great Lakes Wealth</w:t>
      </w:r>
      <w:r w:rsidR="00BB6A89" w:rsidRPr="00943E40">
        <w:rPr>
          <w:rFonts w:ascii="Cambria" w:hAnsi="Cambria" w:cs="Arial"/>
          <w:bCs/>
        </w:rPr>
        <w:t>, LLC</w:t>
      </w:r>
      <w:r w:rsidR="00DF224D" w:rsidRPr="00943E40">
        <w:rPr>
          <w:rFonts w:ascii="Cambria" w:hAnsi="Cambria" w:cs="Arial"/>
          <w:bCs/>
        </w:rPr>
        <w:t xml:space="preserve"> </w:t>
      </w:r>
      <w:r w:rsidR="006B0C1B" w:rsidRPr="00943E40">
        <w:rPr>
          <w:rFonts w:ascii="Cambria" w:hAnsi="Cambria" w:cs="Arial"/>
          <w:bCs/>
        </w:rPr>
        <w:t xml:space="preserve">also is available on the SEC’s website at </w:t>
      </w:r>
      <w:hyperlink r:id="rId10" w:history="1">
        <w:r w:rsidR="006B0C1B" w:rsidRPr="00943E40">
          <w:rPr>
            <w:rStyle w:val="Hyperlink"/>
            <w:rFonts w:ascii="Cambria" w:hAnsi="Cambria" w:cs="Arial"/>
            <w:bCs/>
          </w:rPr>
          <w:t>www.adviserinfo.sec.gov</w:t>
        </w:r>
      </w:hyperlink>
      <w:r w:rsidR="00CF20DD" w:rsidRPr="00943E40">
        <w:rPr>
          <w:rFonts w:ascii="Cambria" w:hAnsi="Cambria" w:cs="Arial"/>
          <w:bCs/>
        </w:rPr>
        <w:t>.</w:t>
      </w:r>
      <w:r w:rsidR="002460ED" w:rsidRPr="00943E40">
        <w:rPr>
          <w:rFonts w:ascii="Cambria" w:hAnsi="Cambria" w:cs="Arial"/>
          <w:bCs/>
        </w:rPr>
        <w:t xml:space="preserve"> by searching CRD #282362.</w:t>
      </w:r>
    </w:p>
    <w:p w14:paraId="08143101" w14:textId="77777777" w:rsidR="00EB1BF3" w:rsidRPr="00FF764D" w:rsidRDefault="00EB1BF3" w:rsidP="00A56472">
      <w:pPr>
        <w:autoSpaceDE w:val="0"/>
        <w:autoSpaceDN w:val="0"/>
        <w:jc w:val="both"/>
        <w:rPr>
          <w:rFonts w:asciiTheme="majorHAnsi" w:hAnsiTheme="majorHAnsi" w:cs="Arial"/>
          <w:bCs/>
        </w:rPr>
      </w:pPr>
    </w:p>
    <w:p w14:paraId="39CC9F48" w14:textId="6A7FC555" w:rsidR="004A3980" w:rsidRDefault="006B0C1B" w:rsidP="00FD2860">
      <w:pPr>
        <w:autoSpaceDE w:val="0"/>
        <w:autoSpaceDN w:val="0"/>
        <w:jc w:val="both"/>
        <w:rPr>
          <w:rFonts w:asciiTheme="majorHAnsi" w:hAnsiTheme="majorHAnsi" w:cs="Arial"/>
          <w:bCs/>
        </w:rPr>
      </w:pPr>
      <w:r w:rsidRPr="00FF764D">
        <w:rPr>
          <w:rFonts w:asciiTheme="majorHAnsi" w:hAnsiTheme="majorHAnsi" w:cs="Arial"/>
          <w:bCs/>
        </w:rPr>
        <w:t xml:space="preserve">Please note </w:t>
      </w:r>
      <w:r w:rsidR="00CF20DD" w:rsidRPr="00FF764D">
        <w:rPr>
          <w:rFonts w:asciiTheme="majorHAnsi" w:hAnsiTheme="majorHAnsi" w:cs="Arial"/>
          <w:bCs/>
        </w:rPr>
        <w:t xml:space="preserve">that the </w:t>
      </w:r>
      <w:r w:rsidR="008C7B0D" w:rsidRPr="00FF764D">
        <w:rPr>
          <w:rFonts w:asciiTheme="majorHAnsi" w:hAnsiTheme="majorHAnsi" w:cs="Arial"/>
          <w:bCs/>
        </w:rPr>
        <w:t xml:space="preserve">use of the term “registered investment adviser” and description of </w:t>
      </w:r>
      <w:r w:rsidR="00CE6EE3" w:rsidRPr="00FF764D">
        <w:rPr>
          <w:rFonts w:asciiTheme="majorHAnsi" w:hAnsiTheme="majorHAnsi" w:cs="Arial"/>
          <w:bCs/>
        </w:rPr>
        <w:t>Great Lakes Wealth</w:t>
      </w:r>
      <w:r w:rsidR="00BB6A89" w:rsidRPr="00FF764D">
        <w:rPr>
          <w:rFonts w:asciiTheme="majorHAnsi" w:hAnsiTheme="majorHAnsi" w:cs="Arial"/>
          <w:bCs/>
        </w:rPr>
        <w:t>, LLC</w:t>
      </w:r>
      <w:r w:rsidR="008C7B0D" w:rsidRPr="00FF764D">
        <w:rPr>
          <w:rFonts w:asciiTheme="majorHAnsi" w:hAnsiTheme="majorHAnsi" w:cs="Arial"/>
          <w:bCs/>
        </w:rPr>
        <w:t xml:space="preserve"> and/or our associates as “registered” does not imply a certain level of skill or training. You are encouraged to review this Brochure and Brochure Supplements for our firm</w:t>
      </w:r>
      <w:r w:rsidR="00FA063F" w:rsidRPr="00FF764D">
        <w:rPr>
          <w:rFonts w:asciiTheme="majorHAnsi" w:hAnsiTheme="majorHAnsi" w:cs="Arial"/>
          <w:bCs/>
        </w:rPr>
        <w:t>’s</w:t>
      </w:r>
      <w:r w:rsidR="008C7B0D" w:rsidRPr="00FF764D">
        <w:rPr>
          <w:rFonts w:asciiTheme="majorHAnsi" w:hAnsiTheme="majorHAnsi" w:cs="Arial"/>
          <w:bCs/>
        </w:rPr>
        <w:t xml:space="preserve"> associates wh</w:t>
      </w:r>
      <w:r w:rsidR="00F5606F" w:rsidRPr="00FF764D">
        <w:rPr>
          <w:rFonts w:asciiTheme="majorHAnsi" w:hAnsiTheme="majorHAnsi" w:cs="Arial"/>
          <w:bCs/>
        </w:rPr>
        <w:t>o</w:t>
      </w:r>
      <w:r w:rsidR="008C7B0D" w:rsidRPr="00FF764D">
        <w:rPr>
          <w:rFonts w:asciiTheme="majorHAnsi" w:hAnsiTheme="majorHAnsi" w:cs="Arial"/>
          <w:bCs/>
        </w:rPr>
        <w:t xml:space="preserve"> advise you </w:t>
      </w:r>
      <w:r w:rsidR="00A56472" w:rsidRPr="00FF764D">
        <w:rPr>
          <w:rFonts w:asciiTheme="majorHAnsi" w:hAnsiTheme="majorHAnsi" w:cs="Arial"/>
          <w:bCs/>
        </w:rPr>
        <w:t xml:space="preserve">for more information on the qualifications of our firm and </w:t>
      </w:r>
      <w:r w:rsidR="00CD5349" w:rsidRPr="00FF764D">
        <w:rPr>
          <w:rFonts w:asciiTheme="majorHAnsi" w:hAnsiTheme="majorHAnsi" w:cs="Arial"/>
          <w:bCs/>
        </w:rPr>
        <w:t>our</w:t>
      </w:r>
      <w:r w:rsidR="00A56472" w:rsidRPr="00FF764D">
        <w:rPr>
          <w:rFonts w:asciiTheme="majorHAnsi" w:hAnsiTheme="majorHAnsi" w:cs="Arial"/>
          <w:bCs/>
        </w:rPr>
        <w:t xml:space="preserve"> employees</w:t>
      </w:r>
      <w:r w:rsidR="00FF6A46" w:rsidRPr="00FF764D">
        <w:rPr>
          <w:rFonts w:asciiTheme="majorHAnsi" w:hAnsiTheme="majorHAnsi" w:cs="Arial"/>
          <w:bCs/>
        </w:rPr>
        <w:t>.</w:t>
      </w:r>
      <w:r w:rsidR="008B2536">
        <w:rPr>
          <w:rFonts w:asciiTheme="majorHAnsi" w:hAnsiTheme="majorHAnsi" w:cs="Arial"/>
          <w:bCs/>
        </w:rPr>
        <w:t xml:space="preserve"> </w:t>
      </w:r>
    </w:p>
    <w:p w14:paraId="42C22C70" w14:textId="0DA987C8" w:rsidR="004A4FF6" w:rsidRDefault="004A4FF6" w:rsidP="00FD2860">
      <w:pPr>
        <w:autoSpaceDE w:val="0"/>
        <w:autoSpaceDN w:val="0"/>
        <w:jc w:val="both"/>
        <w:rPr>
          <w:rFonts w:asciiTheme="majorHAnsi" w:hAnsiTheme="majorHAnsi" w:cs="Arial"/>
          <w:bCs/>
        </w:rPr>
      </w:pPr>
    </w:p>
    <w:p w14:paraId="22F17FD3" w14:textId="77777777" w:rsidR="0098277C" w:rsidRDefault="0098277C" w:rsidP="00FD2860">
      <w:pPr>
        <w:autoSpaceDE w:val="0"/>
        <w:autoSpaceDN w:val="0"/>
        <w:jc w:val="both"/>
        <w:rPr>
          <w:rFonts w:asciiTheme="majorHAnsi" w:hAnsiTheme="majorHAnsi" w:cs="Arial"/>
          <w:bCs/>
        </w:rPr>
      </w:pPr>
    </w:p>
    <w:p w14:paraId="182EF977" w14:textId="77777777" w:rsidR="002460ED" w:rsidRPr="00FF764D" w:rsidRDefault="002460ED" w:rsidP="00DF2FAF">
      <w:pPr>
        <w:pStyle w:val="NoSpacing"/>
        <w:shd w:val="clear" w:color="auto" w:fill="093C71"/>
        <w:jc w:val="center"/>
        <w:rPr>
          <w:rFonts w:ascii="Cambria" w:hAnsi="Cambria" w:cs="Arial"/>
          <w:b/>
          <w:bCs/>
          <w:color w:val="FFFFFF" w:themeColor="background1"/>
          <w:sz w:val="24"/>
          <w:szCs w:val="24"/>
        </w:rPr>
      </w:pPr>
    </w:p>
    <w:p w14:paraId="7A0772C1" w14:textId="28FD0DDB" w:rsidR="00D5302B" w:rsidRPr="00FF764D" w:rsidRDefault="00633E84" w:rsidP="002460ED">
      <w:pPr>
        <w:pStyle w:val="NoSpacing"/>
        <w:shd w:val="clear" w:color="auto" w:fill="093C71"/>
        <w:jc w:val="center"/>
        <w:outlineLvl w:val="0"/>
        <w:rPr>
          <w:rFonts w:ascii="Cambria" w:hAnsi="Cambria" w:cs="Arial"/>
          <w:b/>
          <w:bCs/>
          <w:color w:val="FFFFFF" w:themeColor="background1"/>
          <w:sz w:val="24"/>
          <w:szCs w:val="24"/>
        </w:rPr>
      </w:pPr>
      <w:bookmarkStart w:id="1" w:name="_Toc69976421"/>
      <w:r w:rsidRPr="00FF764D">
        <w:rPr>
          <w:rFonts w:ascii="Cambria" w:hAnsi="Cambria" w:cs="Arial"/>
          <w:b/>
          <w:bCs/>
          <w:color w:val="FFFFFF" w:themeColor="background1"/>
          <w:sz w:val="24"/>
          <w:szCs w:val="24"/>
        </w:rPr>
        <w:t>Item 2</w:t>
      </w:r>
      <w:r w:rsidR="00AE09A5" w:rsidRPr="00FF764D">
        <w:rPr>
          <w:rFonts w:ascii="Cambria" w:hAnsi="Cambria" w:cs="Arial"/>
          <w:b/>
          <w:bCs/>
          <w:color w:val="FFFFFF" w:themeColor="background1"/>
          <w:sz w:val="24"/>
          <w:szCs w:val="24"/>
        </w:rPr>
        <w:t xml:space="preserve">: </w:t>
      </w:r>
      <w:r w:rsidRPr="00FF764D">
        <w:rPr>
          <w:rFonts w:ascii="Cambria" w:hAnsi="Cambria" w:cs="Arial"/>
          <w:b/>
          <w:bCs/>
          <w:color w:val="FFFFFF" w:themeColor="background1"/>
          <w:sz w:val="24"/>
          <w:szCs w:val="24"/>
        </w:rPr>
        <w:t>Material Changes</w:t>
      </w:r>
      <w:bookmarkEnd w:id="1"/>
      <w:r w:rsidRPr="00FF764D">
        <w:rPr>
          <w:rFonts w:ascii="Cambria" w:hAnsi="Cambria" w:cs="Arial"/>
          <w:b/>
          <w:bCs/>
          <w:color w:val="FFFFFF" w:themeColor="background1"/>
          <w:sz w:val="24"/>
          <w:szCs w:val="24"/>
        </w:rPr>
        <w:t xml:space="preserve"> </w:t>
      </w:r>
    </w:p>
    <w:p w14:paraId="1B80BABD"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111E9F00" w14:textId="77777777" w:rsidR="008C324F" w:rsidRPr="00FF764D" w:rsidRDefault="008C324F" w:rsidP="002460ED">
      <w:pPr>
        <w:autoSpaceDE w:val="0"/>
        <w:autoSpaceDN w:val="0"/>
        <w:rPr>
          <w:rFonts w:ascii="Cambria" w:hAnsi="Cambria" w:cs="Arial"/>
          <w:b/>
          <w:bCs/>
        </w:rPr>
      </w:pPr>
    </w:p>
    <w:p w14:paraId="3ADD4A82" w14:textId="074E6216" w:rsidR="009E5EA0" w:rsidRDefault="00CE6EE3" w:rsidP="00EE1644">
      <w:pPr>
        <w:autoSpaceDE w:val="0"/>
        <w:autoSpaceDN w:val="0"/>
        <w:jc w:val="both"/>
        <w:rPr>
          <w:rFonts w:asciiTheme="majorHAnsi" w:hAnsiTheme="majorHAnsi"/>
        </w:rPr>
      </w:pPr>
      <w:r w:rsidRPr="00FF764D">
        <w:rPr>
          <w:rFonts w:ascii="Cambria" w:hAnsi="Cambria" w:cs="Arial"/>
          <w:bCs/>
        </w:rPr>
        <w:t>Great Lakes Wealth</w:t>
      </w:r>
      <w:r w:rsidR="00BB6A89" w:rsidRPr="00FF764D">
        <w:rPr>
          <w:rFonts w:ascii="Cambria" w:hAnsi="Cambria" w:cs="Arial"/>
          <w:bCs/>
        </w:rPr>
        <w:t>, LLC</w:t>
      </w:r>
      <w:r w:rsidR="00EE1644" w:rsidRPr="00FF764D">
        <w:rPr>
          <w:rFonts w:ascii="Cambria" w:hAnsi="Cambria" w:cs="Arial"/>
          <w:bCs/>
        </w:rPr>
        <w:t xml:space="preserve"> </w:t>
      </w:r>
      <w:r w:rsidR="00EE1644" w:rsidRPr="00FF764D">
        <w:rPr>
          <w:rFonts w:asciiTheme="majorHAnsi" w:hAnsiTheme="majorHAnsi"/>
        </w:rPr>
        <w:t xml:space="preserve">is required to advise you of any material changes to the Firm Brochure (“Brochure”) from our last annual update. </w:t>
      </w:r>
      <w:r w:rsidR="00C643B4" w:rsidRPr="00FF764D">
        <w:rPr>
          <w:rFonts w:asciiTheme="majorHAnsi" w:hAnsiTheme="majorHAnsi"/>
        </w:rPr>
        <w:t xml:space="preserve">Since our </w:t>
      </w:r>
      <w:r w:rsidR="00DF2FAF" w:rsidRPr="00FF764D">
        <w:rPr>
          <w:rFonts w:asciiTheme="majorHAnsi" w:hAnsiTheme="majorHAnsi"/>
        </w:rPr>
        <w:t>last annual amendment filing</w:t>
      </w:r>
      <w:r w:rsidR="00791956">
        <w:rPr>
          <w:rFonts w:asciiTheme="majorHAnsi" w:hAnsiTheme="majorHAnsi"/>
        </w:rPr>
        <w:t>,</w:t>
      </w:r>
      <w:r w:rsidR="00DF2FAF" w:rsidRPr="00FF764D">
        <w:rPr>
          <w:rFonts w:asciiTheme="majorHAnsi" w:hAnsiTheme="majorHAnsi"/>
        </w:rPr>
        <w:t xml:space="preserve"> we </w:t>
      </w:r>
      <w:r w:rsidR="00791956">
        <w:rPr>
          <w:rFonts w:asciiTheme="majorHAnsi" w:hAnsiTheme="majorHAnsi"/>
        </w:rPr>
        <w:t>have made the following m</w:t>
      </w:r>
      <w:r w:rsidR="00DF2FAF" w:rsidRPr="00FF764D">
        <w:rPr>
          <w:rFonts w:asciiTheme="majorHAnsi" w:hAnsiTheme="majorHAnsi"/>
        </w:rPr>
        <w:t>ateri</w:t>
      </w:r>
      <w:r w:rsidR="00791956">
        <w:rPr>
          <w:rFonts w:asciiTheme="majorHAnsi" w:hAnsiTheme="majorHAnsi"/>
        </w:rPr>
        <w:t>al changes to our firm brochure:</w:t>
      </w:r>
    </w:p>
    <w:p w14:paraId="2A1EBC28" w14:textId="77777777" w:rsidR="009E5EA0" w:rsidRDefault="009E5EA0" w:rsidP="00EE1644">
      <w:pPr>
        <w:autoSpaceDE w:val="0"/>
        <w:autoSpaceDN w:val="0"/>
        <w:jc w:val="both"/>
        <w:rPr>
          <w:rFonts w:asciiTheme="majorHAnsi" w:hAnsiTheme="majorHAnsi"/>
        </w:rPr>
      </w:pPr>
    </w:p>
    <w:p w14:paraId="392AB694" w14:textId="468A9F40" w:rsidR="00E41E3A" w:rsidRPr="00E41E3A" w:rsidRDefault="00E41E3A" w:rsidP="00E41E3A">
      <w:pPr>
        <w:pStyle w:val="ListParagraph"/>
        <w:numPr>
          <w:ilvl w:val="0"/>
          <w:numId w:val="51"/>
        </w:numPr>
        <w:rPr>
          <w:rFonts w:ascii="Cambria" w:hAnsi="Cambria"/>
        </w:rPr>
      </w:pPr>
      <w:r>
        <w:rPr>
          <w:rFonts w:ascii="Cambria" w:hAnsi="Cambria" w:cs="Arial"/>
          <w:lang w:bidi="en-US"/>
        </w:rPr>
        <w:t>We have</w:t>
      </w:r>
      <w:r w:rsidRPr="00EC75B5">
        <w:rPr>
          <w:rFonts w:ascii="Cambria" w:hAnsi="Cambria" w:cs="Arial"/>
          <w:lang w:bidi="en-US"/>
        </w:rPr>
        <w:t xml:space="preserve"> obtained financial assistance by participating in Paycheck Protection Program (“PPP”) established by the U.S. Small Business Administration (“SBA”).</w:t>
      </w:r>
      <w:r>
        <w:rPr>
          <w:rFonts w:ascii="Cambria" w:hAnsi="Cambria" w:cs="Arial"/>
          <w:lang w:bidi="en-US"/>
        </w:rPr>
        <w:t xml:space="preserve"> Please see Item 18 below for further details.</w:t>
      </w:r>
    </w:p>
    <w:p w14:paraId="141BA096" w14:textId="7174F164" w:rsidR="00E41E3A" w:rsidRDefault="00D57F00" w:rsidP="00E41E3A">
      <w:pPr>
        <w:pStyle w:val="ListParagraph"/>
        <w:numPr>
          <w:ilvl w:val="0"/>
          <w:numId w:val="51"/>
        </w:numPr>
        <w:rPr>
          <w:rFonts w:ascii="Cambria" w:hAnsi="Cambria"/>
        </w:rPr>
      </w:pPr>
      <w:r w:rsidRPr="00EC75B5">
        <w:rPr>
          <w:rFonts w:asciiTheme="majorHAnsi" w:hAnsiTheme="majorHAnsi"/>
        </w:rPr>
        <w:t xml:space="preserve">We have </w:t>
      </w:r>
      <w:r w:rsidR="0087608E">
        <w:rPr>
          <w:rFonts w:ascii="Cambria" w:hAnsi="Cambria"/>
        </w:rPr>
        <w:t>surpassed $100 million in Assets Under Management and have applied for registration with the United States Securities and Exchange Commission.</w:t>
      </w:r>
    </w:p>
    <w:p w14:paraId="2E5D7993" w14:textId="7F01D612" w:rsidR="002A4884" w:rsidRPr="00E41E3A" w:rsidRDefault="002A4884" w:rsidP="00E41E3A">
      <w:pPr>
        <w:pStyle w:val="ListParagraph"/>
        <w:numPr>
          <w:ilvl w:val="0"/>
          <w:numId w:val="51"/>
        </w:numPr>
        <w:rPr>
          <w:rFonts w:ascii="Cambria" w:hAnsi="Cambria"/>
        </w:rPr>
      </w:pPr>
      <w:r>
        <w:rPr>
          <w:rFonts w:ascii="Cambria" w:hAnsi="Cambria"/>
        </w:rPr>
        <w:t>We have lowered our fees for both Asset Management and Wealth Management services as described in Item 5 below.</w:t>
      </w:r>
    </w:p>
    <w:p w14:paraId="236C05EC" w14:textId="2C9E9CE2" w:rsidR="002460ED" w:rsidRPr="00EC75B5" w:rsidRDefault="002460ED" w:rsidP="00EC75B5">
      <w:pPr>
        <w:pStyle w:val="ListParagraph"/>
        <w:autoSpaceDE w:val="0"/>
        <w:autoSpaceDN w:val="0"/>
        <w:jc w:val="both"/>
        <w:rPr>
          <w:rFonts w:ascii="Cambria" w:hAnsi="Cambria" w:cs="Arial"/>
          <w:bCs/>
        </w:rPr>
      </w:pPr>
    </w:p>
    <w:p w14:paraId="011A7CB5" w14:textId="77777777" w:rsidR="00611AAF" w:rsidRPr="00FF764D" w:rsidRDefault="00611AAF" w:rsidP="00066A2F">
      <w:pPr>
        <w:autoSpaceDE w:val="0"/>
        <w:autoSpaceDN w:val="0"/>
        <w:jc w:val="both"/>
        <w:rPr>
          <w:rFonts w:ascii="Cambria" w:hAnsi="Cambria" w:cs="Arial"/>
          <w:b/>
          <w:bCs/>
        </w:rPr>
      </w:pPr>
    </w:p>
    <w:p w14:paraId="702EEB97" w14:textId="77777777" w:rsidR="00611AAF" w:rsidRPr="00FF764D" w:rsidRDefault="00611AAF" w:rsidP="00066A2F">
      <w:pPr>
        <w:autoSpaceDE w:val="0"/>
        <w:autoSpaceDN w:val="0"/>
        <w:jc w:val="both"/>
        <w:rPr>
          <w:rFonts w:ascii="Cambria" w:hAnsi="Cambria" w:cs="Arial"/>
          <w:b/>
          <w:bCs/>
        </w:rPr>
      </w:pPr>
    </w:p>
    <w:p w14:paraId="5310F6C4" w14:textId="6BAF51F6" w:rsidR="00611AAF" w:rsidRDefault="00611AAF" w:rsidP="00D60E57">
      <w:pPr>
        <w:autoSpaceDE w:val="0"/>
        <w:autoSpaceDN w:val="0"/>
        <w:rPr>
          <w:rFonts w:ascii="Cambria" w:hAnsi="Cambria" w:cs="Arial"/>
          <w:b/>
          <w:bCs/>
        </w:rPr>
      </w:pPr>
    </w:p>
    <w:p w14:paraId="3FE83285" w14:textId="77777777" w:rsidR="00D57F00" w:rsidRDefault="00D57F00" w:rsidP="00D60E57">
      <w:pPr>
        <w:autoSpaceDE w:val="0"/>
        <w:autoSpaceDN w:val="0"/>
        <w:rPr>
          <w:rFonts w:ascii="Cambria" w:hAnsi="Cambria" w:cs="Arial"/>
          <w:b/>
          <w:bCs/>
        </w:rPr>
      </w:pPr>
    </w:p>
    <w:p w14:paraId="29C50335" w14:textId="0411B71F" w:rsidR="004A4FF6" w:rsidRDefault="004A4FF6" w:rsidP="00D60E57">
      <w:pPr>
        <w:autoSpaceDE w:val="0"/>
        <w:autoSpaceDN w:val="0"/>
        <w:rPr>
          <w:rFonts w:ascii="Cambria" w:hAnsi="Cambria" w:cs="Arial"/>
          <w:b/>
          <w:bCs/>
        </w:rPr>
      </w:pPr>
    </w:p>
    <w:p w14:paraId="36AAE366" w14:textId="4533D27E" w:rsidR="004A4FF6" w:rsidRDefault="004A4FF6" w:rsidP="00D60E57">
      <w:pPr>
        <w:autoSpaceDE w:val="0"/>
        <w:autoSpaceDN w:val="0"/>
        <w:rPr>
          <w:rFonts w:ascii="Cambria" w:hAnsi="Cambria" w:cs="Arial"/>
          <w:b/>
          <w:bCs/>
        </w:rPr>
      </w:pPr>
    </w:p>
    <w:p w14:paraId="701F1160" w14:textId="77777777" w:rsidR="004A4FF6" w:rsidRPr="00FF764D" w:rsidRDefault="004A4FF6" w:rsidP="00D60E57">
      <w:pPr>
        <w:autoSpaceDE w:val="0"/>
        <w:autoSpaceDN w:val="0"/>
        <w:rPr>
          <w:rFonts w:ascii="Cambria" w:hAnsi="Cambria" w:cs="Arial"/>
          <w:b/>
          <w:bCs/>
        </w:rPr>
      </w:pPr>
    </w:p>
    <w:p w14:paraId="4CD7ACC5" w14:textId="5AFFB3EA" w:rsidR="00CE6EE3" w:rsidRPr="00FF764D" w:rsidRDefault="00CE6EE3" w:rsidP="00DF2FAF">
      <w:pPr>
        <w:pStyle w:val="NoSpacing"/>
        <w:jc w:val="center"/>
        <w:rPr>
          <w:rFonts w:ascii="Cambria" w:hAnsi="Cambria" w:cs="Arial"/>
          <w:b/>
          <w:color w:val="AB9766"/>
          <w:sz w:val="24"/>
          <w:szCs w:val="24"/>
        </w:rPr>
      </w:pPr>
    </w:p>
    <w:p w14:paraId="717EE653" w14:textId="77777777" w:rsidR="00CE6EE3" w:rsidRPr="00FF764D" w:rsidRDefault="00CE6EE3" w:rsidP="00CE6EE3"/>
    <w:p w14:paraId="21688F39" w14:textId="77777777" w:rsidR="00CE6EE3" w:rsidRPr="00FF764D" w:rsidRDefault="00CE6EE3" w:rsidP="00CE6EE3"/>
    <w:p w14:paraId="39202D6D" w14:textId="77777777" w:rsidR="00CE6EE3" w:rsidRPr="00FF764D" w:rsidRDefault="00CE6EE3" w:rsidP="00CE6EE3"/>
    <w:p w14:paraId="751785EC" w14:textId="77777777" w:rsidR="00CE6EE3" w:rsidRPr="00FF764D" w:rsidRDefault="00CE6EE3" w:rsidP="00CE6EE3"/>
    <w:p w14:paraId="2E843E2E" w14:textId="77777777" w:rsidR="00CE6EE3" w:rsidRPr="00FF764D" w:rsidRDefault="00CE6EE3" w:rsidP="00CE6EE3"/>
    <w:p w14:paraId="44BE7934" w14:textId="66A0106F" w:rsidR="00CE6EE3" w:rsidRDefault="00CE6EE3" w:rsidP="00CE6EE3"/>
    <w:p w14:paraId="25A35EF9" w14:textId="6E57C9B5" w:rsidR="004A4FF6" w:rsidRDefault="004A4FF6" w:rsidP="00CE6EE3"/>
    <w:p w14:paraId="38E2155F" w14:textId="4E8CAFE1" w:rsidR="004A4FF6" w:rsidRDefault="004A4FF6" w:rsidP="00CE6EE3"/>
    <w:p w14:paraId="064431D8" w14:textId="49243F89" w:rsidR="004A4FF6" w:rsidRDefault="004A4FF6" w:rsidP="00CE6EE3"/>
    <w:p w14:paraId="0EA638C6" w14:textId="5A0E0638" w:rsidR="004A4FF6" w:rsidRDefault="004A4FF6" w:rsidP="00CE6EE3"/>
    <w:p w14:paraId="67116AD5" w14:textId="29047DE4" w:rsidR="004A4FF6" w:rsidRDefault="004A4FF6" w:rsidP="00CE6EE3"/>
    <w:p w14:paraId="2C5E57DD" w14:textId="0CA3CE9D" w:rsidR="004A4FF6" w:rsidRDefault="004A4FF6" w:rsidP="00CE6EE3"/>
    <w:p w14:paraId="033A0A98" w14:textId="0DD659E0" w:rsidR="004A4FF6" w:rsidRDefault="004A4FF6" w:rsidP="00CE6EE3"/>
    <w:p w14:paraId="73429461" w14:textId="1C3D4257" w:rsidR="004A4FF6" w:rsidRDefault="004A4FF6" w:rsidP="00CE6EE3"/>
    <w:p w14:paraId="7526D799" w14:textId="0262E89F" w:rsidR="004A4FF6" w:rsidRDefault="004A4FF6" w:rsidP="00CE6EE3"/>
    <w:p w14:paraId="2782BA8F" w14:textId="767E5860" w:rsidR="004A4FF6" w:rsidRDefault="004A4FF6" w:rsidP="00CE6EE3"/>
    <w:p w14:paraId="681155FB" w14:textId="0EED71F6" w:rsidR="004A4FF6" w:rsidRDefault="004A4FF6" w:rsidP="00CE6EE3"/>
    <w:p w14:paraId="4639A9C2" w14:textId="04CBC104" w:rsidR="004A4FF6" w:rsidRDefault="004A4FF6" w:rsidP="00CE6EE3"/>
    <w:p w14:paraId="17B85B78" w14:textId="3E2FE742" w:rsidR="004A4FF6" w:rsidRDefault="004A4FF6" w:rsidP="00CE6EE3"/>
    <w:p w14:paraId="4EC7B2B5" w14:textId="77D656C9" w:rsidR="004A4FF6" w:rsidRDefault="004A4FF6" w:rsidP="00CE6EE3"/>
    <w:p w14:paraId="74CC4864" w14:textId="3C4F5C82" w:rsidR="004A4FF6" w:rsidRDefault="004A4FF6" w:rsidP="00CE6EE3"/>
    <w:p w14:paraId="4B9CC7E3" w14:textId="77777777" w:rsidR="004A4FF6" w:rsidRPr="00FF764D" w:rsidRDefault="004A4FF6" w:rsidP="00CE6EE3"/>
    <w:p w14:paraId="6097DB7A" w14:textId="77777777" w:rsidR="00CE6EE3" w:rsidRPr="00FF764D" w:rsidRDefault="00CE6EE3" w:rsidP="00CE6EE3"/>
    <w:p w14:paraId="6F4F4CEF" w14:textId="77777777" w:rsidR="00CE6EE3" w:rsidRPr="00FF764D" w:rsidRDefault="00CE6EE3" w:rsidP="00CE6EE3"/>
    <w:p w14:paraId="5A858CE2" w14:textId="77777777" w:rsidR="00CE6EE3" w:rsidRPr="00FF764D" w:rsidRDefault="00CE6EE3" w:rsidP="00CE6EE3"/>
    <w:p w14:paraId="0CCED098" w14:textId="77777777" w:rsidR="00CE6EE3" w:rsidRPr="00FF764D" w:rsidRDefault="00CE6EE3" w:rsidP="00CE6EE3"/>
    <w:p w14:paraId="27889250" w14:textId="77777777" w:rsidR="00CE6EE3" w:rsidRPr="00FF764D" w:rsidRDefault="00CE6EE3" w:rsidP="00CE6EE3"/>
    <w:p w14:paraId="610C8969" w14:textId="77777777" w:rsidR="00963C20" w:rsidRDefault="00963C20" w:rsidP="00CE6EE3"/>
    <w:p w14:paraId="7A86E2FB" w14:textId="68532015" w:rsidR="002460ED" w:rsidRPr="00FF764D" w:rsidRDefault="002460ED" w:rsidP="00DF2FAF">
      <w:pPr>
        <w:pStyle w:val="NoSpacing"/>
        <w:shd w:val="clear" w:color="auto" w:fill="093C71"/>
        <w:jc w:val="center"/>
        <w:rPr>
          <w:color w:val="FFFFFF" w:themeColor="background1"/>
        </w:rPr>
      </w:pPr>
    </w:p>
    <w:p w14:paraId="0ACB5A5C" w14:textId="3733FE39" w:rsidR="00247B39" w:rsidRPr="00FF764D" w:rsidRDefault="005F71BC" w:rsidP="002460ED">
      <w:pPr>
        <w:pStyle w:val="NoSpacing"/>
        <w:shd w:val="clear" w:color="auto" w:fill="093C71"/>
        <w:jc w:val="center"/>
        <w:outlineLvl w:val="0"/>
        <w:rPr>
          <w:rFonts w:ascii="Cambria" w:hAnsi="Cambria" w:cs="Arial"/>
          <w:b/>
          <w:color w:val="FFFFFF" w:themeColor="background1"/>
          <w:sz w:val="24"/>
          <w:szCs w:val="24"/>
        </w:rPr>
      </w:pPr>
      <w:bookmarkStart w:id="2" w:name="_Toc69976422"/>
      <w:r w:rsidRPr="00FF764D">
        <w:rPr>
          <w:rFonts w:ascii="Cambria" w:hAnsi="Cambria" w:cs="Arial"/>
          <w:b/>
          <w:color w:val="FFFFFF" w:themeColor="background1"/>
          <w:sz w:val="24"/>
          <w:szCs w:val="24"/>
        </w:rPr>
        <w:t>Item 3</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Table of Contents</w:t>
      </w:r>
      <w:bookmarkEnd w:id="2"/>
    </w:p>
    <w:p w14:paraId="60AC9DCE"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299637CE" w14:textId="77777777" w:rsidR="008C324F" w:rsidRPr="00FF764D" w:rsidRDefault="008C324F" w:rsidP="00DF2FAF">
      <w:pPr>
        <w:pStyle w:val="NoSpacing"/>
        <w:jc w:val="center"/>
        <w:rPr>
          <w:rFonts w:ascii="Cambria" w:hAnsi="Cambria" w:cs="Arial"/>
          <w:b/>
          <w:sz w:val="16"/>
          <w:szCs w:val="16"/>
          <w:u w:val="single"/>
        </w:rPr>
      </w:pPr>
    </w:p>
    <w:p w14:paraId="2BF65EF8" w14:textId="4027E078" w:rsidR="000148CB" w:rsidRDefault="00E53986">
      <w:pPr>
        <w:pStyle w:val="TOC1"/>
        <w:tabs>
          <w:tab w:val="right" w:leader="dot" w:pos="9350"/>
        </w:tabs>
        <w:rPr>
          <w:rFonts w:asciiTheme="minorHAnsi" w:eastAsiaTheme="minorEastAsia" w:hAnsiTheme="minorHAnsi" w:cstheme="minorBidi"/>
          <w:noProof/>
        </w:rPr>
      </w:pPr>
      <w:r w:rsidRPr="000815A7">
        <w:rPr>
          <w:rFonts w:asciiTheme="majorHAnsi" w:hAnsiTheme="majorHAnsi" w:cs="Arial"/>
        </w:rPr>
        <w:fldChar w:fldCharType="begin"/>
      </w:r>
      <w:r w:rsidR="00FB5953" w:rsidRPr="000815A7">
        <w:rPr>
          <w:rFonts w:asciiTheme="majorHAnsi" w:hAnsiTheme="majorHAnsi" w:cs="Arial"/>
        </w:rPr>
        <w:instrText xml:space="preserve"> TOC \o "1-3" \h \z \u </w:instrText>
      </w:r>
      <w:r w:rsidRPr="000815A7">
        <w:rPr>
          <w:rFonts w:asciiTheme="majorHAnsi" w:hAnsiTheme="majorHAnsi" w:cs="Arial"/>
        </w:rPr>
        <w:fldChar w:fldCharType="separate"/>
      </w:r>
      <w:hyperlink w:anchor="_Toc69976420" w:history="1">
        <w:r w:rsidR="000148CB" w:rsidRPr="007F08D1">
          <w:rPr>
            <w:rStyle w:val="Hyperlink"/>
            <w:rFonts w:ascii="Cambria" w:hAnsi="Cambria" w:cs="Arial"/>
            <w:b/>
            <w:bCs/>
            <w:noProof/>
          </w:rPr>
          <w:t>Item 1: Form ADV Part 2A Cover Page</w:t>
        </w:r>
        <w:r w:rsidR="000148CB">
          <w:rPr>
            <w:noProof/>
            <w:webHidden/>
          </w:rPr>
          <w:tab/>
        </w:r>
        <w:r w:rsidR="000148CB">
          <w:rPr>
            <w:noProof/>
            <w:webHidden/>
          </w:rPr>
          <w:fldChar w:fldCharType="begin"/>
        </w:r>
        <w:r w:rsidR="000148CB">
          <w:rPr>
            <w:noProof/>
            <w:webHidden/>
          </w:rPr>
          <w:instrText xml:space="preserve"> PAGEREF _Toc69976420 \h </w:instrText>
        </w:r>
        <w:r w:rsidR="000148CB">
          <w:rPr>
            <w:noProof/>
            <w:webHidden/>
          </w:rPr>
        </w:r>
        <w:r w:rsidR="000148CB">
          <w:rPr>
            <w:noProof/>
            <w:webHidden/>
          </w:rPr>
          <w:fldChar w:fldCharType="separate"/>
        </w:r>
        <w:r w:rsidR="009145D3">
          <w:rPr>
            <w:noProof/>
            <w:webHidden/>
          </w:rPr>
          <w:t>1</w:t>
        </w:r>
        <w:r w:rsidR="000148CB">
          <w:rPr>
            <w:noProof/>
            <w:webHidden/>
          </w:rPr>
          <w:fldChar w:fldCharType="end"/>
        </w:r>
      </w:hyperlink>
    </w:p>
    <w:p w14:paraId="25A61854" w14:textId="009F9A7C" w:rsidR="000148CB" w:rsidRDefault="009145D3">
      <w:pPr>
        <w:pStyle w:val="TOC1"/>
        <w:tabs>
          <w:tab w:val="right" w:leader="dot" w:pos="9350"/>
        </w:tabs>
        <w:rPr>
          <w:rFonts w:asciiTheme="minorHAnsi" w:eastAsiaTheme="minorEastAsia" w:hAnsiTheme="minorHAnsi" w:cstheme="minorBidi"/>
          <w:noProof/>
        </w:rPr>
      </w:pPr>
      <w:hyperlink w:anchor="_Toc69976421" w:history="1">
        <w:r w:rsidR="000148CB" w:rsidRPr="007F08D1">
          <w:rPr>
            <w:rStyle w:val="Hyperlink"/>
            <w:rFonts w:ascii="Cambria" w:hAnsi="Cambria" w:cs="Arial"/>
            <w:b/>
            <w:bCs/>
            <w:noProof/>
          </w:rPr>
          <w:t>Item 2: Material Changes</w:t>
        </w:r>
        <w:r w:rsidR="000148CB">
          <w:rPr>
            <w:noProof/>
            <w:webHidden/>
          </w:rPr>
          <w:tab/>
        </w:r>
        <w:r w:rsidR="000148CB">
          <w:rPr>
            <w:noProof/>
            <w:webHidden/>
          </w:rPr>
          <w:fldChar w:fldCharType="begin"/>
        </w:r>
        <w:r w:rsidR="000148CB">
          <w:rPr>
            <w:noProof/>
            <w:webHidden/>
          </w:rPr>
          <w:instrText xml:space="preserve"> PAGEREF _Toc69976421 \h </w:instrText>
        </w:r>
        <w:r w:rsidR="000148CB">
          <w:rPr>
            <w:noProof/>
            <w:webHidden/>
          </w:rPr>
        </w:r>
        <w:r w:rsidR="000148CB">
          <w:rPr>
            <w:noProof/>
            <w:webHidden/>
          </w:rPr>
          <w:fldChar w:fldCharType="separate"/>
        </w:r>
        <w:r>
          <w:rPr>
            <w:noProof/>
            <w:webHidden/>
          </w:rPr>
          <w:t>2</w:t>
        </w:r>
        <w:r w:rsidR="000148CB">
          <w:rPr>
            <w:noProof/>
            <w:webHidden/>
          </w:rPr>
          <w:fldChar w:fldCharType="end"/>
        </w:r>
      </w:hyperlink>
    </w:p>
    <w:p w14:paraId="700005E3" w14:textId="54943CCE" w:rsidR="000148CB" w:rsidRDefault="009145D3">
      <w:pPr>
        <w:pStyle w:val="TOC1"/>
        <w:tabs>
          <w:tab w:val="right" w:leader="dot" w:pos="9350"/>
        </w:tabs>
        <w:rPr>
          <w:rFonts w:asciiTheme="minorHAnsi" w:eastAsiaTheme="minorEastAsia" w:hAnsiTheme="minorHAnsi" w:cstheme="minorBidi"/>
          <w:noProof/>
        </w:rPr>
      </w:pPr>
      <w:hyperlink w:anchor="_Toc69976422" w:history="1">
        <w:r w:rsidR="000148CB" w:rsidRPr="007F08D1">
          <w:rPr>
            <w:rStyle w:val="Hyperlink"/>
            <w:rFonts w:ascii="Cambria" w:hAnsi="Cambria" w:cs="Arial"/>
            <w:b/>
            <w:noProof/>
          </w:rPr>
          <w:t>Item 3: Table of Contents</w:t>
        </w:r>
        <w:r w:rsidR="000148CB">
          <w:rPr>
            <w:noProof/>
            <w:webHidden/>
          </w:rPr>
          <w:tab/>
        </w:r>
        <w:r w:rsidR="000148CB">
          <w:rPr>
            <w:noProof/>
            <w:webHidden/>
          </w:rPr>
          <w:fldChar w:fldCharType="begin"/>
        </w:r>
        <w:r w:rsidR="000148CB">
          <w:rPr>
            <w:noProof/>
            <w:webHidden/>
          </w:rPr>
          <w:instrText xml:space="preserve"> PAGEREF _Toc69976422 \h </w:instrText>
        </w:r>
        <w:r w:rsidR="000148CB">
          <w:rPr>
            <w:noProof/>
            <w:webHidden/>
          </w:rPr>
        </w:r>
        <w:r w:rsidR="000148CB">
          <w:rPr>
            <w:noProof/>
            <w:webHidden/>
          </w:rPr>
          <w:fldChar w:fldCharType="separate"/>
        </w:r>
        <w:r>
          <w:rPr>
            <w:noProof/>
            <w:webHidden/>
          </w:rPr>
          <w:t>3</w:t>
        </w:r>
        <w:r w:rsidR="000148CB">
          <w:rPr>
            <w:noProof/>
            <w:webHidden/>
          </w:rPr>
          <w:fldChar w:fldCharType="end"/>
        </w:r>
      </w:hyperlink>
    </w:p>
    <w:p w14:paraId="4BEEB838" w14:textId="165ED997" w:rsidR="000148CB" w:rsidRDefault="009145D3">
      <w:pPr>
        <w:pStyle w:val="TOC1"/>
        <w:tabs>
          <w:tab w:val="right" w:leader="dot" w:pos="9350"/>
        </w:tabs>
        <w:rPr>
          <w:rFonts w:asciiTheme="minorHAnsi" w:eastAsiaTheme="minorEastAsia" w:hAnsiTheme="minorHAnsi" w:cstheme="minorBidi"/>
          <w:noProof/>
        </w:rPr>
      </w:pPr>
      <w:hyperlink w:anchor="_Toc69976423" w:history="1">
        <w:r w:rsidR="000148CB" w:rsidRPr="007F08D1">
          <w:rPr>
            <w:rStyle w:val="Hyperlink"/>
            <w:rFonts w:ascii="Cambria" w:hAnsi="Cambria" w:cs="Arial"/>
            <w:b/>
            <w:noProof/>
          </w:rPr>
          <w:t>Item 4: Advisory Business</w:t>
        </w:r>
        <w:r w:rsidR="000148CB">
          <w:rPr>
            <w:noProof/>
            <w:webHidden/>
          </w:rPr>
          <w:tab/>
        </w:r>
        <w:r w:rsidR="000148CB">
          <w:rPr>
            <w:noProof/>
            <w:webHidden/>
          </w:rPr>
          <w:fldChar w:fldCharType="begin"/>
        </w:r>
        <w:r w:rsidR="000148CB">
          <w:rPr>
            <w:noProof/>
            <w:webHidden/>
          </w:rPr>
          <w:instrText xml:space="preserve"> PAGEREF _Toc69976423 \h </w:instrText>
        </w:r>
        <w:r w:rsidR="000148CB">
          <w:rPr>
            <w:noProof/>
            <w:webHidden/>
          </w:rPr>
        </w:r>
        <w:r w:rsidR="000148CB">
          <w:rPr>
            <w:noProof/>
            <w:webHidden/>
          </w:rPr>
          <w:fldChar w:fldCharType="separate"/>
        </w:r>
        <w:r>
          <w:rPr>
            <w:noProof/>
            <w:webHidden/>
          </w:rPr>
          <w:t>4</w:t>
        </w:r>
        <w:r w:rsidR="000148CB">
          <w:rPr>
            <w:noProof/>
            <w:webHidden/>
          </w:rPr>
          <w:fldChar w:fldCharType="end"/>
        </w:r>
      </w:hyperlink>
    </w:p>
    <w:p w14:paraId="201E25C5" w14:textId="33F78956" w:rsidR="000148CB" w:rsidRDefault="009145D3">
      <w:pPr>
        <w:pStyle w:val="TOC1"/>
        <w:tabs>
          <w:tab w:val="right" w:leader="dot" w:pos="9350"/>
        </w:tabs>
        <w:rPr>
          <w:rFonts w:asciiTheme="minorHAnsi" w:eastAsiaTheme="minorEastAsia" w:hAnsiTheme="minorHAnsi" w:cstheme="minorBidi"/>
          <w:noProof/>
        </w:rPr>
      </w:pPr>
      <w:hyperlink w:anchor="_Toc69976424" w:history="1">
        <w:r w:rsidR="000148CB" w:rsidRPr="007F08D1">
          <w:rPr>
            <w:rStyle w:val="Hyperlink"/>
            <w:rFonts w:asciiTheme="majorHAnsi" w:hAnsiTheme="majorHAnsi"/>
            <w:b/>
            <w:noProof/>
          </w:rPr>
          <w:t>Item 5: Fees &amp; Compensation</w:t>
        </w:r>
        <w:r w:rsidR="000148CB">
          <w:rPr>
            <w:noProof/>
            <w:webHidden/>
          </w:rPr>
          <w:tab/>
        </w:r>
        <w:r w:rsidR="000148CB">
          <w:rPr>
            <w:noProof/>
            <w:webHidden/>
          </w:rPr>
          <w:fldChar w:fldCharType="begin"/>
        </w:r>
        <w:r w:rsidR="000148CB">
          <w:rPr>
            <w:noProof/>
            <w:webHidden/>
          </w:rPr>
          <w:instrText xml:space="preserve"> PAGEREF _Toc69976424 \h </w:instrText>
        </w:r>
        <w:r w:rsidR="000148CB">
          <w:rPr>
            <w:noProof/>
            <w:webHidden/>
          </w:rPr>
        </w:r>
        <w:r w:rsidR="000148CB">
          <w:rPr>
            <w:noProof/>
            <w:webHidden/>
          </w:rPr>
          <w:fldChar w:fldCharType="separate"/>
        </w:r>
        <w:r>
          <w:rPr>
            <w:noProof/>
            <w:webHidden/>
          </w:rPr>
          <w:t>7</w:t>
        </w:r>
        <w:r w:rsidR="000148CB">
          <w:rPr>
            <w:noProof/>
            <w:webHidden/>
          </w:rPr>
          <w:fldChar w:fldCharType="end"/>
        </w:r>
      </w:hyperlink>
    </w:p>
    <w:p w14:paraId="3F9BBFD9" w14:textId="071A3248" w:rsidR="000148CB" w:rsidRDefault="009145D3">
      <w:pPr>
        <w:pStyle w:val="TOC1"/>
        <w:tabs>
          <w:tab w:val="right" w:leader="dot" w:pos="9350"/>
        </w:tabs>
        <w:rPr>
          <w:rFonts w:asciiTheme="minorHAnsi" w:eastAsiaTheme="minorEastAsia" w:hAnsiTheme="minorHAnsi" w:cstheme="minorBidi"/>
          <w:noProof/>
        </w:rPr>
      </w:pPr>
      <w:hyperlink w:anchor="_Toc69976425" w:history="1">
        <w:r w:rsidR="000148CB" w:rsidRPr="007F08D1">
          <w:rPr>
            <w:rStyle w:val="Hyperlink"/>
            <w:rFonts w:ascii="Cambria" w:hAnsi="Cambria" w:cs="Arial"/>
            <w:b/>
            <w:noProof/>
          </w:rPr>
          <w:t>Item 6: Performance-Based Fees &amp; Side-By-Side Management</w:t>
        </w:r>
        <w:r w:rsidR="000148CB">
          <w:rPr>
            <w:noProof/>
            <w:webHidden/>
          </w:rPr>
          <w:tab/>
        </w:r>
        <w:r w:rsidR="000148CB">
          <w:rPr>
            <w:noProof/>
            <w:webHidden/>
          </w:rPr>
          <w:fldChar w:fldCharType="begin"/>
        </w:r>
        <w:r w:rsidR="000148CB">
          <w:rPr>
            <w:noProof/>
            <w:webHidden/>
          </w:rPr>
          <w:instrText xml:space="preserve"> PAGEREF _Toc69976425 \h </w:instrText>
        </w:r>
        <w:r w:rsidR="000148CB">
          <w:rPr>
            <w:noProof/>
            <w:webHidden/>
          </w:rPr>
        </w:r>
        <w:r w:rsidR="000148CB">
          <w:rPr>
            <w:noProof/>
            <w:webHidden/>
          </w:rPr>
          <w:fldChar w:fldCharType="separate"/>
        </w:r>
        <w:r>
          <w:rPr>
            <w:noProof/>
            <w:webHidden/>
          </w:rPr>
          <w:t>9</w:t>
        </w:r>
        <w:r w:rsidR="000148CB">
          <w:rPr>
            <w:noProof/>
            <w:webHidden/>
          </w:rPr>
          <w:fldChar w:fldCharType="end"/>
        </w:r>
      </w:hyperlink>
    </w:p>
    <w:p w14:paraId="551BB408" w14:textId="29E74A4E" w:rsidR="000148CB" w:rsidRDefault="009145D3">
      <w:pPr>
        <w:pStyle w:val="TOC1"/>
        <w:tabs>
          <w:tab w:val="right" w:leader="dot" w:pos="9350"/>
        </w:tabs>
        <w:rPr>
          <w:rFonts w:asciiTheme="minorHAnsi" w:eastAsiaTheme="minorEastAsia" w:hAnsiTheme="minorHAnsi" w:cstheme="minorBidi"/>
          <w:noProof/>
        </w:rPr>
      </w:pPr>
      <w:hyperlink w:anchor="_Toc69976426" w:history="1">
        <w:r w:rsidR="000148CB" w:rsidRPr="007F08D1">
          <w:rPr>
            <w:rStyle w:val="Hyperlink"/>
            <w:rFonts w:ascii="Cambria" w:hAnsi="Cambria" w:cs="Arial"/>
            <w:noProof/>
          </w:rPr>
          <w:t>Item 7: Types of Clients &amp; Account Requirements</w:t>
        </w:r>
        <w:r w:rsidR="000148CB">
          <w:rPr>
            <w:noProof/>
            <w:webHidden/>
          </w:rPr>
          <w:tab/>
        </w:r>
        <w:r w:rsidR="000148CB">
          <w:rPr>
            <w:noProof/>
            <w:webHidden/>
          </w:rPr>
          <w:fldChar w:fldCharType="begin"/>
        </w:r>
        <w:r w:rsidR="000148CB">
          <w:rPr>
            <w:noProof/>
            <w:webHidden/>
          </w:rPr>
          <w:instrText xml:space="preserve"> PAGEREF _Toc69976426 \h </w:instrText>
        </w:r>
        <w:r w:rsidR="000148CB">
          <w:rPr>
            <w:noProof/>
            <w:webHidden/>
          </w:rPr>
        </w:r>
        <w:r w:rsidR="000148CB">
          <w:rPr>
            <w:noProof/>
            <w:webHidden/>
          </w:rPr>
          <w:fldChar w:fldCharType="separate"/>
        </w:r>
        <w:r>
          <w:rPr>
            <w:noProof/>
            <w:webHidden/>
          </w:rPr>
          <w:t>9</w:t>
        </w:r>
        <w:r w:rsidR="000148CB">
          <w:rPr>
            <w:noProof/>
            <w:webHidden/>
          </w:rPr>
          <w:fldChar w:fldCharType="end"/>
        </w:r>
      </w:hyperlink>
    </w:p>
    <w:p w14:paraId="22D68CB2" w14:textId="75F1294D" w:rsidR="000148CB" w:rsidRDefault="009145D3">
      <w:pPr>
        <w:pStyle w:val="TOC1"/>
        <w:tabs>
          <w:tab w:val="right" w:leader="dot" w:pos="9350"/>
        </w:tabs>
        <w:rPr>
          <w:rFonts w:asciiTheme="minorHAnsi" w:eastAsiaTheme="minorEastAsia" w:hAnsiTheme="minorHAnsi" w:cstheme="minorBidi"/>
          <w:noProof/>
        </w:rPr>
      </w:pPr>
      <w:hyperlink w:anchor="_Toc69976427" w:history="1">
        <w:r w:rsidR="000148CB" w:rsidRPr="007F08D1">
          <w:rPr>
            <w:rStyle w:val="Hyperlink"/>
            <w:rFonts w:ascii="Cambria" w:hAnsi="Cambria" w:cs="Arial"/>
            <w:b/>
            <w:bCs/>
            <w:noProof/>
          </w:rPr>
          <w:t>Item 8: Methods of Analysis, Investment Strategies &amp; Risk of Loss</w:t>
        </w:r>
        <w:r w:rsidR="000148CB">
          <w:rPr>
            <w:noProof/>
            <w:webHidden/>
          </w:rPr>
          <w:tab/>
        </w:r>
        <w:r w:rsidR="000148CB">
          <w:rPr>
            <w:noProof/>
            <w:webHidden/>
          </w:rPr>
          <w:fldChar w:fldCharType="begin"/>
        </w:r>
        <w:r w:rsidR="000148CB">
          <w:rPr>
            <w:noProof/>
            <w:webHidden/>
          </w:rPr>
          <w:instrText xml:space="preserve"> PAGEREF _Toc69976427 \h </w:instrText>
        </w:r>
        <w:r w:rsidR="000148CB">
          <w:rPr>
            <w:noProof/>
            <w:webHidden/>
          </w:rPr>
        </w:r>
        <w:r w:rsidR="000148CB">
          <w:rPr>
            <w:noProof/>
            <w:webHidden/>
          </w:rPr>
          <w:fldChar w:fldCharType="separate"/>
        </w:r>
        <w:r>
          <w:rPr>
            <w:noProof/>
            <w:webHidden/>
          </w:rPr>
          <w:t>9</w:t>
        </w:r>
        <w:r w:rsidR="000148CB">
          <w:rPr>
            <w:noProof/>
            <w:webHidden/>
          </w:rPr>
          <w:fldChar w:fldCharType="end"/>
        </w:r>
      </w:hyperlink>
    </w:p>
    <w:p w14:paraId="1BE050D3" w14:textId="528E14E3" w:rsidR="000148CB" w:rsidRDefault="009145D3">
      <w:pPr>
        <w:pStyle w:val="TOC1"/>
        <w:tabs>
          <w:tab w:val="right" w:leader="dot" w:pos="9350"/>
        </w:tabs>
        <w:rPr>
          <w:rFonts w:asciiTheme="minorHAnsi" w:eastAsiaTheme="minorEastAsia" w:hAnsiTheme="minorHAnsi" w:cstheme="minorBidi"/>
          <w:noProof/>
        </w:rPr>
      </w:pPr>
      <w:hyperlink w:anchor="_Toc69976428" w:history="1">
        <w:r w:rsidR="000148CB" w:rsidRPr="007F08D1">
          <w:rPr>
            <w:rStyle w:val="Hyperlink"/>
            <w:rFonts w:ascii="Cambria" w:hAnsi="Cambria" w:cs="Arial"/>
            <w:b/>
            <w:noProof/>
          </w:rPr>
          <w:t>Item 9: Disciplinary Information</w:t>
        </w:r>
        <w:r w:rsidR="000148CB">
          <w:rPr>
            <w:noProof/>
            <w:webHidden/>
          </w:rPr>
          <w:tab/>
        </w:r>
        <w:r w:rsidR="000148CB">
          <w:rPr>
            <w:noProof/>
            <w:webHidden/>
          </w:rPr>
          <w:fldChar w:fldCharType="begin"/>
        </w:r>
        <w:r w:rsidR="000148CB">
          <w:rPr>
            <w:noProof/>
            <w:webHidden/>
          </w:rPr>
          <w:instrText xml:space="preserve"> PAGEREF _Toc69976428 \h </w:instrText>
        </w:r>
        <w:r w:rsidR="000148CB">
          <w:rPr>
            <w:noProof/>
            <w:webHidden/>
          </w:rPr>
        </w:r>
        <w:r w:rsidR="000148CB">
          <w:rPr>
            <w:noProof/>
            <w:webHidden/>
          </w:rPr>
          <w:fldChar w:fldCharType="separate"/>
        </w:r>
        <w:r>
          <w:rPr>
            <w:noProof/>
            <w:webHidden/>
          </w:rPr>
          <w:t>12</w:t>
        </w:r>
        <w:r w:rsidR="000148CB">
          <w:rPr>
            <w:noProof/>
            <w:webHidden/>
          </w:rPr>
          <w:fldChar w:fldCharType="end"/>
        </w:r>
      </w:hyperlink>
    </w:p>
    <w:p w14:paraId="07895F0F" w14:textId="12C9777C" w:rsidR="000148CB" w:rsidRDefault="009145D3">
      <w:pPr>
        <w:pStyle w:val="TOC1"/>
        <w:tabs>
          <w:tab w:val="right" w:leader="dot" w:pos="9350"/>
        </w:tabs>
        <w:rPr>
          <w:rFonts w:asciiTheme="minorHAnsi" w:eastAsiaTheme="minorEastAsia" w:hAnsiTheme="minorHAnsi" w:cstheme="minorBidi"/>
          <w:noProof/>
        </w:rPr>
      </w:pPr>
      <w:hyperlink w:anchor="_Toc69976429" w:history="1">
        <w:r w:rsidR="000148CB" w:rsidRPr="007F08D1">
          <w:rPr>
            <w:rStyle w:val="Hyperlink"/>
            <w:rFonts w:ascii="Cambria" w:hAnsi="Cambria" w:cs="Arial"/>
            <w:b/>
            <w:noProof/>
          </w:rPr>
          <w:t>Item 10: Other Financial Industry Activities &amp; Affiliations</w:t>
        </w:r>
        <w:r w:rsidR="000148CB">
          <w:rPr>
            <w:noProof/>
            <w:webHidden/>
          </w:rPr>
          <w:tab/>
        </w:r>
        <w:r w:rsidR="000148CB">
          <w:rPr>
            <w:noProof/>
            <w:webHidden/>
          </w:rPr>
          <w:fldChar w:fldCharType="begin"/>
        </w:r>
        <w:r w:rsidR="000148CB">
          <w:rPr>
            <w:noProof/>
            <w:webHidden/>
          </w:rPr>
          <w:instrText xml:space="preserve"> PAGEREF _Toc69976429 \h </w:instrText>
        </w:r>
        <w:r w:rsidR="000148CB">
          <w:rPr>
            <w:noProof/>
            <w:webHidden/>
          </w:rPr>
        </w:r>
        <w:r w:rsidR="000148CB">
          <w:rPr>
            <w:noProof/>
            <w:webHidden/>
          </w:rPr>
          <w:fldChar w:fldCharType="separate"/>
        </w:r>
        <w:r>
          <w:rPr>
            <w:noProof/>
            <w:webHidden/>
          </w:rPr>
          <w:t>12</w:t>
        </w:r>
        <w:r w:rsidR="000148CB">
          <w:rPr>
            <w:noProof/>
            <w:webHidden/>
          </w:rPr>
          <w:fldChar w:fldCharType="end"/>
        </w:r>
      </w:hyperlink>
    </w:p>
    <w:p w14:paraId="3C1082F7" w14:textId="6187CE38" w:rsidR="000148CB" w:rsidRDefault="009145D3">
      <w:pPr>
        <w:pStyle w:val="TOC1"/>
        <w:tabs>
          <w:tab w:val="right" w:leader="dot" w:pos="9350"/>
        </w:tabs>
        <w:rPr>
          <w:rFonts w:asciiTheme="minorHAnsi" w:eastAsiaTheme="minorEastAsia" w:hAnsiTheme="minorHAnsi" w:cstheme="minorBidi"/>
          <w:noProof/>
        </w:rPr>
      </w:pPr>
      <w:hyperlink w:anchor="_Toc69976430" w:history="1">
        <w:r w:rsidR="000148CB" w:rsidRPr="007F08D1">
          <w:rPr>
            <w:rStyle w:val="Hyperlink"/>
            <w:rFonts w:ascii="Cambria" w:hAnsi="Cambria" w:cs="Arial"/>
            <w:b/>
            <w:noProof/>
          </w:rPr>
          <w:t>Item 11: Code of Ethics, Participation or Interest in</w:t>
        </w:r>
        <w:r w:rsidR="000148CB">
          <w:rPr>
            <w:noProof/>
            <w:webHidden/>
          </w:rPr>
          <w:tab/>
        </w:r>
        <w:r w:rsidR="000148CB">
          <w:rPr>
            <w:noProof/>
            <w:webHidden/>
          </w:rPr>
          <w:fldChar w:fldCharType="begin"/>
        </w:r>
        <w:r w:rsidR="000148CB">
          <w:rPr>
            <w:noProof/>
            <w:webHidden/>
          </w:rPr>
          <w:instrText xml:space="preserve"> PAGEREF _Toc69976430 \h </w:instrText>
        </w:r>
        <w:r w:rsidR="000148CB">
          <w:rPr>
            <w:noProof/>
            <w:webHidden/>
          </w:rPr>
        </w:r>
        <w:r w:rsidR="000148CB">
          <w:rPr>
            <w:noProof/>
            <w:webHidden/>
          </w:rPr>
          <w:fldChar w:fldCharType="separate"/>
        </w:r>
        <w:r>
          <w:rPr>
            <w:noProof/>
            <w:webHidden/>
          </w:rPr>
          <w:t>12</w:t>
        </w:r>
        <w:r w:rsidR="000148CB">
          <w:rPr>
            <w:noProof/>
            <w:webHidden/>
          </w:rPr>
          <w:fldChar w:fldCharType="end"/>
        </w:r>
      </w:hyperlink>
    </w:p>
    <w:p w14:paraId="607D0044" w14:textId="242024F1" w:rsidR="000148CB" w:rsidRDefault="009145D3">
      <w:pPr>
        <w:pStyle w:val="TOC1"/>
        <w:tabs>
          <w:tab w:val="right" w:leader="dot" w:pos="9350"/>
        </w:tabs>
        <w:rPr>
          <w:rFonts w:asciiTheme="minorHAnsi" w:eastAsiaTheme="minorEastAsia" w:hAnsiTheme="minorHAnsi" w:cstheme="minorBidi"/>
          <w:noProof/>
        </w:rPr>
      </w:pPr>
      <w:hyperlink w:anchor="_Toc69976431" w:history="1">
        <w:r w:rsidR="000148CB" w:rsidRPr="007F08D1">
          <w:rPr>
            <w:rStyle w:val="Hyperlink"/>
            <w:rFonts w:ascii="Cambria" w:hAnsi="Cambria" w:cs="Arial"/>
            <w:b/>
            <w:noProof/>
          </w:rPr>
          <w:t>Item 12: Brokerage Practices</w:t>
        </w:r>
        <w:r w:rsidR="000148CB">
          <w:rPr>
            <w:noProof/>
            <w:webHidden/>
          </w:rPr>
          <w:tab/>
        </w:r>
        <w:r w:rsidR="000148CB">
          <w:rPr>
            <w:noProof/>
            <w:webHidden/>
          </w:rPr>
          <w:fldChar w:fldCharType="begin"/>
        </w:r>
        <w:r w:rsidR="000148CB">
          <w:rPr>
            <w:noProof/>
            <w:webHidden/>
          </w:rPr>
          <w:instrText xml:space="preserve"> PAGEREF _Toc69976431 \h </w:instrText>
        </w:r>
        <w:r w:rsidR="000148CB">
          <w:rPr>
            <w:noProof/>
            <w:webHidden/>
          </w:rPr>
        </w:r>
        <w:r w:rsidR="000148CB">
          <w:rPr>
            <w:noProof/>
            <w:webHidden/>
          </w:rPr>
          <w:fldChar w:fldCharType="separate"/>
        </w:r>
        <w:r>
          <w:rPr>
            <w:noProof/>
            <w:webHidden/>
          </w:rPr>
          <w:t>13</w:t>
        </w:r>
        <w:r w:rsidR="000148CB">
          <w:rPr>
            <w:noProof/>
            <w:webHidden/>
          </w:rPr>
          <w:fldChar w:fldCharType="end"/>
        </w:r>
      </w:hyperlink>
    </w:p>
    <w:p w14:paraId="368015EF" w14:textId="33C1B41D" w:rsidR="000148CB" w:rsidRDefault="009145D3">
      <w:pPr>
        <w:pStyle w:val="TOC1"/>
        <w:tabs>
          <w:tab w:val="right" w:leader="dot" w:pos="9350"/>
        </w:tabs>
        <w:rPr>
          <w:rFonts w:asciiTheme="minorHAnsi" w:eastAsiaTheme="minorEastAsia" w:hAnsiTheme="minorHAnsi" w:cstheme="minorBidi"/>
          <w:noProof/>
        </w:rPr>
      </w:pPr>
      <w:hyperlink w:anchor="_Toc69976432" w:history="1">
        <w:r w:rsidR="000148CB" w:rsidRPr="007F08D1">
          <w:rPr>
            <w:rStyle w:val="Hyperlink"/>
            <w:rFonts w:ascii="Cambria" w:hAnsi="Cambria" w:cs="Arial"/>
            <w:b/>
            <w:noProof/>
          </w:rPr>
          <w:t>Item 13: Review of Accounts or Financial Plans</w:t>
        </w:r>
        <w:r w:rsidR="000148CB">
          <w:rPr>
            <w:noProof/>
            <w:webHidden/>
          </w:rPr>
          <w:tab/>
        </w:r>
        <w:r w:rsidR="000148CB">
          <w:rPr>
            <w:noProof/>
            <w:webHidden/>
          </w:rPr>
          <w:fldChar w:fldCharType="begin"/>
        </w:r>
        <w:r w:rsidR="000148CB">
          <w:rPr>
            <w:noProof/>
            <w:webHidden/>
          </w:rPr>
          <w:instrText xml:space="preserve"> PAGEREF _Toc69976432 \h </w:instrText>
        </w:r>
        <w:r w:rsidR="000148CB">
          <w:rPr>
            <w:noProof/>
            <w:webHidden/>
          </w:rPr>
        </w:r>
        <w:r w:rsidR="000148CB">
          <w:rPr>
            <w:noProof/>
            <w:webHidden/>
          </w:rPr>
          <w:fldChar w:fldCharType="separate"/>
        </w:r>
        <w:r>
          <w:rPr>
            <w:noProof/>
            <w:webHidden/>
          </w:rPr>
          <w:t>15</w:t>
        </w:r>
        <w:r w:rsidR="000148CB">
          <w:rPr>
            <w:noProof/>
            <w:webHidden/>
          </w:rPr>
          <w:fldChar w:fldCharType="end"/>
        </w:r>
      </w:hyperlink>
    </w:p>
    <w:p w14:paraId="6AD63482" w14:textId="6E2867C9" w:rsidR="000148CB" w:rsidRDefault="009145D3">
      <w:pPr>
        <w:pStyle w:val="TOC1"/>
        <w:tabs>
          <w:tab w:val="right" w:leader="dot" w:pos="9350"/>
        </w:tabs>
        <w:rPr>
          <w:rFonts w:asciiTheme="minorHAnsi" w:eastAsiaTheme="minorEastAsia" w:hAnsiTheme="minorHAnsi" w:cstheme="minorBidi"/>
          <w:noProof/>
        </w:rPr>
      </w:pPr>
      <w:hyperlink w:anchor="_Toc69976433" w:history="1">
        <w:r w:rsidR="000148CB" w:rsidRPr="007F08D1">
          <w:rPr>
            <w:rStyle w:val="Hyperlink"/>
            <w:rFonts w:ascii="Cambria" w:hAnsi="Cambria" w:cs="Arial"/>
            <w:b/>
            <w:noProof/>
          </w:rPr>
          <w:t>Item 14: Client Referrals &amp; Other Compensation</w:t>
        </w:r>
        <w:r w:rsidR="000148CB">
          <w:rPr>
            <w:noProof/>
            <w:webHidden/>
          </w:rPr>
          <w:tab/>
        </w:r>
        <w:r w:rsidR="000148CB">
          <w:rPr>
            <w:noProof/>
            <w:webHidden/>
          </w:rPr>
          <w:fldChar w:fldCharType="begin"/>
        </w:r>
        <w:r w:rsidR="000148CB">
          <w:rPr>
            <w:noProof/>
            <w:webHidden/>
          </w:rPr>
          <w:instrText xml:space="preserve"> PAGEREF _Toc69976433 \h </w:instrText>
        </w:r>
        <w:r w:rsidR="000148CB">
          <w:rPr>
            <w:noProof/>
            <w:webHidden/>
          </w:rPr>
        </w:r>
        <w:r w:rsidR="000148CB">
          <w:rPr>
            <w:noProof/>
            <w:webHidden/>
          </w:rPr>
          <w:fldChar w:fldCharType="separate"/>
        </w:r>
        <w:r>
          <w:rPr>
            <w:noProof/>
            <w:webHidden/>
          </w:rPr>
          <w:t>16</w:t>
        </w:r>
        <w:r w:rsidR="000148CB">
          <w:rPr>
            <w:noProof/>
            <w:webHidden/>
          </w:rPr>
          <w:fldChar w:fldCharType="end"/>
        </w:r>
      </w:hyperlink>
    </w:p>
    <w:p w14:paraId="36A95264" w14:textId="0890FBBD" w:rsidR="000148CB" w:rsidRDefault="009145D3">
      <w:pPr>
        <w:pStyle w:val="TOC1"/>
        <w:tabs>
          <w:tab w:val="right" w:leader="dot" w:pos="9350"/>
        </w:tabs>
        <w:rPr>
          <w:rFonts w:asciiTheme="minorHAnsi" w:eastAsiaTheme="minorEastAsia" w:hAnsiTheme="minorHAnsi" w:cstheme="minorBidi"/>
          <w:noProof/>
        </w:rPr>
      </w:pPr>
      <w:hyperlink w:anchor="_Toc69976434" w:history="1">
        <w:r w:rsidR="000148CB" w:rsidRPr="007F08D1">
          <w:rPr>
            <w:rStyle w:val="Hyperlink"/>
            <w:rFonts w:ascii="Cambria" w:hAnsi="Cambria" w:cs="Arial"/>
            <w:b/>
            <w:noProof/>
          </w:rPr>
          <w:t>Item 15: Custody</w:t>
        </w:r>
        <w:r w:rsidR="000148CB">
          <w:rPr>
            <w:noProof/>
            <w:webHidden/>
          </w:rPr>
          <w:tab/>
        </w:r>
        <w:r w:rsidR="000148CB">
          <w:rPr>
            <w:noProof/>
            <w:webHidden/>
          </w:rPr>
          <w:fldChar w:fldCharType="begin"/>
        </w:r>
        <w:r w:rsidR="000148CB">
          <w:rPr>
            <w:noProof/>
            <w:webHidden/>
          </w:rPr>
          <w:instrText xml:space="preserve"> PAGEREF _Toc69976434 \h </w:instrText>
        </w:r>
        <w:r w:rsidR="000148CB">
          <w:rPr>
            <w:noProof/>
            <w:webHidden/>
          </w:rPr>
        </w:r>
        <w:r w:rsidR="000148CB">
          <w:rPr>
            <w:noProof/>
            <w:webHidden/>
          </w:rPr>
          <w:fldChar w:fldCharType="separate"/>
        </w:r>
        <w:r>
          <w:rPr>
            <w:noProof/>
            <w:webHidden/>
          </w:rPr>
          <w:t>17</w:t>
        </w:r>
        <w:r w:rsidR="000148CB">
          <w:rPr>
            <w:noProof/>
            <w:webHidden/>
          </w:rPr>
          <w:fldChar w:fldCharType="end"/>
        </w:r>
      </w:hyperlink>
    </w:p>
    <w:p w14:paraId="18CAA737" w14:textId="1A2658B0" w:rsidR="000148CB" w:rsidRDefault="009145D3">
      <w:pPr>
        <w:pStyle w:val="TOC1"/>
        <w:tabs>
          <w:tab w:val="right" w:leader="dot" w:pos="9350"/>
        </w:tabs>
        <w:rPr>
          <w:rFonts w:asciiTheme="minorHAnsi" w:eastAsiaTheme="minorEastAsia" w:hAnsiTheme="minorHAnsi" w:cstheme="minorBidi"/>
          <w:noProof/>
        </w:rPr>
      </w:pPr>
      <w:hyperlink w:anchor="_Toc69976435" w:history="1">
        <w:r w:rsidR="000148CB" w:rsidRPr="007F08D1">
          <w:rPr>
            <w:rStyle w:val="Hyperlink"/>
            <w:rFonts w:ascii="Cambria" w:hAnsi="Cambria" w:cs="Arial"/>
            <w:b/>
            <w:noProof/>
          </w:rPr>
          <w:t>Item 16: Investment Discretion</w:t>
        </w:r>
        <w:r w:rsidR="000148CB">
          <w:rPr>
            <w:noProof/>
            <w:webHidden/>
          </w:rPr>
          <w:tab/>
        </w:r>
        <w:r w:rsidR="000148CB">
          <w:rPr>
            <w:noProof/>
            <w:webHidden/>
          </w:rPr>
          <w:fldChar w:fldCharType="begin"/>
        </w:r>
        <w:r w:rsidR="000148CB">
          <w:rPr>
            <w:noProof/>
            <w:webHidden/>
          </w:rPr>
          <w:instrText xml:space="preserve"> PAGEREF _Toc69976435 \h </w:instrText>
        </w:r>
        <w:r w:rsidR="000148CB">
          <w:rPr>
            <w:noProof/>
            <w:webHidden/>
          </w:rPr>
        </w:r>
        <w:r w:rsidR="000148CB">
          <w:rPr>
            <w:noProof/>
            <w:webHidden/>
          </w:rPr>
          <w:fldChar w:fldCharType="separate"/>
        </w:r>
        <w:r>
          <w:rPr>
            <w:noProof/>
            <w:webHidden/>
          </w:rPr>
          <w:t>17</w:t>
        </w:r>
        <w:r w:rsidR="000148CB">
          <w:rPr>
            <w:noProof/>
            <w:webHidden/>
          </w:rPr>
          <w:fldChar w:fldCharType="end"/>
        </w:r>
      </w:hyperlink>
    </w:p>
    <w:p w14:paraId="317D9723" w14:textId="46E87403" w:rsidR="000148CB" w:rsidRDefault="009145D3">
      <w:pPr>
        <w:pStyle w:val="TOC1"/>
        <w:tabs>
          <w:tab w:val="right" w:leader="dot" w:pos="9350"/>
        </w:tabs>
        <w:rPr>
          <w:rFonts w:asciiTheme="minorHAnsi" w:eastAsiaTheme="minorEastAsia" w:hAnsiTheme="minorHAnsi" w:cstheme="minorBidi"/>
          <w:noProof/>
        </w:rPr>
      </w:pPr>
      <w:hyperlink w:anchor="_Toc69976436" w:history="1">
        <w:r w:rsidR="000148CB" w:rsidRPr="007F08D1">
          <w:rPr>
            <w:rStyle w:val="Hyperlink"/>
            <w:rFonts w:ascii="Cambria" w:hAnsi="Cambria" w:cs="Arial"/>
            <w:b/>
            <w:noProof/>
          </w:rPr>
          <w:t>Item 17: Voting Client Securities</w:t>
        </w:r>
        <w:r w:rsidR="000148CB">
          <w:rPr>
            <w:noProof/>
            <w:webHidden/>
          </w:rPr>
          <w:tab/>
        </w:r>
        <w:r w:rsidR="000148CB">
          <w:rPr>
            <w:noProof/>
            <w:webHidden/>
          </w:rPr>
          <w:fldChar w:fldCharType="begin"/>
        </w:r>
        <w:r w:rsidR="000148CB">
          <w:rPr>
            <w:noProof/>
            <w:webHidden/>
          </w:rPr>
          <w:instrText xml:space="preserve"> PAGEREF _Toc69976436 \h </w:instrText>
        </w:r>
        <w:r w:rsidR="000148CB">
          <w:rPr>
            <w:noProof/>
            <w:webHidden/>
          </w:rPr>
        </w:r>
        <w:r w:rsidR="000148CB">
          <w:rPr>
            <w:noProof/>
            <w:webHidden/>
          </w:rPr>
          <w:fldChar w:fldCharType="separate"/>
        </w:r>
        <w:r>
          <w:rPr>
            <w:noProof/>
            <w:webHidden/>
          </w:rPr>
          <w:t>17</w:t>
        </w:r>
        <w:r w:rsidR="000148CB">
          <w:rPr>
            <w:noProof/>
            <w:webHidden/>
          </w:rPr>
          <w:fldChar w:fldCharType="end"/>
        </w:r>
      </w:hyperlink>
    </w:p>
    <w:p w14:paraId="3A1BEF5C" w14:textId="3F06C58A" w:rsidR="000148CB" w:rsidRDefault="009145D3">
      <w:pPr>
        <w:pStyle w:val="TOC1"/>
        <w:tabs>
          <w:tab w:val="right" w:leader="dot" w:pos="9350"/>
        </w:tabs>
        <w:rPr>
          <w:rFonts w:asciiTheme="minorHAnsi" w:eastAsiaTheme="minorEastAsia" w:hAnsiTheme="minorHAnsi" w:cstheme="minorBidi"/>
          <w:noProof/>
        </w:rPr>
      </w:pPr>
      <w:hyperlink w:anchor="_Toc69976437" w:history="1">
        <w:r w:rsidR="000148CB" w:rsidRPr="007F08D1">
          <w:rPr>
            <w:rStyle w:val="Hyperlink"/>
            <w:rFonts w:ascii="Cambria" w:hAnsi="Cambria" w:cs="Arial"/>
            <w:b/>
            <w:noProof/>
          </w:rPr>
          <w:t>Item 18: Financial Information</w:t>
        </w:r>
        <w:r w:rsidR="000148CB">
          <w:rPr>
            <w:noProof/>
            <w:webHidden/>
          </w:rPr>
          <w:tab/>
        </w:r>
        <w:r w:rsidR="000148CB">
          <w:rPr>
            <w:noProof/>
            <w:webHidden/>
          </w:rPr>
          <w:fldChar w:fldCharType="begin"/>
        </w:r>
        <w:r w:rsidR="000148CB">
          <w:rPr>
            <w:noProof/>
            <w:webHidden/>
          </w:rPr>
          <w:instrText xml:space="preserve"> PAGEREF _Toc69976437 \h </w:instrText>
        </w:r>
        <w:r w:rsidR="000148CB">
          <w:rPr>
            <w:noProof/>
            <w:webHidden/>
          </w:rPr>
        </w:r>
        <w:r w:rsidR="000148CB">
          <w:rPr>
            <w:noProof/>
            <w:webHidden/>
          </w:rPr>
          <w:fldChar w:fldCharType="separate"/>
        </w:r>
        <w:r>
          <w:rPr>
            <w:noProof/>
            <w:webHidden/>
          </w:rPr>
          <w:t>18</w:t>
        </w:r>
        <w:r w:rsidR="000148CB">
          <w:rPr>
            <w:noProof/>
            <w:webHidden/>
          </w:rPr>
          <w:fldChar w:fldCharType="end"/>
        </w:r>
      </w:hyperlink>
    </w:p>
    <w:p w14:paraId="00BB281C" w14:textId="5CBA6780" w:rsidR="00FB5953" w:rsidRPr="000815A7" w:rsidRDefault="00E53986" w:rsidP="00437BCB">
      <w:pPr>
        <w:spacing w:line="360" w:lineRule="auto"/>
        <w:rPr>
          <w:rFonts w:ascii="Cambria" w:hAnsi="Cambria" w:cs="Arial"/>
        </w:rPr>
      </w:pPr>
      <w:r w:rsidRPr="000815A7">
        <w:rPr>
          <w:rFonts w:asciiTheme="majorHAnsi" w:hAnsiTheme="majorHAnsi" w:cs="Arial"/>
        </w:rPr>
        <w:fldChar w:fldCharType="end"/>
      </w:r>
    </w:p>
    <w:p w14:paraId="26FE61F6" w14:textId="5EF91FCD" w:rsidR="00D5302B" w:rsidRPr="000815A7" w:rsidRDefault="00D5302B" w:rsidP="00D5302B">
      <w:pPr>
        <w:autoSpaceDE w:val="0"/>
        <w:autoSpaceDN w:val="0"/>
        <w:rPr>
          <w:rFonts w:ascii="Cambria" w:hAnsi="Cambria" w:cs="Arial"/>
          <w:color w:val="000000"/>
        </w:rPr>
      </w:pPr>
    </w:p>
    <w:p w14:paraId="1645E7D2" w14:textId="2B6CAE4E" w:rsidR="00C643B4" w:rsidRPr="000815A7" w:rsidRDefault="00C643B4" w:rsidP="00D5302B">
      <w:pPr>
        <w:autoSpaceDE w:val="0"/>
        <w:autoSpaceDN w:val="0"/>
        <w:rPr>
          <w:rFonts w:ascii="Cambria" w:hAnsi="Cambria" w:cs="Arial"/>
          <w:color w:val="000000"/>
        </w:rPr>
      </w:pPr>
    </w:p>
    <w:p w14:paraId="0367B9A9" w14:textId="0BB85277" w:rsidR="00C643B4" w:rsidRPr="000815A7" w:rsidRDefault="00C643B4" w:rsidP="00D5302B">
      <w:pPr>
        <w:autoSpaceDE w:val="0"/>
        <w:autoSpaceDN w:val="0"/>
        <w:rPr>
          <w:rFonts w:ascii="Cambria" w:hAnsi="Cambria" w:cs="Arial"/>
          <w:color w:val="000000"/>
        </w:rPr>
      </w:pPr>
    </w:p>
    <w:p w14:paraId="39404897" w14:textId="5E7B1046" w:rsidR="00C643B4" w:rsidRPr="00A31516" w:rsidRDefault="00C643B4" w:rsidP="00D5302B">
      <w:pPr>
        <w:autoSpaceDE w:val="0"/>
        <w:autoSpaceDN w:val="0"/>
        <w:rPr>
          <w:rFonts w:ascii="Cambria" w:hAnsi="Cambria" w:cs="Arial"/>
          <w:color w:val="000000"/>
        </w:rPr>
      </w:pPr>
    </w:p>
    <w:p w14:paraId="322C392E" w14:textId="65B2886F" w:rsidR="00C643B4" w:rsidRPr="00FF764D" w:rsidRDefault="00C643B4" w:rsidP="00D5302B">
      <w:pPr>
        <w:autoSpaceDE w:val="0"/>
        <w:autoSpaceDN w:val="0"/>
        <w:rPr>
          <w:rFonts w:ascii="Cambria" w:hAnsi="Cambria" w:cs="Arial"/>
          <w:b/>
          <w:bCs/>
          <w:color w:val="000000"/>
        </w:rPr>
      </w:pPr>
    </w:p>
    <w:p w14:paraId="0D28EEE2" w14:textId="248BEB31" w:rsidR="00C643B4" w:rsidRPr="00FF764D" w:rsidRDefault="00C643B4" w:rsidP="00D5302B">
      <w:pPr>
        <w:autoSpaceDE w:val="0"/>
        <w:autoSpaceDN w:val="0"/>
        <w:rPr>
          <w:rFonts w:ascii="Cambria" w:hAnsi="Cambria" w:cs="Arial"/>
          <w:b/>
          <w:bCs/>
          <w:color w:val="000000"/>
        </w:rPr>
      </w:pPr>
    </w:p>
    <w:p w14:paraId="26CA8600" w14:textId="39369FF0" w:rsidR="00C643B4" w:rsidRPr="00FF764D" w:rsidRDefault="00C643B4" w:rsidP="00D5302B">
      <w:pPr>
        <w:autoSpaceDE w:val="0"/>
        <w:autoSpaceDN w:val="0"/>
        <w:rPr>
          <w:rFonts w:ascii="Cambria" w:hAnsi="Cambria" w:cs="Arial"/>
          <w:b/>
          <w:bCs/>
          <w:color w:val="000000"/>
        </w:rPr>
      </w:pPr>
    </w:p>
    <w:p w14:paraId="7FA293CC" w14:textId="46B4757B" w:rsidR="00C643B4" w:rsidRPr="00FF764D" w:rsidRDefault="00C643B4" w:rsidP="00D5302B">
      <w:pPr>
        <w:autoSpaceDE w:val="0"/>
        <w:autoSpaceDN w:val="0"/>
        <w:rPr>
          <w:rFonts w:ascii="Cambria" w:hAnsi="Cambria" w:cs="Arial"/>
          <w:b/>
          <w:bCs/>
          <w:color w:val="000000"/>
        </w:rPr>
      </w:pPr>
    </w:p>
    <w:p w14:paraId="140BD1B1" w14:textId="5A4BDE4F" w:rsidR="00C643B4" w:rsidRDefault="00C643B4" w:rsidP="00D5302B">
      <w:pPr>
        <w:autoSpaceDE w:val="0"/>
        <w:autoSpaceDN w:val="0"/>
        <w:rPr>
          <w:rFonts w:ascii="Cambria" w:hAnsi="Cambria" w:cs="Arial"/>
          <w:b/>
          <w:bCs/>
          <w:color w:val="000000"/>
        </w:rPr>
      </w:pPr>
    </w:p>
    <w:p w14:paraId="2B9C6C92" w14:textId="4D27C769" w:rsidR="004A4FF6" w:rsidRDefault="004A4FF6" w:rsidP="00D5302B">
      <w:pPr>
        <w:autoSpaceDE w:val="0"/>
        <w:autoSpaceDN w:val="0"/>
        <w:rPr>
          <w:rFonts w:ascii="Cambria" w:hAnsi="Cambria" w:cs="Arial"/>
          <w:b/>
          <w:bCs/>
          <w:color w:val="000000"/>
        </w:rPr>
      </w:pPr>
    </w:p>
    <w:p w14:paraId="0A19E46F" w14:textId="5C9E7918" w:rsidR="004A4FF6" w:rsidRDefault="004A4FF6" w:rsidP="00D5302B">
      <w:pPr>
        <w:autoSpaceDE w:val="0"/>
        <w:autoSpaceDN w:val="0"/>
        <w:rPr>
          <w:rFonts w:ascii="Cambria" w:hAnsi="Cambria" w:cs="Arial"/>
          <w:b/>
          <w:bCs/>
          <w:color w:val="000000"/>
        </w:rPr>
      </w:pPr>
    </w:p>
    <w:p w14:paraId="46988754" w14:textId="4011A8B9" w:rsidR="004A4FF6" w:rsidRDefault="004A4FF6" w:rsidP="00D5302B">
      <w:pPr>
        <w:autoSpaceDE w:val="0"/>
        <w:autoSpaceDN w:val="0"/>
        <w:rPr>
          <w:rFonts w:ascii="Cambria" w:hAnsi="Cambria" w:cs="Arial"/>
          <w:b/>
          <w:bCs/>
          <w:color w:val="000000"/>
        </w:rPr>
      </w:pPr>
    </w:p>
    <w:p w14:paraId="008296B4" w14:textId="09840AFD" w:rsidR="004A4FF6" w:rsidRDefault="004A4FF6" w:rsidP="00D5302B">
      <w:pPr>
        <w:autoSpaceDE w:val="0"/>
        <w:autoSpaceDN w:val="0"/>
        <w:rPr>
          <w:rFonts w:ascii="Cambria" w:hAnsi="Cambria" w:cs="Arial"/>
          <w:b/>
          <w:bCs/>
          <w:color w:val="000000"/>
        </w:rPr>
      </w:pPr>
    </w:p>
    <w:p w14:paraId="29A64EE6" w14:textId="77777777" w:rsidR="004A4FF6" w:rsidRPr="00FF764D" w:rsidRDefault="004A4FF6" w:rsidP="00D5302B">
      <w:pPr>
        <w:autoSpaceDE w:val="0"/>
        <w:autoSpaceDN w:val="0"/>
        <w:rPr>
          <w:rFonts w:ascii="Cambria" w:hAnsi="Cambria" w:cs="Arial"/>
          <w:b/>
          <w:bCs/>
          <w:color w:val="000000"/>
        </w:rPr>
      </w:pPr>
    </w:p>
    <w:p w14:paraId="41510E4B" w14:textId="2CC4E2D0" w:rsidR="00C643B4" w:rsidRPr="00FF764D" w:rsidRDefault="00C643B4" w:rsidP="00D5302B">
      <w:pPr>
        <w:autoSpaceDE w:val="0"/>
        <w:autoSpaceDN w:val="0"/>
        <w:rPr>
          <w:rFonts w:ascii="Cambria" w:hAnsi="Cambria" w:cs="Arial"/>
          <w:b/>
          <w:bCs/>
          <w:color w:val="000000"/>
        </w:rPr>
      </w:pPr>
    </w:p>
    <w:p w14:paraId="183E0EFF" w14:textId="6C4AB9C8" w:rsidR="00C643B4" w:rsidRPr="00FF764D" w:rsidRDefault="00C643B4" w:rsidP="00D5302B">
      <w:pPr>
        <w:autoSpaceDE w:val="0"/>
        <w:autoSpaceDN w:val="0"/>
        <w:rPr>
          <w:rFonts w:ascii="Cambria" w:hAnsi="Cambria" w:cs="Arial"/>
          <w:b/>
          <w:bCs/>
          <w:color w:val="000000"/>
        </w:rPr>
      </w:pPr>
    </w:p>
    <w:p w14:paraId="09C62CE3" w14:textId="0DBD731E" w:rsidR="00C643B4" w:rsidRDefault="00C643B4" w:rsidP="00D5302B">
      <w:pPr>
        <w:autoSpaceDE w:val="0"/>
        <w:autoSpaceDN w:val="0"/>
        <w:rPr>
          <w:rFonts w:ascii="Cambria" w:hAnsi="Cambria" w:cs="Arial"/>
          <w:b/>
          <w:bCs/>
          <w:color w:val="000000"/>
        </w:rPr>
      </w:pPr>
    </w:p>
    <w:p w14:paraId="37F604C4" w14:textId="17D432C9" w:rsidR="004A4FF6" w:rsidRDefault="004A4FF6" w:rsidP="00D5302B">
      <w:pPr>
        <w:autoSpaceDE w:val="0"/>
        <w:autoSpaceDN w:val="0"/>
        <w:rPr>
          <w:rFonts w:ascii="Cambria" w:hAnsi="Cambria" w:cs="Arial"/>
          <w:b/>
          <w:bCs/>
          <w:color w:val="000000"/>
        </w:rPr>
      </w:pPr>
    </w:p>
    <w:p w14:paraId="42ACF8F9" w14:textId="2C2BE1E9" w:rsidR="004A4FF6" w:rsidRDefault="004A4FF6" w:rsidP="00D5302B">
      <w:pPr>
        <w:autoSpaceDE w:val="0"/>
        <w:autoSpaceDN w:val="0"/>
        <w:rPr>
          <w:rFonts w:ascii="Cambria" w:hAnsi="Cambria" w:cs="Arial"/>
          <w:b/>
          <w:bCs/>
          <w:color w:val="000000"/>
        </w:rPr>
      </w:pPr>
    </w:p>
    <w:p w14:paraId="2A8664A3" w14:textId="6F90A7DF" w:rsidR="004A4FF6" w:rsidRDefault="004A4FF6" w:rsidP="00D5302B">
      <w:pPr>
        <w:autoSpaceDE w:val="0"/>
        <w:autoSpaceDN w:val="0"/>
        <w:rPr>
          <w:rFonts w:ascii="Cambria" w:hAnsi="Cambria" w:cs="Arial"/>
          <w:b/>
          <w:bCs/>
          <w:color w:val="000000"/>
        </w:rPr>
      </w:pPr>
    </w:p>
    <w:p w14:paraId="1B8516F7" w14:textId="1AA548E5" w:rsidR="004A4FF6" w:rsidRDefault="004A4FF6" w:rsidP="00D5302B">
      <w:pPr>
        <w:autoSpaceDE w:val="0"/>
        <w:autoSpaceDN w:val="0"/>
        <w:rPr>
          <w:rFonts w:ascii="Cambria" w:hAnsi="Cambria" w:cs="Arial"/>
          <w:b/>
          <w:bCs/>
          <w:color w:val="000000"/>
        </w:rPr>
      </w:pPr>
    </w:p>
    <w:p w14:paraId="51EA3416" w14:textId="77777777" w:rsidR="004A4FF6" w:rsidRDefault="004A4FF6" w:rsidP="00D5302B">
      <w:pPr>
        <w:autoSpaceDE w:val="0"/>
        <w:autoSpaceDN w:val="0"/>
        <w:rPr>
          <w:rFonts w:ascii="Cambria" w:hAnsi="Cambria" w:cs="Arial"/>
          <w:b/>
          <w:bCs/>
          <w:color w:val="000000"/>
        </w:rPr>
      </w:pPr>
    </w:p>
    <w:p w14:paraId="73A7A824" w14:textId="600D4219" w:rsidR="004A4FF6" w:rsidRDefault="004A4FF6" w:rsidP="00D5302B">
      <w:pPr>
        <w:autoSpaceDE w:val="0"/>
        <w:autoSpaceDN w:val="0"/>
        <w:rPr>
          <w:rFonts w:ascii="Cambria" w:hAnsi="Cambria" w:cs="Arial"/>
          <w:b/>
          <w:bCs/>
          <w:color w:val="000000"/>
        </w:rPr>
      </w:pPr>
    </w:p>
    <w:p w14:paraId="77ADB430" w14:textId="16F8B398" w:rsidR="004A4FF6" w:rsidRDefault="004A4FF6" w:rsidP="00D5302B">
      <w:pPr>
        <w:autoSpaceDE w:val="0"/>
        <w:autoSpaceDN w:val="0"/>
        <w:rPr>
          <w:rFonts w:ascii="Cambria" w:hAnsi="Cambria" w:cs="Arial"/>
          <w:b/>
          <w:bCs/>
          <w:color w:val="000000"/>
        </w:rPr>
      </w:pPr>
    </w:p>
    <w:p w14:paraId="5E0E7A80" w14:textId="77777777" w:rsidR="00AF0FB3" w:rsidRDefault="00AF0FB3" w:rsidP="00D5302B">
      <w:pPr>
        <w:autoSpaceDE w:val="0"/>
        <w:autoSpaceDN w:val="0"/>
        <w:rPr>
          <w:rFonts w:ascii="Cambria" w:hAnsi="Cambria" w:cs="Arial"/>
          <w:b/>
          <w:bCs/>
          <w:color w:val="000000"/>
        </w:rPr>
      </w:pPr>
    </w:p>
    <w:p w14:paraId="799D4AA3" w14:textId="14FA724E" w:rsidR="004A4FF6" w:rsidRDefault="004A4FF6" w:rsidP="00D5302B">
      <w:pPr>
        <w:autoSpaceDE w:val="0"/>
        <w:autoSpaceDN w:val="0"/>
        <w:rPr>
          <w:rFonts w:ascii="Cambria" w:hAnsi="Cambria" w:cs="Arial"/>
          <w:b/>
          <w:bCs/>
          <w:color w:val="000000"/>
        </w:rPr>
      </w:pPr>
    </w:p>
    <w:p w14:paraId="7582D7B1" w14:textId="391AA9D8" w:rsidR="002460ED" w:rsidRDefault="002460ED" w:rsidP="00DF2FAF">
      <w:pPr>
        <w:pStyle w:val="NoSpacing"/>
        <w:shd w:val="clear" w:color="auto" w:fill="093C71"/>
        <w:jc w:val="center"/>
        <w:rPr>
          <w:rFonts w:ascii="Cambria" w:hAnsi="Cambria" w:cs="Arial"/>
          <w:color w:val="FFFFFF" w:themeColor="background1"/>
          <w:sz w:val="24"/>
          <w:szCs w:val="24"/>
        </w:rPr>
      </w:pPr>
    </w:p>
    <w:p w14:paraId="4EF2A7CC" w14:textId="77777777" w:rsidR="004A4FF6" w:rsidRPr="00FF764D" w:rsidRDefault="004A4FF6" w:rsidP="00DF2FAF">
      <w:pPr>
        <w:pStyle w:val="NoSpacing"/>
        <w:shd w:val="clear" w:color="auto" w:fill="093C71"/>
        <w:jc w:val="center"/>
        <w:rPr>
          <w:rFonts w:ascii="Cambria" w:hAnsi="Cambria" w:cs="Arial"/>
          <w:color w:val="FFFFFF" w:themeColor="background1"/>
          <w:sz w:val="24"/>
          <w:szCs w:val="24"/>
        </w:rPr>
      </w:pPr>
    </w:p>
    <w:p w14:paraId="247DB6C5" w14:textId="56A7990D" w:rsidR="00C56AE0"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3" w:name="_Toc69976423"/>
      <w:r w:rsidRPr="00FF764D">
        <w:rPr>
          <w:rFonts w:ascii="Cambria" w:hAnsi="Cambria" w:cs="Arial"/>
          <w:b/>
          <w:color w:val="FFFFFF" w:themeColor="background1"/>
          <w:sz w:val="24"/>
          <w:szCs w:val="24"/>
        </w:rPr>
        <w:t>Item 4</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Advisory Business</w:t>
      </w:r>
      <w:bookmarkEnd w:id="3"/>
    </w:p>
    <w:p w14:paraId="76A77A6F"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05D96C5D" w14:textId="31565584" w:rsidR="00B37D17" w:rsidRPr="00FF764D" w:rsidRDefault="00B37D17" w:rsidP="005B2BC7">
      <w:pPr>
        <w:autoSpaceDE w:val="0"/>
        <w:autoSpaceDN w:val="0"/>
        <w:jc w:val="both"/>
        <w:rPr>
          <w:rFonts w:ascii="Cambria" w:hAnsi="Cambria" w:cs="Arial"/>
        </w:rPr>
      </w:pPr>
    </w:p>
    <w:p w14:paraId="1832B168" w14:textId="09D83492" w:rsidR="00FC3317" w:rsidRPr="00FF764D" w:rsidRDefault="00C56AE0" w:rsidP="005B2BC7">
      <w:pPr>
        <w:autoSpaceDE w:val="0"/>
        <w:autoSpaceDN w:val="0"/>
        <w:jc w:val="both"/>
        <w:rPr>
          <w:rFonts w:ascii="Cambria" w:hAnsi="Cambria" w:cs="Arial"/>
        </w:rPr>
      </w:pPr>
      <w:r w:rsidRPr="00FF764D">
        <w:rPr>
          <w:rFonts w:ascii="Cambria" w:hAnsi="Cambria" w:cs="Arial"/>
        </w:rPr>
        <w:t>We specialize in the following types of services:</w:t>
      </w:r>
      <w:r w:rsidR="00151E0D" w:rsidRPr="00FF764D">
        <w:rPr>
          <w:rFonts w:ascii="Cambria" w:hAnsi="Cambria" w:cs="Arial"/>
        </w:rPr>
        <w:t xml:space="preserve"> </w:t>
      </w:r>
      <w:r w:rsidR="001E09E7" w:rsidRPr="00FF764D">
        <w:rPr>
          <w:rFonts w:ascii="Cambria" w:hAnsi="Cambria" w:cs="Arial"/>
        </w:rPr>
        <w:t>Asset Management, Comprehensive Portfolio Management, Financial Planning &amp; Consulting</w:t>
      </w:r>
      <w:r w:rsidR="00A15339" w:rsidRPr="00FF764D">
        <w:rPr>
          <w:rFonts w:ascii="Cambria" w:hAnsi="Cambria" w:cs="Arial"/>
        </w:rPr>
        <w:t xml:space="preserve">. </w:t>
      </w:r>
    </w:p>
    <w:p w14:paraId="6BCCA880" w14:textId="77777777" w:rsidR="00A15339" w:rsidRPr="00FF764D" w:rsidRDefault="00A15339" w:rsidP="005B2BC7">
      <w:pPr>
        <w:autoSpaceDE w:val="0"/>
        <w:autoSpaceDN w:val="0"/>
        <w:jc w:val="both"/>
        <w:rPr>
          <w:rFonts w:ascii="Cambria" w:hAnsi="Cambria" w:cs="Arial"/>
        </w:rPr>
      </w:pPr>
    </w:p>
    <w:p w14:paraId="25692FA9" w14:textId="4A5AAD15" w:rsidR="00FC3317" w:rsidRPr="00AF195C" w:rsidRDefault="00FC3317" w:rsidP="00EC3B84">
      <w:pPr>
        <w:pStyle w:val="CM102"/>
        <w:spacing w:line="231" w:lineRule="atLeast"/>
        <w:jc w:val="both"/>
        <w:rPr>
          <w:rFonts w:ascii="Cambria" w:hAnsi="Cambria" w:cs="Arial"/>
        </w:rPr>
      </w:pPr>
      <w:r w:rsidRPr="00AF195C">
        <w:rPr>
          <w:rFonts w:ascii="Cambria" w:hAnsi="Cambria" w:cs="Arial"/>
          <w:bCs/>
          <w:color w:val="000000"/>
          <w:sz w:val="22"/>
          <w:szCs w:val="22"/>
        </w:rPr>
        <w:t>We are dedicated to providing individuals and other types of clients with a wide array of investment advisory services. Our firm is a limited liability company</w:t>
      </w:r>
      <w:r w:rsidRPr="00AF195C">
        <w:rPr>
          <w:rFonts w:ascii="Cambria" w:hAnsi="Cambria" w:cs="Arial"/>
          <w:b/>
          <w:bCs/>
          <w:color w:val="000000"/>
          <w:sz w:val="22"/>
          <w:szCs w:val="22"/>
        </w:rPr>
        <w:t xml:space="preserve"> </w:t>
      </w:r>
      <w:r w:rsidRPr="00AF195C">
        <w:rPr>
          <w:rFonts w:ascii="Cambria" w:hAnsi="Cambria" w:cs="Arial"/>
          <w:bCs/>
          <w:color w:val="000000"/>
          <w:sz w:val="22"/>
          <w:szCs w:val="22"/>
        </w:rPr>
        <w:t xml:space="preserve">formed in the State of </w:t>
      </w:r>
      <w:r w:rsidR="00A15339" w:rsidRPr="00AF195C">
        <w:rPr>
          <w:rFonts w:ascii="Cambria" w:hAnsi="Cambria" w:cs="Arial"/>
          <w:bCs/>
          <w:color w:val="000000"/>
          <w:sz w:val="22"/>
          <w:szCs w:val="22"/>
        </w:rPr>
        <w:t>Michigan</w:t>
      </w:r>
      <w:r w:rsidRPr="00AF195C">
        <w:rPr>
          <w:rFonts w:ascii="Cambria" w:hAnsi="Cambria" w:cs="Arial"/>
          <w:bCs/>
          <w:color w:val="000000"/>
          <w:sz w:val="22"/>
          <w:szCs w:val="22"/>
        </w:rPr>
        <w:t xml:space="preserve">. Our firm has been in business as an investment adviser since </w:t>
      </w:r>
      <w:r w:rsidR="009B7A6A" w:rsidRPr="00AF195C">
        <w:rPr>
          <w:rFonts w:ascii="Cambria" w:hAnsi="Cambria" w:cs="Arial"/>
          <w:bCs/>
          <w:color w:val="000000"/>
          <w:sz w:val="22"/>
          <w:szCs w:val="22"/>
        </w:rPr>
        <w:t>2016</w:t>
      </w:r>
      <w:r w:rsidRPr="00AF195C">
        <w:rPr>
          <w:rFonts w:ascii="Cambria" w:hAnsi="Cambria" w:cs="Arial"/>
          <w:bCs/>
          <w:color w:val="000000"/>
          <w:sz w:val="22"/>
          <w:szCs w:val="22"/>
        </w:rPr>
        <w:t xml:space="preserve"> and is owned </w:t>
      </w:r>
      <w:r w:rsidR="00A15339" w:rsidRPr="00AF195C">
        <w:rPr>
          <w:rFonts w:ascii="Cambria" w:hAnsi="Cambria" w:cs="Arial"/>
          <w:bCs/>
          <w:color w:val="000000"/>
          <w:sz w:val="22"/>
          <w:szCs w:val="22"/>
        </w:rPr>
        <w:t xml:space="preserve">by </w:t>
      </w:r>
      <w:r w:rsidR="00CE6EE3" w:rsidRPr="00AF195C">
        <w:rPr>
          <w:rFonts w:ascii="Cambria" w:hAnsi="Cambria" w:cs="Arial"/>
          <w:bCs/>
          <w:color w:val="000000"/>
          <w:sz w:val="22"/>
          <w:szCs w:val="22"/>
        </w:rPr>
        <w:t>American Wealth, LLC.</w:t>
      </w:r>
    </w:p>
    <w:p w14:paraId="4F56354B" w14:textId="77777777" w:rsidR="00FC3317" w:rsidRPr="00AF195C" w:rsidRDefault="00FC3317" w:rsidP="005B2BC7">
      <w:pPr>
        <w:autoSpaceDE w:val="0"/>
        <w:autoSpaceDN w:val="0"/>
        <w:jc w:val="both"/>
        <w:rPr>
          <w:rFonts w:ascii="Cambria" w:hAnsi="Cambria" w:cs="Arial"/>
        </w:rPr>
      </w:pPr>
    </w:p>
    <w:p w14:paraId="3947625A" w14:textId="77777777" w:rsidR="00FC3317" w:rsidRPr="00AF195C" w:rsidRDefault="00FC3317" w:rsidP="00FC3317">
      <w:pPr>
        <w:pStyle w:val="NoSpacing"/>
        <w:pBdr>
          <w:bottom w:val="single" w:sz="4" w:space="1" w:color="auto"/>
        </w:pBdr>
        <w:rPr>
          <w:rFonts w:ascii="Cambria" w:hAnsi="Cambria" w:cs="Arial"/>
          <w:b/>
        </w:rPr>
      </w:pPr>
      <w:r w:rsidRPr="00AF195C">
        <w:rPr>
          <w:rFonts w:ascii="Cambria" w:hAnsi="Cambria" w:cs="Arial"/>
          <w:b/>
        </w:rPr>
        <w:t>Description of the Types of Advisory Services We Offer</w:t>
      </w:r>
    </w:p>
    <w:p w14:paraId="0294E3F3" w14:textId="77777777" w:rsidR="00FC3317" w:rsidRPr="00AF195C" w:rsidRDefault="00FC3317" w:rsidP="00FC3317">
      <w:pPr>
        <w:pStyle w:val="NoSpacing"/>
        <w:rPr>
          <w:rFonts w:ascii="Cambria" w:hAnsi="Cambria" w:cs="Arial"/>
        </w:rPr>
      </w:pPr>
    </w:p>
    <w:p w14:paraId="43051EE3" w14:textId="3D27F9EB" w:rsidR="008B2536" w:rsidRPr="00AF195C" w:rsidRDefault="008B2536" w:rsidP="008B2536">
      <w:pPr>
        <w:pStyle w:val="CM102"/>
        <w:spacing w:line="231" w:lineRule="atLeast"/>
        <w:ind w:right="115"/>
        <w:jc w:val="both"/>
        <w:rPr>
          <w:rFonts w:ascii="Cambria" w:hAnsi="Cambria"/>
          <w:b/>
          <w:color w:val="000000"/>
          <w:sz w:val="22"/>
          <w:szCs w:val="22"/>
        </w:rPr>
      </w:pPr>
      <w:r w:rsidRPr="00AF195C">
        <w:rPr>
          <w:rFonts w:ascii="Cambria" w:hAnsi="Cambria"/>
          <w:b/>
          <w:color w:val="000000"/>
          <w:sz w:val="22"/>
          <w:szCs w:val="22"/>
        </w:rPr>
        <w:t>Asset Management:</w:t>
      </w:r>
    </w:p>
    <w:p w14:paraId="367EB2D9" w14:textId="77777777" w:rsidR="008B2536" w:rsidRPr="00AF195C" w:rsidRDefault="008B2536" w:rsidP="008B2536">
      <w:pPr>
        <w:rPr>
          <w:rFonts w:ascii="Cambria" w:hAnsi="Cambria"/>
        </w:rPr>
      </w:pPr>
    </w:p>
    <w:p w14:paraId="359FF424" w14:textId="13CB39A2" w:rsidR="008B2536" w:rsidRPr="00AF195C" w:rsidRDefault="000219CE" w:rsidP="008B2536">
      <w:pPr>
        <w:pStyle w:val="BodyText"/>
        <w:jc w:val="both"/>
        <w:rPr>
          <w:rFonts w:ascii="Cambria" w:hAnsi="Cambria"/>
          <w:spacing w:val="-3"/>
          <w:sz w:val="22"/>
          <w:szCs w:val="22"/>
        </w:rPr>
      </w:pPr>
      <w:r>
        <w:rPr>
          <w:rFonts w:ascii="Cambria" w:hAnsi="Cambria"/>
          <w:spacing w:val="-3"/>
          <w:sz w:val="22"/>
          <w:szCs w:val="22"/>
        </w:rPr>
        <w:t>Our asset management</w:t>
      </w:r>
      <w:r w:rsidR="00AF195C" w:rsidRPr="00AF195C">
        <w:rPr>
          <w:rFonts w:ascii="Cambria" w:hAnsi="Cambria"/>
          <w:spacing w:val="-3"/>
          <w:sz w:val="22"/>
          <w:szCs w:val="22"/>
        </w:rPr>
        <w:t xml:space="preserve"> service is offered to “Basic Clients” with investable assets under $1,000,000. </w:t>
      </w:r>
      <w:r w:rsidR="008B2536" w:rsidRPr="00AF195C">
        <w:rPr>
          <w:rFonts w:ascii="Cambria" w:hAnsi="Cambria"/>
          <w:spacing w:val="-3"/>
          <w:sz w:val="22"/>
          <w:szCs w:val="22"/>
        </w:rPr>
        <w:t xml:space="preserve">We emphasize continuous and regular account supervision. As part of our asset management service, we generally create a portfolio, consisting of individual stocks, exchange traded funds (“ETFs”), options, mutual funds and other public securities or investments. The client’s individual investment strategy is tailored to their specific needs and may include some or all of the previously mentioned securities. Each portfolio will be initially designed to meet a particular investment goal, which we determine to be suitable to the client’s circumstances. Once the appropriate portfolio has been determined, we review the portfolio at least quarterly and if necessary, rebalance the portfolio based upon the client’s individual needs, stated goals, and objectives. Each client has the opportunity to place reasonable restrictions on the types of investments to be held in the portfolio. </w:t>
      </w:r>
    </w:p>
    <w:p w14:paraId="2A0B4A53" w14:textId="0E2F0987" w:rsidR="004130CC" w:rsidRPr="00AF195C" w:rsidRDefault="004130CC" w:rsidP="008B2536">
      <w:pPr>
        <w:pStyle w:val="BodyText"/>
        <w:jc w:val="both"/>
        <w:rPr>
          <w:rFonts w:ascii="Cambria" w:hAnsi="Cambria"/>
          <w:spacing w:val="-3"/>
          <w:sz w:val="22"/>
          <w:szCs w:val="22"/>
        </w:rPr>
      </w:pPr>
    </w:p>
    <w:p w14:paraId="3D8D3C70" w14:textId="140825BD" w:rsidR="004130CC" w:rsidRPr="00AF195C" w:rsidRDefault="00AE1834" w:rsidP="008B2536">
      <w:pPr>
        <w:pStyle w:val="BodyText"/>
        <w:jc w:val="both"/>
        <w:rPr>
          <w:rFonts w:ascii="Cambria" w:hAnsi="Cambria"/>
          <w:spacing w:val="-3"/>
          <w:sz w:val="22"/>
          <w:szCs w:val="22"/>
        </w:rPr>
      </w:pPr>
      <w:r>
        <w:rPr>
          <w:rFonts w:ascii="Cambria" w:hAnsi="Cambria"/>
          <w:spacing w:val="-3"/>
          <w:sz w:val="22"/>
          <w:szCs w:val="22"/>
        </w:rPr>
        <w:t>Typical</w:t>
      </w:r>
      <w:r w:rsidR="004130CC" w:rsidRPr="00AF195C">
        <w:rPr>
          <w:rFonts w:ascii="Cambria" w:hAnsi="Cambria"/>
          <w:spacing w:val="-3"/>
          <w:sz w:val="22"/>
          <w:szCs w:val="22"/>
        </w:rPr>
        <w:t xml:space="preserve"> services provided include:</w:t>
      </w:r>
    </w:p>
    <w:p w14:paraId="646208E7" w14:textId="02C30FB0"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Basic outcome-based investment planning and monitoring</w:t>
      </w:r>
    </w:p>
    <w:p w14:paraId="33EBF95E" w14:textId="3A0242E3"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Quarterly performance summary reports</w:t>
      </w:r>
    </w:p>
    <w:p w14:paraId="3557922B" w14:textId="00442777"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Capital gains tax planning</w:t>
      </w:r>
    </w:p>
    <w:p w14:paraId="459D583A" w14:textId="36250580"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Beneficiary review for GLW retirement plans</w:t>
      </w:r>
    </w:p>
    <w:p w14:paraId="207C653F" w14:textId="77329CE9"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Quarterly check-in phone calls</w:t>
      </w:r>
    </w:p>
    <w:p w14:paraId="73602CEA" w14:textId="72FDD68F"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Annual reviews in-person</w:t>
      </w:r>
    </w:p>
    <w:p w14:paraId="4BA7FAA1" w14:textId="77777777"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IRA distribution planning</w:t>
      </w:r>
    </w:p>
    <w:p w14:paraId="639E1542" w14:textId="5E106A03"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Newsletters and market insight</w:t>
      </w:r>
    </w:p>
    <w:p w14:paraId="6FB507EE" w14:textId="1A3B26FC"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Online and mobile app access to account</w:t>
      </w:r>
    </w:p>
    <w:p w14:paraId="1FF8C756" w14:textId="15799679" w:rsidR="004130CC" w:rsidRPr="00AF195C" w:rsidRDefault="004130CC" w:rsidP="004130CC">
      <w:pPr>
        <w:pStyle w:val="BodyText"/>
        <w:jc w:val="both"/>
        <w:rPr>
          <w:rFonts w:ascii="Cambria" w:hAnsi="Cambria"/>
          <w:spacing w:val="-3"/>
          <w:sz w:val="22"/>
          <w:szCs w:val="22"/>
        </w:rPr>
      </w:pPr>
      <w:r w:rsidRPr="00AF195C">
        <w:rPr>
          <w:rFonts w:ascii="Cambria" w:hAnsi="Cambria"/>
          <w:spacing w:val="-3"/>
          <w:sz w:val="22"/>
          <w:szCs w:val="22"/>
        </w:rPr>
        <w:t>• Digital document organizer/online vault</w:t>
      </w:r>
    </w:p>
    <w:p w14:paraId="54608285" w14:textId="02766A8E" w:rsidR="0098277C" w:rsidRPr="00AF195C" w:rsidRDefault="0098277C" w:rsidP="008B2536">
      <w:pPr>
        <w:pStyle w:val="BodyText"/>
        <w:jc w:val="both"/>
        <w:rPr>
          <w:rFonts w:ascii="Cambria" w:hAnsi="Cambria"/>
          <w:spacing w:val="-3"/>
          <w:sz w:val="22"/>
          <w:szCs w:val="22"/>
        </w:rPr>
      </w:pPr>
    </w:p>
    <w:p w14:paraId="5926065F" w14:textId="77777777" w:rsidR="0098277C" w:rsidRPr="00AF195C" w:rsidRDefault="0098277C" w:rsidP="0098277C">
      <w:pPr>
        <w:pStyle w:val="CM102"/>
        <w:spacing w:line="231" w:lineRule="atLeast"/>
        <w:ind w:right="115"/>
        <w:jc w:val="both"/>
        <w:rPr>
          <w:rFonts w:ascii="Cambria" w:hAnsi="Cambria"/>
          <w:b/>
          <w:color w:val="000000"/>
          <w:sz w:val="22"/>
          <w:szCs w:val="22"/>
        </w:rPr>
      </w:pPr>
      <w:r w:rsidRPr="00AF195C">
        <w:rPr>
          <w:rFonts w:ascii="Cambria" w:hAnsi="Cambria"/>
          <w:b/>
          <w:color w:val="000000"/>
          <w:sz w:val="22"/>
          <w:szCs w:val="22"/>
        </w:rPr>
        <w:t>Wealth Management:</w:t>
      </w:r>
    </w:p>
    <w:p w14:paraId="22CF47CD" w14:textId="77777777" w:rsidR="0098277C" w:rsidRPr="00AF195C" w:rsidRDefault="0098277C" w:rsidP="0098277C">
      <w:pPr>
        <w:pStyle w:val="NoSpacing"/>
        <w:jc w:val="both"/>
        <w:rPr>
          <w:rFonts w:ascii="Cambria" w:hAnsi="Cambria"/>
        </w:rPr>
      </w:pPr>
    </w:p>
    <w:p w14:paraId="05023C6C" w14:textId="7D0509E7" w:rsidR="0098277C" w:rsidRPr="00AF195C" w:rsidRDefault="000219CE" w:rsidP="0098277C">
      <w:pPr>
        <w:pStyle w:val="NoSpacing"/>
        <w:jc w:val="both"/>
        <w:rPr>
          <w:rFonts w:ascii="Cambria" w:hAnsi="Cambria"/>
        </w:rPr>
      </w:pPr>
      <w:r>
        <w:rPr>
          <w:rFonts w:ascii="Cambria" w:hAnsi="Cambria"/>
          <w:spacing w:val="-3"/>
        </w:rPr>
        <w:t>Our wealth management</w:t>
      </w:r>
      <w:r w:rsidR="00AF195C" w:rsidRPr="00AF195C">
        <w:rPr>
          <w:rFonts w:ascii="Cambria" w:hAnsi="Cambria"/>
          <w:spacing w:val="-3"/>
        </w:rPr>
        <w:t xml:space="preserve"> service is offered to “Preferred Clients” with investable assets between $1,000,000 and $2,500,000. </w:t>
      </w:r>
      <w:r w:rsidR="0098277C" w:rsidRPr="00AF195C">
        <w:rPr>
          <w:rFonts w:ascii="Cambria" w:hAnsi="Cambria"/>
        </w:rPr>
        <w:t xml:space="preserve">Our </w:t>
      </w:r>
      <w:r w:rsidR="009E1232" w:rsidRPr="00AF195C">
        <w:rPr>
          <w:rFonts w:ascii="Cambria" w:hAnsi="Cambria"/>
        </w:rPr>
        <w:t xml:space="preserve">wealth management </w:t>
      </w:r>
      <w:r w:rsidR="0098277C" w:rsidRPr="00AF195C">
        <w:rPr>
          <w:rFonts w:ascii="Cambria" w:hAnsi="Cambria"/>
        </w:rPr>
        <w:t xml:space="preserve">service encompasses asset management as well as providing financial planning/financial consulting to clients. It is designed to assist clients in meeting their financial goals through the use of financial investments. We conduct at least one, but sometimes more than one meeting (in person if possible, otherwise via telephone conference) with clients in order to understand their current financial situation, existing resources, financial goals, and </w:t>
      </w:r>
      <w:r w:rsidR="0098277C" w:rsidRPr="00AF195C">
        <w:rPr>
          <w:rFonts w:ascii="Cambria" w:hAnsi="Cambria"/>
        </w:rPr>
        <w:lastRenderedPageBreak/>
        <w:t>tolerance for risk. Based on what we learn, we propose an investment approach to the client. We may propose an investment portfolio, consisting of exchange traded funds, mutual funds, individual stocks, or other securities. Upon the client’s agreement to the proposed investment plan, we work with the client to establish or transfer investment accounts so that we can manage the client’s portfolio. Once the relevant accounts are under our management, we review such accounts on a regular basis and at least quarterly. We may periodically rebalance or adjust client accounts under our management. If the client experiences any significant changes to his/her financial or personal circumstances, the client must notify us so that we can consider such information in managing the client’s investments.</w:t>
      </w:r>
    </w:p>
    <w:p w14:paraId="43A6CD2D" w14:textId="55CAA40C" w:rsidR="004130CC" w:rsidRPr="00AF195C" w:rsidRDefault="004130CC" w:rsidP="0098277C">
      <w:pPr>
        <w:pStyle w:val="NoSpacing"/>
        <w:jc w:val="both"/>
        <w:rPr>
          <w:rFonts w:ascii="Cambria" w:hAnsi="Cambria"/>
        </w:rPr>
      </w:pPr>
    </w:p>
    <w:p w14:paraId="40275C05" w14:textId="2C1953F8" w:rsidR="009E1232" w:rsidRPr="00AF195C" w:rsidRDefault="00AE1834" w:rsidP="009E1232">
      <w:pPr>
        <w:pStyle w:val="BodyText"/>
        <w:jc w:val="both"/>
        <w:rPr>
          <w:rFonts w:ascii="Cambria" w:hAnsi="Cambria"/>
          <w:spacing w:val="-3"/>
          <w:sz w:val="22"/>
          <w:szCs w:val="22"/>
        </w:rPr>
      </w:pPr>
      <w:r>
        <w:rPr>
          <w:rFonts w:ascii="Cambria" w:hAnsi="Cambria"/>
          <w:spacing w:val="-3"/>
          <w:sz w:val="22"/>
          <w:szCs w:val="22"/>
        </w:rPr>
        <w:t>Typical</w:t>
      </w:r>
      <w:r w:rsidR="009E1232" w:rsidRPr="00AF195C">
        <w:rPr>
          <w:rFonts w:ascii="Cambria" w:hAnsi="Cambria"/>
          <w:spacing w:val="-3"/>
          <w:sz w:val="22"/>
          <w:szCs w:val="22"/>
        </w:rPr>
        <w:t xml:space="preserve"> services provided include:</w:t>
      </w:r>
    </w:p>
    <w:p w14:paraId="76D97960" w14:textId="516DBDDD" w:rsidR="009E1232" w:rsidRPr="00AF195C" w:rsidRDefault="009E1232" w:rsidP="009E1232">
      <w:pPr>
        <w:pStyle w:val="BodyText"/>
        <w:jc w:val="both"/>
        <w:rPr>
          <w:rFonts w:ascii="Cambria" w:hAnsi="Cambria"/>
          <w:spacing w:val="-3"/>
          <w:sz w:val="22"/>
          <w:szCs w:val="22"/>
        </w:rPr>
      </w:pPr>
      <w:r w:rsidRPr="00AF195C">
        <w:rPr>
          <w:rFonts w:ascii="Cambria" w:hAnsi="Cambria"/>
          <w:spacing w:val="-3"/>
          <w:sz w:val="22"/>
          <w:szCs w:val="22"/>
        </w:rPr>
        <w:t>• Investment policy statement review</w:t>
      </w:r>
    </w:p>
    <w:p w14:paraId="73373848" w14:textId="1A3A9C87" w:rsidR="009E1232" w:rsidRPr="00AF195C" w:rsidRDefault="009E1232" w:rsidP="009E1232">
      <w:pPr>
        <w:pStyle w:val="BodyText"/>
        <w:jc w:val="both"/>
        <w:rPr>
          <w:rFonts w:ascii="Cambria" w:hAnsi="Cambria"/>
          <w:spacing w:val="-3"/>
          <w:sz w:val="22"/>
          <w:szCs w:val="22"/>
        </w:rPr>
      </w:pPr>
      <w:r w:rsidRPr="00AF195C">
        <w:rPr>
          <w:rFonts w:ascii="Cambria" w:hAnsi="Cambria"/>
          <w:spacing w:val="-3"/>
          <w:sz w:val="22"/>
          <w:szCs w:val="22"/>
        </w:rPr>
        <w:t>• Comprehensive goal-based planning and monitoring</w:t>
      </w:r>
    </w:p>
    <w:p w14:paraId="3E84E254" w14:textId="3DDF09DE" w:rsidR="009E1232" w:rsidRPr="00AF195C" w:rsidRDefault="009E1232" w:rsidP="009E1232">
      <w:pPr>
        <w:pStyle w:val="NoSpacing"/>
        <w:jc w:val="both"/>
        <w:rPr>
          <w:rFonts w:ascii="Cambria" w:hAnsi="Cambria"/>
        </w:rPr>
      </w:pPr>
      <w:r w:rsidRPr="00AF195C">
        <w:rPr>
          <w:rFonts w:ascii="Cambria" w:hAnsi="Cambria"/>
        </w:rPr>
        <w:t>• Quarterly performance summary reports</w:t>
      </w:r>
    </w:p>
    <w:p w14:paraId="0AEB81AB" w14:textId="745F8D43" w:rsidR="009E1232" w:rsidRPr="00AF195C" w:rsidRDefault="009E1232" w:rsidP="009E1232">
      <w:pPr>
        <w:pStyle w:val="NoSpacing"/>
        <w:jc w:val="both"/>
        <w:rPr>
          <w:rFonts w:ascii="Cambria" w:hAnsi="Cambria"/>
        </w:rPr>
      </w:pPr>
      <w:r w:rsidRPr="00AF195C">
        <w:rPr>
          <w:rFonts w:ascii="Cambria" w:hAnsi="Cambria"/>
        </w:rPr>
        <w:t>• Capital gains tax planning</w:t>
      </w:r>
    </w:p>
    <w:p w14:paraId="56E66201" w14:textId="2327DA32" w:rsidR="009E1232" w:rsidRPr="00AF195C" w:rsidRDefault="009E1232" w:rsidP="009E1232">
      <w:pPr>
        <w:pStyle w:val="NoSpacing"/>
        <w:jc w:val="both"/>
        <w:rPr>
          <w:rFonts w:ascii="Cambria" w:hAnsi="Cambria"/>
        </w:rPr>
      </w:pPr>
      <w:r w:rsidRPr="00AF195C">
        <w:rPr>
          <w:rFonts w:ascii="Cambria" w:hAnsi="Cambria"/>
        </w:rPr>
        <w:t>• Beneficiary review for GLW retirement plans</w:t>
      </w:r>
    </w:p>
    <w:p w14:paraId="4F494930" w14:textId="71B16395" w:rsidR="009E1232" w:rsidRPr="00AF195C" w:rsidRDefault="009E1232" w:rsidP="009E1232">
      <w:pPr>
        <w:pStyle w:val="NoSpacing"/>
        <w:jc w:val="both"/>
        <w:rPr>
          <w:rFonts w:ascii="Cambria" w:hAnsi="Cambria"/>
        </w:rPr>
      </w:pPr>
      <w:r w:rsidRPr="00AF195C">
        <w:rPr>
          <w:rFonts w:ascii="Cambria" w:hAnsi="Cambria"/>
        </w:rPr>
        <w:t>• Monthly scheduled check-in phone calls</w:t>
      </w:r>
    </w:p>
    <w:p w14:paraId="3D1D6937" w14:textId="2F4A380C" w:rsidR="009E1232" w:rsidRPr="00AF195C" w:rsidRDefault="009E1232" w:rsidP="009E1232">
      <w:pPr>
        <w:pStyle w:val="NoSpacing"/>
        <w:jc w:val="both"/>
        <w:rPr>
          <w:rFonts w:ascii="Cambria" w:hAnsi="Cambria"/>
        </w:rPr>
      </w:pPr>
      <w:r w:rsidRPr="00AF195C">
        <w:rPr>
          <w:rFonts w:ascii="Cambria" w:hAnsi="Cambria"/>
        </w:rPr>
        <w:t>• Semi, or annual reviews in-person</w:t>
      </w:r>
    </w:p>
    <w:p w14:paraId="2C5A40CB" w14:textId="77777777" w:rsidR="009E1232" w:rsidRPr="00AF195C" w:rsidRDefault="009E1232" w:rsidP="009E1232">
      <w:pPr>
        <w:pStyle w:val="NoSpacing"/>
        <w:jc w:val="both"/>
        <w:rPr>
          <w:rFonts w:ascii="Cambria" w:hAnsi="Cambria"/>
        </w:rPr>
      </w:pPr>
      <w:r w:rsidRPr="00AF195C">
        <w:rPr>
          <w:rFonts w:ascii="Cambria" w:hAnsi="Cambria"/>
        </w:rPr>
        <w:t>• IRA distribution planning</w:t>
      </w:r>
    </w:p>
    <w:p w14:paraId="16D743F7" w14:textId="69F9B815" w:rsidR="009E1232" w:rsidRPr="00AF195C" w:rsidRDefault="009E1232" w:rsidP="009E1232">
      <w:pPr>
        <w:pStyle w:val="NoSpacing"/>
        <w:jc w:val="both"/>
        <w:rPr>
          <w:rFonts w:ascii="Cambria" w:hAnsi="Cambria"/>
        </w:rPr>
      </w:pPr>
      <w:r w:rsidRPr="00AF195C">
        <w:rPr>
          <w:rFonts w:ascii="Cambria" w:hAnsi="Cambria"/>
        </w:rPr>
        <w:t>• Newsletters and market insight</w:t>
      </w:r>
    </w:p>
    <w:p w14:paraId="37050AB3" w14:textId="33C853DC" w:rsidR="009E1232" w:rsidRPr="00AF195C" w:rsidRDefault="009E1232" w:rsidP="009E1232">
      <w:pPr>
        <w:pStyle w:val="NoSpacing"/>
        <w:jc w:val="both"/>
        <w:rPr>
          <w:rFonts w:ascii="Cambria" w:hAnsi="Cambria"/>
        </w:rPr>
      </w:pPr>
      <w:r w:rsidRPr="00AF195C">
        <w:rPr>
          <w:rFonts w:ascii="Cambria" w:hAnsi="Cambria"/>
        </w:rPr>
        <w:t>• Advice on outside 401(k) accounts</w:t>
      </w:r>
    </w:p>
    <w:p w14:paraId="6B5AC58E" w14:textId="4C6191DC" w:rsidR="009E1232" w:rsidRPr="00AF195C" w:rsidRDefault="009E1232" w:rsidP="009E1232">
      <w:pPr>
        <w:pStyle w:val="NoSpacing"/>
        <w:jc w:val="both"/>
        <w:rPr>
          <w:rFonts w:ascii="Cambria" w:hAnsi="Cambria"/>
        </w:rPr>
      </w:pPr>
      <w:r w:rsidRPr="00AF195C">
        <w:rPr>
          <w:rFonts w:ascii="Cambria" w:hAnsi="Cambria"/>
        </w:rPr>
        <w:t>• All‐inclusive account aggregation of external holdings</w:t>
      </w:r>
    </w:p>
    <w:p w14:paraId="53520C69" w14:textId="78460775" w:rsidR="009E1232" w:rsidRPr="00AF195C" w:rsidRDefault="009E1232" w:rsidP="009E1232">
      <w:pPr>
        <w:pStyle w:val="NoSpacing"/>
        <w:jc w:val="both"/>
        <w:rPr>
          <w:rFonts w:ascii="Cambria" w:hAnsi="Cambria"/>
        </w:rPr>
      </w:pPr>
      <w:r w:rsidRPr="00AF195C">
        <w:rPr>
          <w:rFonts w:ascii="Cambria" w:hAnsi="Cambria"/>
        </w:rPr>
        <w:t>• Work with CPA to provide year‐end tax documents</w:t>
      </w:r>
    </w:p>
    <w:p w14:paraId="271F2985" w14:textId="75A4399D" w:rsidR="009E1232" w:rsidRPr="00AF195C" w:rsidRDefault="009E1232" w:rsidP="009E1232">
      <w:pPr>
        <w:pStyle w:val="NoSpacing"/>
        <w:jc w:val="both"/>
        <w:rPr>
          <w:rFonts w:ascii="Cambria" w:hAnsi="Cambria"/>
        </w:rPr>
      </w:pPr>
      <w:r w:rsidRPr="00AF195C">
        <w:rPr>
          <w:rFonts w:ascii="Cambria" w:hAnsi="Cambria"/>
        </w:rPr>
        <w:t>• Assistance in reviewing insurance strategies</w:t>
      </w:r>
    </w:p>
    <w:p w14:paraId="205CAC41" w14:textId="56F58A64" w:rsidR="009E1232" w:rsidRPr="00AF195C" w:rsidRDefault="009E1232" w:rsidP="009E1232">
      <w:pPr>
        <w:pStyle w:val="NoSpacing"/>
        <w:jc w:val="both"/>
        <w:rPr>
          <w:rFonts w:ascii="Cambria" w:hAnsi="Cambria"/>
        </w:rPr>
      </w:pPr>
      <w:r w:rsidRPr="00AF195C">
        <w:rPr>
          <w:rFonts w:ascii="Cambria" w:hAnsi="Cambria"/>
        </w:rPr>
        <w:t>• Education and gifting strategies</w:t>
      </w:r>
    </w:p>
    <w:p w14:paraId="1E48F0FD" w14:textId="51CD4A44" w:rsidR="009E1232" w:rsidRPr="00AF195C" w:rsidRDefault="009E1232" w:rsidP="009E1232">
      <w:pPr>
        <w:pStyle w:val="NoSpacing"/>
        <w:jc w:val="both"/>
        <w:rPr>
          <w:rFonts w:ascii="Cambria" w:hAnsi="Cambria"/>
        </w:rPr>
      </w:pPr>
      <w:r w:rsidRPr="00AF195C">
        <w:rPr>
          <w:rFonts w:ascii="Cambria" w:hAnsi="Cambria"/>
        </w:rPr>
        <w:t>• Long term care planning</w:t>
      </w:r>
    </w:p>
    <w:p w14:paraId="31973140" w14:textId="5CE75001" w:rsidR="009E1232" w:rsidRPr="00AF195C" w:rsidRDefault="009E1232" w:rsidP="009E1232">
      <w:pPr>
        <w:pStyle w:val="NoSpacing"/>
        <w:jc w:val="both"/>
        <w:rPr>
          <w:rFonts w:ascii="Cambria" w:hAnsi="Cambria"/>
        </w:rPr>
      </w:pPr>
      <w:r w:rsidRPr="00AF195C">
        <w:rPr>
          <w:rFonts w:ascii="Cambria" w:hAnsi="Cambria"/>
        </w:rPr>
        <w:t>• Online and mobile app access to account</w:t>
      </w:r>
    </w:p>
    <w:p w14:paraId="6050BE88" w14:textId="258A4DC9" w:rsidR="009E1232" w:rsidRPr="00AF195C" w:rsidRDefault="009E1232" w:rsidP="009E1232">
      <w:pPr>
        <w:pStyle w:val="NoSpacing"/>
        <w:jc w:val="both"/>
        <w:rPr>
          <w:rFonts w:ascii="Cambria" w:hAnsi="Cambria"/>
        </w:rPr>
      </w:pPr>
      <w:r w:rsidRPr="00AF195C">
        <w:rPr>
          <w:rFonts w:ascii="Cambria" w:hAnsi="Cambria"/>
        </w:rPr>
        <w:t>• Digital document organizer/online vault</w:t>
      </w:r>
    </w:p>
    <w:p w14:paraId="5A04559F" w14:textId="7DAA1EC9" w:rsidR="009E1232" w:rsidRPr="00AF195C" w:rsidRDefault="009E1232" w:rsidP="009E1232">
      <w:pPr>
        <w:pStyle w:val="NoSpacing"/>
        <w:jc w:val="both"/>
        <w:rPr>
          <w:rFonts w:ascii="Cambria" w:hAnsi="Cambria"/>
        </w:rPr>
      </w:pPr>
      <w:r w:rsidRPr="00AF195C">
        <w:rPr>
          <w:rFonts w:ascii="Cambria" w:hAnsi="Cambria"/>
        </w:rPr>
        <w:t>• Other services upon request</w:t>
      </w:r>
    </w:p>
    <w:p w14:paraId="35D649E7" w14:textId="73092041" w:rsidR="009E1232" w:rsidRPr="00AF195C" w:rsidRDefault="009E1232" w:rsidP="0098277C">
      <w:pPr>
        <w:pStyle w:val="NoSpacing"/>
        <w:jc w:val="both"/>
        <w:rPr>
          <w:rFonts w:ascii="Cambria" w:hAnsi="Cambria"/>
        </w:rPr>
      </w:pPr>
    </w:p>
    <w:p w14:paraId="112EC34F" w14:textId="5385DFB6" w:rsidR="004130CC" w:rsidRPr="00AF195C" w:rsidRDefault="004130CC" w:rsidP="0098277C">
      <w:pPr>
        <w:pStyle w:val="NoSpacing"/>
        <w:jc w:val="both"/>
        <w:rPr>
          <w:rFonts w:ascii="Cambria" w:hAnsi="Cambria"/>
          <w:b/>
        </w:rPr>
      </w:pPr>
      <w:r w:rsidRPr="00AF195C">
        <w:rPr>
          <w:rFonts w:ascii="Cambria" w:hAnsi="Cambria"/>
          <w:b/>
        </w:rPr>
        <w:t>Comprehensive Wealth Management:</w:t>
      </w:r>
    </w:p>
    <w:p w14:paraId="51E42667" w14:textId="38A21CBA" w:rsidR="00AF195C" w:rsidRPr="00AF195C" w:rsidRDefault="00AF195C" w:rsidP="0098277C">
      <w:pPr>
        <w:pStyle w:val="NoSpacing"/>
        <w:jc w:val="both"/>
        <w:rPr>
          <w:rFonts w:ascii="Cambria" w:hAnsi="Cambria"/>
          <w:b/>
        </w:rPr>
      </w:pPr>
    </w:p>
    <w:p w14:paraId="3E34E735" w14:textId="70FABF54" w:rsidR="00AF195C" w:rsidRPr="00AF195C" w:rsidRDefault="000219CE" w:rsidP="00AF195C">
      <w:pPr>
        <w:pStyle w:val="CM102"/>
        <w:spacing w:line="231" w:lineRule="atLeast"/>
        <w:jc w:val="both"/>
        <w:rPr>
          <w:rFonts w:ascii="Cambria" w:hAnsi="Cambria"/>
          <w:sz w:val="22"/>
          <w:szCs w:val="22"/>
        </w:rPr>
      </w:pPr>
      <w:r>
        <w:rPr>
          <w:rFonts w:ascii="Cambria" w:hAnsi="Cambria"/>
          <w:spacing w:val="-3"/>
          <w:sz w:val="22"/>
          <w:szCs w:val="22"/>
        </w:rPr>
        <w:t>Our comprehensive wealth management</w:t>
      </w:r>
      <w:r w:rsidR="00AF195C" w:rsidRPr="00AF195C">
        <w:rPr>
          <w:rFonts w:ascii="Cambria" w:hAnsi="Cambria"/>
          <w:spacing w:val="-3"/>
          <w:sz w:val="22"/>
          <w:szCs w:val="22"/>
        </w:rPr>
        <w:t xml:space="preserve"> service is offered to “Private Clients” with investable assets over $2,500,000. </w:t>
      </w:r>
      <w:r w:rsidR="00AF195C" w:rsidRPr="00AF195C">
        <w:rPr>
          <w:rFonts w:ascii="Cambria" w:hAnsi="Cambria"/>
          <w:sz w:val="22"/>
          <w:szCs w:val="22"/>
        </w:rPr>
        <w:t>As part of our Comprehensive Portfolio Management service clients will be provided asset management and financial planning or consulting services. This service is designed to assist clients in meeting their financial goals through the use of a financial plan or consultation. Our firm conducts client meetings to understand their current financial situation, existing resources, financial goals, and tolerance for risk. Based on what is learned, an investment approach is presented to the client, consisting of individual stocks, bonds, ETFs, options, mutual funds and other public and private securities or investments. Once the appropriate portfolio has been determined, portfolios are continuously and regularly monitored, and if necessary, rebalanced based upon the client’s individual needs, stated goals and objectives. Upon client request, our firm provides a summary of observations and recommendations for the planning or consulting aspects of this service.</w:t>
      </w:r>
    </w:p>
    <w:p w14:paraId="47AC1EB1" w14:textId="560A9C2C" w:rsidR="00AF195C" w:rsidRPr="00AF195C" w:rsidRDefault="00AF195C" w:rsidP="0098277C">
      <w:pPr>
        <w:pStyle w:val="NoSpacing"/>
        <w:jc w:val="both"/>
        <w:rPr>
          <w:rFonts w:ascii="Cambria" w:hAnsi="Cambria"/>
          <w:b/>
          <w:highlight w:val="yellow"/>
        </w:rPr>
      </w:pPr>
    </w:p>
    <w:p w14:paraId="70162E9B" w14:textId="395DF3C0" w:rsidR="00AF195C" w:rsidRPr="00AF195C" w:rsidRDefault="00AE1834" w:rsidP="00AF195C">
      <w:pPr>
        <w:pStyle w:val="BodyText"/>
        <w:jc w:val="both"/>
        <w:rPr>
          <w:rFonts w:ascii="Cambria" w:hAnsi="Cambria"/>
          <w:spacing w:val="-3"/>
          <w:sz w:val="22"/>
          <w:szCs w:val="22"/>
        </w:rPr>
      </w:pPr>
      <w:r>
        <w:rPr>
          <w:rFonts w:ascii="Cambria" w:hAnsi="Cambria"/>
          <w:spacing w:val="-3"/>
          <w:sz w:val="22"/>
          <w:szCs w:val="22"/>
        </w:rPr>
        <w:t>Typical</w:t>
      </w:r>
      <w:r w:rsidR="00AF195C" w:rsidRPr="00AF195C">
        <w:rPr>
          <w:rFonts w:ascii="Cambria" w:hAnsi="Cambria"/>
          <w:spacing w:val="-3"/>
          <w:sz w:val="22"/>
          <w:szCs w:val="22"/>
        </w:rPr>
        <w:t xml:space="preserve"> services provided include:</w:t>
      </w:r>
    </w:p>
    <w:p w14:paraId="41BC4A49" w14:textId="67173B8E" w:rsidR="009E1232" w:rsidRPr="00AF195C" w:rsidRDefault="009E1232" w:rsidP="009E1232">
      <w:pPr>
        <w:pStyle w:val="NoSpacing"/>
        <w:jc w:val="both"/>
        <w:rPr>
          <w:rFonts w:ascii="Cambria" w:hAnsi="Cambria"/>
        </w:rPr>
      </w:pPr>
      <w:r w:rsidRPr="00AF195C">
        <w:rPr>
          <w:rFonts w:ascii="Cambria" w:hAnsi="Cambria"/>
        </w:rPr>
        <w:t>•</w:t>
      </w:r>
      <w:r w:rsidR="00AF195C">
        <w:rPr>
          <w:rFonts w:ascii="Cambria" w:hAnsi="Cambria"/>
        </w:rPr>
        <w:t xml:space="preserve"> Investment p</w:t>
      </w:r>
      <w:r w:rsidRPr="00AF195C">
        <w:rPr>
          <w:rFonts w:ascii="Cambria" w:hAnsi="Cambria"/>
        </w:rPr>
        <w:t xml:space="preserve">olicy </w:t>
      </w:r>
      <w:r w:rsidR="00AF195C">
        <w:rPr>
          <w:rFonts w:ascii="Cambria" w:hAnsi="Cambria"/>
        </w:rPr>
        <w:t>statement r</w:t>
      </w:r>
      <w:r w:rsidRPr="00AF195C">
        <w:rPr>
          <w:rFonts w:ascii="Cambria" w:hAnsi="Cambria"/>
        </w:rPr>
        <w:t>eview</w:t>
      </w:r>
    </w:p>
    <w:p w14:paraId="35A70F51" w14:textId="3317BA3D" w:rsidR="009E1232" w:rsidRPr="00AF195C" w:rsidRDefault="00AF195C" w:rsidP="009E1232">
      <w:pPr>
        <w:pStyle w:val="NoSpacing"/>
        <w:jc w:val="both"/>
        <w:rPr>
          <w:rFonts w:ascii="Cambria" w:hAnsi="Cambria"/>
        </w:rPr>
      </w:pPr>
      <w:r>
        <w:rPr>
          <w:rFonts w:ascii="Cambria" w:hAnsi="Cambria"/>
        </w:rPr>
        <w:t>• Comprehensive goal-based p</w:t>
      </w:r>
      <w:r w:rsidR="009E1232" w:rsidRPr="00AF195C">
        <w:rPr>
          <w:rFonts w:ascii="Cambria" w:hAnsi="Cambria"/>
        </w:rPr>
        <w:t xml:space="preserve">lanning &amp; </w:t>
      </w:r>
      <w:r>
        <w:rPr>
          <w:rFonts w:ascii="Cambria" w:hAnsi="Cambria"/>
        </w:rPr>
        <w:t>m</w:t>
      </w:r>
      <w:r w:rsidR="009E1232" w:rsidRPr="00AF195C">
        <w:rPr>
          <w:rFonts w:ascii="Cambria" w:hAnsi="Cambria"/>
        </w:rPr>
        <w:t>onitoring</w:t>
      </w:r>
    </w:p>
    <w:p w14:paraId="5ABBBFDE" w14:textId="3D7087F6" w:rsidR="009E1232" w:rsidRPr="00AF195C" w:rsidRDefault="00AF195C" w:rsidP="009E1232">
      <w:pPr>
        <w:pStyle w:val="NoSpacing"/>
        <w:jc w:val="both"/>
        <w:rPr>
          <w:rFonts w:ascii="Cambria" w:hAnsi="Cambria" w:cs="Arial"/>
        </w:rPr>
      </w:pPr>
      <w:r>
        <w:rPr>
          <w:rFonts w:ascii="Cambria" w:hAnsi="Cambria" w:cs="Arial"/>
        </w:rPr>
        <w:t>• Monthly p</w:t>
      </w:r>
      <w:r w:rsidR="009E1232" w:rsidRPr="00AF195C">
        <w:rPr>
          <w:rFonts w:ascii="Cambria" w:hAnsi="Cambria" w:cs="Arial"/>
        </w:rPr>
        <w:t>erformance summary reports</w:t>
      </w:r>
    </w:p>
    <w:p w14:paraId="6FBC8C80" w14:textId="7D5F4DA4" w:rsidR="009E1232" w:rsidRPr="00AF195C" w:rsidRDefault="00AF195C" w:rsidP="009E1232">
      <w:pPr>
        <w:pStyle w:val="NoSpacing"/>
        <w:jc w:val="both"/>
        <w:rPr>
          <w:rFonts w:ascii="Cambria" w:hAnsi="Cambria" w:cs="Arial"/>
        </w:rPr>
      </w:pPr>
      <w:r>
        <w:rPr>
          <w:rFonts w:ascii="Cambria" w:hAnsi="Cambria" w:cs="Arial"/>
        </w:rPr>
        <w:t>• Capital gains tax p</w:t>
      </w:r>
      <w:r w:rsidR="009E1232" w:rsidRPr="00AF195C">
        <w:rPr>
          <w:rFonts w:ascii="Cambria" w:hAnsi="Cambria" w:cs="Arial"/>
        </w:rPr>
        <w:t>lanning</w:t>
      </w:r>
    </w:p>
    <w:p w14:paraId="1C214F06" w14:textId="4B02B602" w:rsidR="009E1232" w:rsidRPr="00AF195C" w:rsidRDefault="00AF195C" w:rsidP="009E1232">
      <w:pPr>
        <w:pStyle w:val="NoSpacing"/>
        <w:jc w:val="both"/>
        <w:rPr>
          <w:rFonts w:ascii="Cambria" w:hAnsi="Cambria" w:cs="Arial"/>
        </w:rPr>
      </w:pPr>
      <w:r>
        <w:rPr>
          <w:rFonts w:ascii="Cambria" w:hAnsi="Cambria" w:cs="Arial"/>
        </w:rPr>
        <w:t>• Beneficiary r</w:t>
      </w:r>
      <w:r w:rsidR="009E1232" w:rsidRPr="00AF195C">
        <w:rPr>
          <w:rFonts w:ascii="Cambria" w:hAnsi="Cambria" w:cs="Arial"/>
        </w:rPr>
        <w:t xml:space="preserve">eview for </w:t>
      </w:r>
      <w:r>
        <w:rPr>
          <w:rFonts w:ascii="Cambria" w:hAnsi="Cambria" w:cs="Arial"/>
        </w:rPr>
        <w:t>GLW retirement p</w:t>
      </w:r>
      <w:r w:rsidR="009E1232" w:rsidRPr="00AF195C">
        <w:rPr>
          <w:rFonts w:ascii="Cambria" w:hAnsi="Cambria" w:cs="Arial"/>
        </w:rPr>
        <w:t>lans</w:t>
      </w:r>
    </w:p>
    <w:p w14:paraId="141565E2" w14:textId="417753BB" w:rsidR="009E1232" w:rsidRPr="00AF195C" w:rsidRDefault="009E1232" w:rsidP="009E1232">
      <w:pPr>
        <w:pStyle w:val="NoSpacing"/>
        <w:jc w:val="both"/>
        <w:rPr>
          <w:rFonts w:ascii="Cambria" w:hAnsi="Cambria" w:cs="Arial"/>
        </w:rPr>
      </w:pPr>
      <w:r w:rsidRPr="00AF195C">
        <w:rPr>
          <w:rFonts w:ascii="Cambria" w:hAnsi="Cambria" w:cs="Arial"/>
        </w:rPr>
        <w:lastRenderedPageBreak/>
        <w:t xml:space="preserve">• Monthly scheduled </w:t>
      </w:r>
      <w:r w:rsidR="00AF195C">
        <w:rPr>
          <w:rFonts w:ascii="Cambria" w:hAnsi="Cambria" w:cs="Arial"/>
        </w:rPr>
        <w:t>c</w:t>
      </w:r>
      <w:r w:rsidRPr="00AF195C">
        <w:rPr>
          <w:rFonts w:ascii="Cambria" w:hAnsi="Cambria" w:cs="Arial"/>
        </w:rPr>
        <w:t>heck-in phone calls</w:t>
      </w:r>
    </w:p>
    <w:p w14:paraId="53ED6B87" w14:textId="526A2C62" w:rsidR="009E1232" w:rsidRPr="00AF195C" w:rsidRDefault="00AF195C" w:rsidP="009E1232">
      <w:pPr>
        <w:pStyle w:val="NoSpacing"/>
        <w:jc w:val="both"/>
        <w:rPr>
          <w:rFonts w:ascii="Cambria" w:hAnsi="Cambria" w:cs="Arial"/>
        </w:rPr>
      </w:pPr>
      <w:r>
        <w:rPr>
          <w:rFonts w:ascii="Cambria" w:hAnsi="Cambria" w:cs="Arial"/>
        </w:rPr>
        <w:t>• Semi, or annual r</w:t>
      </w:r>
      <w:r w:rsidR="009E1232" w:rsidRPr="00AF195C">
        <w:rPr>
          <w:rFonts w:ascii="Cambria" w:hAnsi="Cambria" w:cs="Arial"/>
        </w:rPr>
        <w:t xml:space="preserve">eviews </w:t>
      </w:r>
      <w:r>
        <w:rPr>
          <w:rFonts w:ascii="Cambria" w:hAnsi="Cambria" w:cs="Arial"/>
        </w:rPr>
        <w:t>in-p</w:t>
      </w:r>
      <w:r w:rsidR="009E1232" w:rsidRPr="00AF195C">
        <w:rPr>
          <w:rFonts w:ascii="Cambria" w:hAnsi="Cambria" w:cs="Arial"/>
        </w:rPr>
        <w:t>erson</w:t>
      </w:r>
    </w:p>
    <w:p w14:paraId="5642EE43" w14:textId="77777777" w:rsidR="009E1232" w:rsidRPr="00AF195C" w:rsidRDefault="009E1232" w:rsidP="009E1232">
      <w:pPr>
        <w:pStyle w:val="NoSpacing"/>
        <w:jc w:val="both"/>
        <w:rPr>
          <w:rFonts w:ascii="Cambria" w:hAnsi="Cambria" w:cs="Arial"/>
        </w:rPr>
      </w:pPr>
      <w:r w:rsidRPr="00AF195C">
        <w:rPr>
          <w:rFonts w:ascii="Cambria" w:hAnsi="Cambria" w:cs="Arial"/>
        </w:rPr>
        <w:t>• IRA distribution planning</w:t>
      </w:r>
    </w:p>
    <w:p w14:paraId="0F70DD86" w14:textId="24A2C2FD" w:rsidR="009E1232" w:rsidRPr="00AF195C" w:rsidRDefault="00AF195C" w:rsidP="009E1232">
      <w:pPr>
        <w:pStyle w:val="NoSpacing"/>
        <w:jc w:val="both"/>
        <w:rPr>
          <w:rFonts w:ascii="Cambria" w:hAnsi="Cambria" w:cs="Arial"/>
        </w:rPr>
      </w:pPr>
      <w:r>
        <w:rPr>
          <w:rFonts w:ascii="Cambria" w:hAnsi="Cambria" w:cs="Arial"/>
        </w:rPr>
        <w:t>• Newsletters and m</w:t>
      </w:r>
      <w:r w:rsidR="009E1232" w:rsidRPr="00AF195C">
        <w:rPr>
          <w:rFonts w:ascii="Cambria" w:hAnsi="Cambria" w:cs="Arial"/>
        </w:rPr>
        <w:t xml:space="preserve">arket </w:t>
      </w:r>
      <w:r>
        <w:rPr>
          <w:rFonts w:ascii="Cambria" w:hAnsi="Cambria" w:cs="Arial"/>
        </w:rPr>
        <w:t>i</w:t>
      </w:r>
      <w:r w:rsidR="009E1232" w:rsidRPr="00AF195C">
        <w:rPr>
          <w:rFonts w:ascii="Cambria" w:hAnsi="Cambria" w:cs="Arial"/>
        </w:rPr>
        <w:t>nsight</w:t>
      </w:r>
    </w:p>
    <w:p w14:paraId="293E3F88" w14:textId="4F1630D1" w:rsidR="009E1232" w:rsidRPr="00AF195C" w:rsidRDefault="009E1232" w:rsidP="009E1232">
      <w:pPr>
        <w:pStyle w:val="NoSpacing"/>
        <w:jc w:val="both"/>
        <w:rPr>
          <w:rFonts w:ascii="Cambria" w:hAnsi="Cambria" w:cs="Arial"/>
        </w:rPr>
      </w:pPr>
      <w:r w:rsidRPr="00AF195C">
        <w:rPr>
          <w:rFonts w:ascii="Cambria" w:hAnsi="Cambria" w:cs="Arial"/>
        </w:rPr>
        <w:t>• Advice on outside 401(k) accounts</w:t>
      </w:r>
    </w:p>
    <w:p w14:paraId="3C1943B6" w14:textId="3C85F8FA" w:rsidR="009E1232" w:rsidRPr="00AF195C" w:rsidRDefault="009E1232" w:rsidP="009E1232">
      <w:pPr>
        <w:pStyle w:val="NoSpacing"/>
        <w:jc w:val="both"/>
        <w:rPr>
          <w:rFonts w:ascii="Cambria" w:hAnsi="Cambria" w:cs="Arial"/>
        </w:rPr>
      </w:pPr>
      <w:r w:rsidRPr="00AF195C">
        <w:rPr>
          <w:rFonts w:ascii="Cambria" w:hAnsi="Cambria" w:cs="Arial"/>
        </w:rPr>
        <w:t>• All‐inclusive account aggregation of external holdings</w:t>
      </w:r>
    </w:p>
    <w:p w14:paraId="426EB25F" w14:textId="6B275AF5" w:rsidR="009E1232" w:rsidRPr="00AF195C" w:rsidRDefault="009E1232" w:rsidP="009E1232">
      <w:pPr>
        <w:pStyle w:val="NoSpacing"/>
        <w:jc w:val="both"/>
        <w:rPr>
          <w:rFonts w:ascii="Cambria" w:hAnsi="Cambria" w:cs="Arial"/>
        </w:rPr>
      </w:pPr>
      <w:r w:rsidRPr="00AF195C">
        <w:rPr>
          <w:rFonts w:ascii="Cambria" w:hAnsi="Cambria" w:cs="Arial"/>
        </w:rPr>
        <w:t>• Work with CPA to provide year‐end tax documents</w:t>
      </w:r>
    </w:p>
    <w:p w14:paraId="2A3E2639" w14:textId="34B91E5E" w:rsidR="009E1232" w:rsidRPr="00AF195C" w:rsidRDefault="009E1232" w:rsidP="009E1232">
      <w:pPr>
        <w:pStyle w:val="NoSpacing"/>
        <w:jc w:val="both"/>
        <w:rPr>
          <w:rFonts w:ascii="Cambria" w:hAnsi="Cambria" w:cs="Arial"/>
        </w:rPr>
      </w:pPr>
      <w:r w:rsidRPr="00AF195C">
        <w:rPr>
          <w:rFonts w:ascii="Cambria" w:hAnsi="Cambria" w:cs="Arial"/>
        </w:rPr>
        <w:t xml:space="preserve">• Assistance in reviewing </w:t>
      </w:r>
      <w:r w:rsidR="00AF195C">
        <w:rPr>
          <w:rFonts w:ascii="Cambria" w:hAnsi="Cambria" w:cs="Arial"/>
        </w:rPr>
        <w:t>i</w:t>
      </w:r>
      <w:r w:rsidRPr="00AF195C">
        <w:rPr>
          <w:rFonts w:ascii="Cambria" w:hAnsi="Cambria" w:cs="Arial"/>
        </w:rPr>
        <w:t>nsurance strategies</w:t>
      </w:r>
    </w:p>
    <w:p w14:paraId="011E0A23" w14:textId="629110A9" w:rsidR="009E1232" w:rsidRPr="00AF195C" w:rsidRDefault="00AF195C" w:rsidP="009E1232">
      <w:pPr>
        <w:pStyle w:val="NoSpacing"/>
        <w:jc w:val="both"/>
        <w:rPr>
          <w:rFonts w:ascii="Cambria" w:hAnsi="Cambria" w:cs="Arial"/>
        </w:rPr>
      </w:pPr>
      <w:r>
        <w:rPr>
          <w:rFonts w:ascii="Cambria" w:hAnsi="Cambria" w:cs="Arial"/>
        </w:rPr>
        <w:t>• Education &amp; g</w:t>
      </w:r>
      <w:r w:rsidR="009E1232" w:rsidRPr="00AF195C">
        <w:rPr>
          <w:rFonts w:ascii="Cambria" w:hAnsi="Cambria" w:cs="Arial"/>
        </w:rPr>
        <w:t xml:space="preserve">ifting </w:t>
      </w:r>
      <w:r>
        <w:rPr>
          <w:rFonts w:ascii="Cambria" w:hAnsi="Cambria" w:cs="Arial"/>
        </w:rPr>
        <w:t>s</w:t>
      </w:r>
      <w:r w:rsidR="009E1232" w:rsidRPr="00AF195C">
        <w:rPr>
          <w:rFonts w:ascii="Cambria" w:hAnsi="Cambria" w:cs="Arial"/>
        </w:rPr>
        <w:t>trategies</w:t>
      </w:r>
    </w:p>
    <w:p w14:paraId="78778E6B" w14:textId="56A4E277" w:rsidR="009E1232" w:rsidRPr="00AF195C" w:rsidRDefault="00AF195C" w:rsidP="009E1232">
      <w:pPr>
        <w:pStyle w:val="NoSpacing"/>
        <w:jc w:val="both"/>
        <w:rPr>
          <w:rFonts w:ascii="Cambria" w:hAnsi="Cambria" w:cs="Arial"/>
        </w:rPr>
      </w:pPr>
      <w:r>
        <w:rPr>
          <w:rFonts w:ascii="Cambria" w:hAnsi="Cambria" w:cs="Arial"/>
        </w:rPr>
        <w:t>• Long term care p</w:t>
      </w:r>
      <w:r w:rsidR="009E1232" w:rsidRPr="00AF195C">
        <w:rPr>
          <w:rFonts w:ascii="Cambria" w:hAnsi="Cambria" w:cs="Arial"/>
        </w:rPr>
        <w:t>lanning</w:t>
      </w:r>
    </w:p>
    <w:p w14:paraId="0E814662" w14:textId="76F5D8AF" w:rsidR="009E1232" w:rsidRPr="00AF195C" w:rsidRDefault="009E1232" w:rsidP="009E1232">
      <w:pPr>
        <w:pStyle w:val="NoSpacing"/>
        <w:jc w:val="both"/>
        <w:rPr>
          <w:rFonts w:ascii="Cambria" w:hAnsi="Cambria" w:cs="Arial"/>
        </w:rPr>
      </w:pPr>
      <w:r w:rsidRPr="00AF195C">
        <w:rPr>
          <w:rFonts w:ascii="Cambria" w:hAnsi="Cambria" w:cs="Arial"/>
        </w:rPr>
        <w:t>• Charitable planning strategies</w:t>
      </w:r>
    </w:p>
    <w:p w14:paraId="17A49201" w14:textId="671D5C79" w:rsidR="009E1232" w:rsidRPr="00AF195C" w:rsidRDefault="009E1232" w:rsidP="009E1232">
      <w:pPr>
        <w:pStyle w:val="NoSpacing"/>
        <w:jc w:val="both"/>
        <w:rPr>
          <w:rFonts w:ascii="Cambria" w:hAnsi="Cambria" w:cs="Arial"/>
        </w:rPr>
      </w:pPr>
      <w:r w:rsidRPr="00AF195C">
        <w:rPr>
          <w:rFonts w:ascii="Cambria" w:hAnsi="Cambria" w:cs="Arial"/>
        </w:rPr>
        <w:t>• Coordinate and attend meetings with family and other advisors</w:t>
      </w:r>
    </w:p>
    <w:p w14:paraId="562DF3D8" w14:textId="29781D7F" w:rsidR="009E1232" w:rsidRPr="00AF195C" w:rsidRDefault="00AF195C" w:rsidP="009E1232">
      <w:pPr>
        <w:pStyle w:val="NoSpacing"/>
        <w:jc w:val="both"/>
        <w:rPr>
          <w:rFonts w:ascii="Cambria" w:hAnsi="Cambria" w:cs="Arial"/>
        </w:rPr>
      </w:pPr>
      <w:r>
        <w:rPr>
          <w:rFonts w:ascii="Cambria" w:hAnsi="Cambria" w:cs="Arial"/>
        </w:rPr>
        <w:t>• Online and mobile a</w:t>
      </w:r>
      <w:r w:rsidR="009E1232" w:rsidRPr="00AF195C">
        <w:rPr>
          <w:rFonts w:ascii="Cambria" w:hAnsi="Cambria" w:cs="Arial"/>
        </w:rPr>
        <w:t xml:space="preserve">pp </w:t>
      </w:r>
      <w:r>
        <w:rPr>
          <w:rFonts w:ascii="Cambria" w:hAnsi="Cambria" w:cs="Arial"/>
        </w:rPr>
        <w:t>access to a</w:t>
      </w:r>
      <w:r w:rsidR="009E1232" w:rsidRPr="00AF195C">
        <w:rPr>
          <w:rFonts w:ascii="Cambria" w:hAnsi="Cambria" w:cs="Arial"/>
        </w:rPr>
        <w:t>ccount</w:t>
      </w:r>
    </w:p>
    <w:p w14:paraId="15BAFB14" w14:textId="7ACB7BCD" w:rsidR="009E1232" w:rsidRPr="00AF195C" w:rsidRDefault="00AF195C" w:rsidP="009E1232">
      <w:pPr>
        <w:pStyle w:val="NoSpacing"/>
        <w:jc w:val="both"/>
        <w:rPr>
          <w:rFonts w:ascii="Cambria" w:hAnsi="Cambria" w:cs="Arial"/>
        </w:rPr>
      </w:pPr>
      <w:r>
        <w:rPr>
          <w:rFonts w:ascii="Cambria" w:hAnsi="Cambria" w:cs="Arial"/>
        </w:rPr>
        <w:t>• Digital d</w:t>
      </w:r>
      <w:r w:rsidR="009E1232" w:rsidRPr="00AF195C">
        <w:rPr>
          <w:rFonts w:ascii="Cambria" w:hAnsi="Cambria" w:cs="Arial"/>
        </w:rPr>
        <w:t xml:space="preserve">ocument </w:t>
      </w:r>
      <w:r>
        <w:rPr>
          <w:rFonts w:ascii="Cambria" w:hAnsi="Cambria" w:cs="Arial"/>
        </w:rPr>
        <w:t>organizer/online v</w:t>
      </w:r>
      <w:r w:rsidR="009E1232" w:rsidRPr="00AF195C">
        <w:rPr>
          <w:rFonts w:ascii="Cambria" w:hAnsi="Cambria" w:cs="Arial"/>
        </w:rPr>
        <w:t>ault</w:t>
      </w:r>
    </w:p>
    <w:p w14:paraId="171C2EB5" w14:textId="7D9A82FC" w:rsidR="008B2536" w:rsidRPr="009E1232" w:rsidRDefault="00AF195C" w:rsidP="009E1232">
      <w:pPr>
        <w:pStyle w:val="NoSpacing"/>
        <w:jc w:val="both"/>
        <w:rPr>
          <w:rFonts w:ascii="Cambria" w:hAnsi="Cambria" w:cs="Arial"/>
        </w:rPr>
      </w:pPr>
      <w:r>
        <w:rPr>
          <w:rFonts w:ascii="Cambria" w:hAnsi="Cambria" w:cs="Arial"/>
        </w:rPr>
        <w:t>• Other s</w:t>
      </w:r>
      <w:r w:rsidR="009E1232" w:rsidRPr="00AF195C">
        <w:rPr>
          <w:rFonts w:ascii="Cambria" w:hAnsi="Cambria" w:cs="Arial"/>
        </w:rPr>
        <w:t>ervices</w:t>
      </w:r>
      <w:r>
        <w:rPr>
          <w:rFonts w:ascii="Cambria" w:hAnsi="Cambria" w:cs="Arial"/>
        </w:rPr>
        <w:t xml:space="preserve"> u</w:t>
      </w:r>
      <w:r w:rsidR="009E1232" w:rsidRPr="00AF195C">
        <w:rPr>
          <w:rFonts w:ascii="Cambria" w:hAnsi="Cambria" w:cs="Arial"/>
        </w:rPr>
        <w:t xml:space="preserve">pon </w:t>
      </w:r>
      <w:r>
        <w:rPr>
          <w:rFonts w:ascii="Cambria" w:hAnsi="Cambria" w:cs="Arial"/>
        </w:rPr>
        <w:t>r</w:t>
      </w:r>
      <w:r w:rsidR="009E1232" w:rsidRPr="00AF195C">
        <w:rPr>
          <w:rFonts w:ascii="Cambria" w:hAnsi="Cambria" w:cs="Arial"/>
        </w:rPr>
        <w:t>equest</w:t>
      </w:r>
    </w:p>
    <w:p w14:paraId="6CA982E8" w14:textId="144D27ED" w:rsidR="009E1232" w:rsidRDefault="009E1232" w:rsidP="00FC3317">
      <w:pPr>
        <w:pStyle w:val="NoSpacing"/>
        <w:jc w:val="both"/>
        <w:rPr>
          <w:rFonts w:ascii="Cambria" w:hAnsi="Cambria" w:cs="Arial"/>
          <w:b/>
        </w:rPr>
      </w:pPr>
    </w:p>
    <w:p w14:paraId="63BFCA46" w14:textId="630409E1" w:rsidR="00F135D4" w:rsidRPr="00FF764D" w:rsidRDefault="0098277C" w:rsidP="00FC3317">
      <w:pPr>
        <w:pStyle w:val="NoSpacing"/>
        <w:jc w:val="both"/>
        <w:rPr>
          <w:rFonts w:ascii="Cambria" w:hAnsi="Cambria" w:cs="Arial"/>
          <w:b/>
        </w:rPr>
      </w:pPr>
      <w:r>
        <w:rPr>
          <w:rFonts w:ascii="Cambria" w:hAnsi="Cambria" w:cs="Arial"/>
          <w:b/>
        </w:rPr>
        <w:t>Customized</w:t>
      </w:r>
      <w:r w:rsidR="008E4DBA" w:rsidRPr="00FF764D">
        <w:rPr>
          <w:rFonts w:ascii="Cambria" w:hAnsi="Cambria" w:cs="Arial"/>
          <w:b/>
        </w:rPr>
        <w:t xml:space="preserve"> </w:t>
      </w:r>
      <w:r w:rsidR="000511BB" w:rsidRPr="00FF764D">
        <w:rPr>
          <w:rFonts w:ascii="Cambria" w:hAnsi="Cambria" w:cs="Arial"/>
          <w:b/>
        </w:rPr>
        <w:t>Financial Planning</w:t>
      </w:r>
      <w:r w:rsidR="00F135D4" w:rsidRPr="00FF764D">
        <w:rPr>
          <w:rFonts w:ascii="Cambria" w:hAnsi="Cambria" w:cs="Arial"/>
          <w:b/>
        </w:rPr>
        <w:t>:</w:t>
      </w:r>
    </w:p>
    <w:p w14:paraId="4FBFDB10" w14:textId="2CFBDFA5" w:rsidR="00151E0D" w:rsidRPr="00FF764D" w:rsidRDefault="00151E0D" w:rsidP="00151E0D">
      <w:pPr>
        <w:pStyle w:val="NoSpacing"/>
        <w:ind w:left="360"/>
        <w:jc w:val="both"/>
        <w:rPr>
          <w:rFonts w:ascii="Cambria" w:hAnsi="Cambria" w:cs="Arial"/>
        </w:rPr>
      </w:pPr>
    </w:p>
    <w:p w14:paraId="0E43C36A" w14:textId="2223D830" w:rsidR="007C7EF2" w:rsidRPr="00FF764D" w:rsidRDefault="007C7EF2" w:rsidP="00FC3317">
      <w:pPr>
        <w:autoSpaceDE w:val="0"/>
        <w:autoSpaceDN w:val="0"/>
        <w:adjustRightInd w:val="0"/>
        <w:jc w:val="both"/>
        <w:rPr>
          <w:rFonts w:ascii="Cambria" w:hAnsi="Cambria"/>
          <w:bCs/>
        </w:rPr>
      </w:pPr>
      <w:r w:rsidRPr="00FF764D">
        <w:rPr>
          <w:rFonts w:ascii="Cambria" w:hAnsi="Cambria"/>
          <w:color w:val="000000"/>
        </w:rPr>
        <w:t>We provide a variety of financial planning and consulting services to individuals, families and other clients regarding the management of their financial resources based upon an analysis of the client’s current situation, goals, and objectives.</w:t>
      </w:r>
      <w:r w:rsidR="008B2536">
        <w:rPr>
          <w:rFonts w:ascii="Cambria" w:hAnsi="Cambria"/>
          <w:color w:val="000000"/>
        </w:rPr>
        <w:t xml:space="preserve"> </w:t>
      </w:r>
      <w:r w:rsidRPr="00FF764D">
        <w:rPr>
          <w:rFonts w:ascii="Cambria" w:hAnsi="Cambria"/>
          <w:color w:val="000000"/>
        </w:rPr>
        <w:t>Generally, such financial planning services will involve preparing a financial plan or rendering a financial consultation for clients based on the client’s financial goals and objectives.</w:t>
      </w:r>
      <w:r w:rsidR="008B2536">
        <w:rPr>
          <w:rFonts w:ascii="Cambria" w:hAnsi="Cambria"/>
          <w:color w:val="000000"/>
        </w:rPr>
        <w:t xml:space="preserve"> </w:t>
      </w:r>
      <w:r w:rsidRPr="00FF764D">
        <w:rPr>
          <w:rFonts w:ascii="Cambria" w:hAnsi="Cambria"/>
          <w:color w:val="000000"/>
        </w:rPr>
        <w:t xml:space="preserve">This planning or consulting may encompass one or more of the following areas: </w:t>
      </w:r>
      <w:r w:rsidRPr="00FF764D">
        <w:rPr>
          <w:rFonts w:ascii="Cambria" w:hAnsi="Cambria"/>
        </w:rPr>
        <w:t xml:space="preserve">Investment Planning, Retirement Planning, Estate Planning, Charitable Planning, Education Planning, </w:t>
      </w:r>
      <w:r w:rsidRPr="00FF764D">
        <w:rPr>
          <w:rFonts w:ascii="Cambria" w:hAnsi="Cambria"/>
          <w:bCs/>
        </w:rPr>
        <w:t>Corporate and Personal Tax Planning, Cost Segregation Study,</w:t>
      </w:r>
      <w:r w:rsidRPr="00FF764D">
        <w:rPr>
          <w:rFonts w:ascii="Cambria" w:hAnsi="Cambria"/>
        </w:rPr>
        <w:t xml:space="preserve"> </w:t>
      </w:r>
      <w:r w:rsidRPr="00FF764D">
        <w:rPr>
          <w:rFonts w:ascii="Cambria" w:hAnsi="Cambria"/>
          <w:bCs/>
        </w:rPr>
        <w:t>Corporate Structure, Real Estate Analysis, Mortgage/Debt Analysis, Insurance Analysis, Lines of Credit Evaluation, Business and Personal Financial Planning.</w:t>
      </w:r>
    </w:p>
    <w:p w14:paraId="58AC81BD" w14:textId="54296801" w:rsidR="007C7EF2" w:rsidRPr="00FF764D" w:rsidRDefault="007C7EF2" w:rsidP="007C7EF2">
      <w:pPr>
        <w:autoSpaceDE w:val="0"/>
        <w:autoSpaceDN w:val="0"/>
        <w:adjustRightInd w:val="0"/>
        <w:ind w:left="720"/>
        <w:jc w:val="both"/>
        <w:rPr>
          <w:rFonts w:ascii="Cambria" w:hAnsi="Cambria"/>
          <w:color w:val="000000"/>
        </w:rPr>
      </w:pPr>
    </w:p>
    <w:p w14:paraId="6CFA0D65" w14:textId="50CEB57C" w:rsidR="00935A88" w:rsidRPr="00FF764D" w:rsidRDefault="007C7EF2" w:rsidP="00FC3317">
      <w:pPr>
        <w:pStyle w:val="NoSpacing"/>
        <w:jc w:val="both"/>
        <w:rPr>
          <w:rFonts w:ascii="Cambria" w:hAnsi="Cambria"/>
        </w:rPr>
      </w:pPr>
      <w:r w:rsidRPr="00FF764D">
        <w:rPr>
          <w:rFonts w:ascii="Cambria" w:hAnsi="Cambria"/>
          <w:color w:val="000000"/>
        </w:rPr>
        <w:t>Our written financial plans or financial consultations rendered to clients usually include general recommendations for a course of activity or specific actions to be taken by the clients. For example, recommendations may be made that the clients begin or revise investment programs, create or revise wills or trusts, obtain or revise insurance coverage, commence or alter retirement savings, or establish education or charitable giving programs. It should also be noted that we refer clients to an accountant, attorney or other specialist, as necessary for non-advisory related services.</w:t>
      </w:r>
      <w:r w:rsidR="008B2536">
        <w:rPr>
          <w:rFonts w:ascii="Cambria" w:hAnsi="Cambria"/>
          <w:color w:val="000000"/>
        </w:rPr>
        <w:t xml:space="preserve"> </w:t>
      </w:r>
      <w:r w:rsidRPr="00FF764D">
        <w:rPr>
          <w:rFonts w:ascii="Cambria" w:hAnsi="Cambria"/>
          <w:color w:val="000000"/>
        </w:rPr>
        <w:t>For written financial planning engagements, we provide our clients with a written summary of their financial situation, observations, and recommendations. For financial consulting engagements, we usually do not provide our clients with a written summary of our observations and recommendations as the process is less formal than our planning service. Plans or consultations are typically completed within six (6) months of the client signing a contract with us, assuming that all the information and documents we request from the client are provided to us promptly. I</w:t>
      </w:r>
      <w:r w:rsidRPr="00FF764D">
        <w:rPr>
          <w:rFonts w:ascii="Cambria" w:hAnsi="Cambria"/>
        </w:rPr>
        <w:t>mplementation of the recommendations will be at the discretion of the client.</w:t>
      </w:r>
    </w:p>
    <w:p w14:paraId="09F5BB21" w14:textId="77777777" w:rsidR="003E6F54" w:rsidRPr="00FF764D" w:rsidRDefault="003E6F54" w:rsidP="00FC3317">
      <w:pPr>
        <w:pStyle w:val="NoSpacing"/>
        <w:jc w:val="both"/>
        <w:rPr>
          <w:rFonts w:ascii="Cambria" w:hAnsi="Cambria"/>
        </w:rPr>
      </w:pPr>
    </w:p>
    <w:p w14:paraId="33189A76" w14:textId="77777777" w:rsidR="00FC3317" w:rsidRPr="00FF764D" w:rsidRDefault="00FC3317" w:rsidP="00FC3317">
      <w:pPr>
        <w:pStyle w:val="NoSpacing"/>
        <w:pBdr>
          <w:bottom w:val="single" w:sz="4" w:space="1" w:color="auto"/>
        </w:pBdr>
        <w:jc w:val="both"/>
        <w:rPr>
          <w:rFonts w:ascii="Cambria" w:hAnsi="Cambria" w:cs="Arial"/>
          <w:b/>
        </w:rPr>
      </w:pPr>
      <w:r w:rsidRPr="00FF764D">
        <w:rPr>
          <w:rFonts w:ascii="Cambria" w:hAnsi="Cambria" w:cs="Arial"/>
          <w:b/>
        </w:rPr>
        <w:t>Tailoring of Advisory Services</w:t>
      </w:r>
    </w:p>
    <w:p w14:paraId="51EA608E" w14:textId="77777777" w:rsidR="00FC3317" w:rsidRPr="00FF764D" w:rsidRDefault="00FC3317" w:rsidP="00FC3317">
      <w:pPr>
        <w:pStyle w:val="NoSpacing"/>
        <w:ind w:left="360"/>
        <w:jc w:val="both"/>
        <w:rPr>
          <w:rFonts w:ascii="Cambria" w:hAnsi="Cambria" w:cs="Arial"/>
        </w:rPr>
      </w:pPr>
    </w:p>
    <w:p w14:paraId="27871090" w14:textId="483FD70F" w:rsidR="009D0F53" w:rsidRPr="00FF764D" w:rsidRDefault="00D606EA" w:rsidP="00FC3317">
      <w:pPr>
        <w:jc w:val="both"/>
        <w:rPr>
          <w:rFonts w:ascii="Cambria" w:hAnsi="Cambria" w:cs="Arial"/>
        </w:rPr>
      </w:pPr>
      <w:r w:rsidRPr="00FF764D">
        <w:rPr>
          <w:rFonts w:ascii="Cambria" w:hAnsi="Cambria" w:cs="Arial"/>
        </w:rPr>
        <w:t xml:space="preserve">We offer individualized investment advice to clients utilizing </w:t>
      </w:r>
      <w:r w:rsidR="00DF224D" w:rsidRPr="00FF764D">
        <w:rPr>
          <w:rFonts w:ascii="Cambria" w:hAnsi="Cambria" w:cs="Arial"/>
        </w:rPr>
        <w:t xml:space="preserve">our </w:t>
      </w:r>
      <w:r w:rsidR="00F55A5C">
        <w:rPr>
          <w:rFonts w:ascii="Cambria" w:hAnsi="Cambria" w:cs="Arial"/>
        </w:rPr>
        <w:t>managed asset programs</w:t>
      </w:r>
      <w:r w:rsidRPr="00FF764D">
        <w:rPr>
          <w:rFonts w:ascii="Cambria" w:hAnsi="Cambria" w:cs="Arial"/>
        </w:rPr>
        <w:t>.</w:t>
      </w:r>
      <w:r w:rsidR="00151E0D" w:rsidRPr="00FF764D">
        <w:rPr>
          <w:rFonts w:ascii="Cambria" w:hAnsi="Cambria" w:cs="Arial"/>
        </w:rPr>
        <w:t xml:space="preserve"> </w:t>
      </w:r>
      <w:r w:rsidR="00526FD4" w:rsidRPr="00FF764D">
        <w:rPr>
          <w:rFonts w:ascii="Cambria" w:hAnsi="Cambria" w:cs="Arial"/>
        </w:rPr>
        <w:t>Additionally</w:t>
      </w:r>
      <w:r w:rsidRPr="00FF764D">
        <w:rPr>
          <w:rFonts w:ascii="Cambria" w:hAnsi="Cambria" w:cs="Arial"/>
        </w:rPr>
        <w:t xml:space="preserve">, we offer general investment advice to clients utilizing </w:t>
      </w:r>
      <w:r w:rsidR="00DF224D" w:rsidRPr="00FF764D">
        <w:rPr>
          <w:rFonts w:ascii="Cambria" w:hAnsi="Cambria" w:cs="Arial"/>
        </w:rPr>
        <w:t xml:space="preserve">our </w:t>
      </w:r>
      <w:r w:rsidR="008E4DBA" w:rsidRPr="00FF764D">
        <w:rPr>
          <w:rFonts w:ascii="Cambria" w:hAnsi="Cambria" w:cs="Arial"/>
        </w:rPr>
        <w:t xml:space="preserve">Stand Alone </w:t>
      </w:r>
      <w:r w:rsidR="00DF224D" w:rsidRPr="00FF764D">
        <w:rPr>
          <w:rFonts w:ascii="Cambria" w:hAnsi="Cambria" w:cs="Arial"/>
        </w:rPr>
        <w:t>F</w:t>
      </w:r>
      <w:r w:rsidR="009D0F53" w:rsidRPr="00FF764D">
        <w:rPr>
          <w:rFonts w:ascii="Cambria" w:hAnsi="Cambria" w:cs="Arial"/>
        </w:rPr>
        <w:t>inancial Plannin</w:t>
      </w:r>
      <w:r w:rsidR="006402E1">
        <w:rPr>
          <w:rFonts w:ascii="Cambria" w:hAnsi="Cambria" w:cs="Arial"/>
        </w:rPr>
        <w:t>g services</w:t>
      </w:r>
      <w:r w:rsidRPr="00FF764D">
        <w:rPr>
          <w:rFonts w:ascii="Cambria" w:hAnsi="Cambria" w:cs="Arial"/>
        </w:rPr>
        <w:t xml:space="preserve">. </w:t>
      </w:r>
    </w:p>
    <w:p w14:paraId="03932A26" w14:textId="77777777" w:rsidR="00DF71BE" w:rsidRPr="00FF764D" w:rsidRDefault="00DF71BE" w:rsidP="00066A2F">
      <w:pPr>
        <w:jc w:val="both"/>
        <w:rPr>
          <w:rFonts w:ascii="Cambria" w:hAnsi="Cambria" w:cs="Arial"/>
          <w:u w:val="single"/>
        </w:rPr>
      </w:pPr>
    </w:p>
    <w:p w14:paraId="3FC4B25F" w14:textId="77777777" w:rsidR="00E739D5" w:rsidRPr="00FF764D" w:rsidRDefault="00E739D5" w:rsidP="00FC3317">
      <w:pPr>
        <w:jc w:val="both"/>
        <w:rPr>
          <w:rFonts w:ascii="Cambria" w:hAnsi="Cambria"/>
          <w:b/>
        </w:rPr>
      </w:pPr>
      <w:r w:rsidRPr="00FF764D">
        <w:rPr>
          <w:rFonts w:ascii="Cambria" w:hAnsi="Cambria" w:cs="Arial"/>
          <w:spacing w:val="-3"/>
        </w:rPr>
        <w:t>Each client has the opportunity to place reasonable restrictions on the types of investments to be held in the portfolio. Restrictions on i</w:t>
      </w:r>
      <w:r w:rsidRPr="00FF764D">
        <w:rPr>
          <w:rFonts w:ascii="Cambria" w:hAnsi="Cambria" w:cs="Arial"/>
        </w:rPr>
        <w:t xml:space="preserve">nvestments in certain securities or types of securities may not be </w:t>
      </w:r>
      <w:r w:rsidRPr="00FF764D">
        <w:rPr>
          <w:rFonts w:ascii="Cambria" w:hAnsi="Cambria" w:cs="Arial"/>
        </w:rPr>
        <w:lastRenderedPageBreak/>
        <w:t>possible due to the level of difficulty this would entail in managing the account. Restrictions would be limited to our Asset Management</w:t>
      </w:r>
      <w:r w:rsidRPr="00FF764D">
        <w:rPr>
          <w:rFonts w:ascii="Cambria" w:hAnsi="Cambria" w:cs="Arial"/>
          <w:color w:val="FF0000"/>
        </w:rPr>
        <w:t xml:space="preserve"> </w:t>
      </w:r>
      <w:r w:rsidR="00A15339" w:rsidRPr="00FF764D">
        <w:rPr>
          <w:rFonts w:ascii="Cambria" w:hAnsi="Cambria"/>
        </w:rPr>
        <w:t>and</w:t>
      </w:r>
      <w:r w:rsidRPr="00FF764D">
        <w:rPr>
          <w:rFonts w:ascii="Cambria" w:hAnsi="Cambria" w:cs="Arial"/>
        </w:rPr>
        <w:t xml:space="preserve"> Comprehensive Portfolio Management</w:t>
      </w:r>
      <w:r w:rsidR="00DF224D" w:rsidRPr="00FF764D">
        <w:rPr>
          <w:rFonts w:ascii="Cambria" w:hAnsi="Cambria" w:cs="Arial"/>
        </w:rPr>
        <w:t xml:space="preserve"> services</w:t>
      </w:r>
      <w:r w:rsidRPr="00FF764D">
        <w:rPr>
          <w:rFonts w:ascii="Cambria" w:hAnsi="Cambria" w:cs="Arial"/>
        </w:rPr>
        <w:t>. We do not manage assets through our other services.</w:t>
      </w:r>
    </w:p>
    <w:p w14:paraId="77FBB3AF" w14:textId="77777777" w:rsidR="00E739D5" w:rsidRPr="00FF764D" w:rsidRDefault="00E739D5" w:rsidP="00FC3317">
      <w:pPr>
        <w:ind w:hanging="360"/>
        <w:jc w:val="both"/>
        <w:rPr>
          <w:rFonts w:ascii="Cambria" w:hAnsi="Cambria"/>
        </w:rPr>
      </w:pPr>
    </w:p>
    <w:p w14:paraId="602B1E17" w14:textId="77777777" w:rsidR="00FC3317" w:rsidRPr="00FF764D" w:rsidRDefault="00FC3317" w:rsidP="00FC3317">
      <w:pPr>
        <w:pBdr>
          <w:bottom w:val="single" w:sz="4" w:space="1" w:color="auto"/>
        </w:pBdr>
        <w:rPr>
          <w:rFonts w:asciiTheme="majorHAnsi" w:hAnsiTheme="majorHAnsi"/>
          <w:b/>
        </w:rPr>
      </w:pPr>
      <w:r w:rsidRPr="00FF764D">
        <w:rPr>
          <w:rFonts w:asciiTheme="majorHAnsi" w:hAnsiTheme="majorHAnsi"/>
          <w:b/>
        </w:rPr>
        <w:t>Participation in Wrap Fee Programs</w:t>
      </w:r>
    </w:p>
    <w:p w14:paraId="712E3AF5" w14:textId="77777777" w:rsidR="00FC3317" w:rsidRPr="00FF764D" w:rsidRDefault="00FC3317" w:rsidP="00FC3317">
      <w:pPr>
        <w:pStyle w:val="NoSpacing"/>
        <w:jc w:val="both"/>
        <w:rPr>
          <w:rFonts w:ascii="Cambria" w:hAnsi="Cambria" w:cs="Arial"/>
        </w:rPr>
      </w:pPr>
    </w:p>
    <w:p w14:paraId="7C02098C" w14:textId="68EFD025" w:rsidR="000834EA" w:rsidRPr="00FF764D" w:rsidRDefault="00263425" w:rsidP="00FC3317">
      <w:pPr>
        <w:pStyle w:val="NoSpacing"/>
        <w:jc w:val="both"/>
        <w:rPr>
          <w:rFonts w:ascii="Cambria" w:hAnsi="Cambria" w:cs="Arial"/>
          <w:color w:val="000000"/>
        </w:rPr>
      </w:pPr>
      <w:r>
        <w:rPr>
          <w:rFonts w:ascii="Cambria" w:hAnsi="Cambria" w:cs="Arial"/>
        </w:rPr>
        <w:t>Our firm no longer offers a wrap fee program.</w:t>
      </w:r>
      <w:r w:rsidR="000834EA" w:rsidRPr="00FF764D">
        <w:rPr>
          <w:rFonts w:ascii="Cambria" w:hAnsi="Cambria" w:cs="Arial"/>
          <w:color w:val="000000"/>
        </w:rPr>
        <w:t xml:space="preserve"> </w:t>
      </w:r>
    </w:p>
    <w:p w14:paraId="75353891" w14:textId="77777777" w:rsidR="00212E1C" w:rsidRPr="00FF764D" w:rsidRDefault="00212E1C" w:rsidP="00FC3317">
      <w:pPr>
        <w:pStyle w:val="NoSpacing"/>
        <w:jc w:val="both"/>
        <w:rPr>
          <w:rFonts w:ascii="Cambria" w:hAnsi="Cambria" w:cs="Arial"/>
          <w:color w:val="000000"/>
        </w:rPr>
      </w:pPr>
    </w:p>
    <w:p w14:paraId="15C8047F" w14:textId="77777777" w:rsidR="00FC3317" w:rsidRPr="00FF764D" w:rsidRDefault="00FC3317" w:rsidP="00FC3317">
      <w:pPr>
        <w:pStyle w:val="NoSpacing"/>
        <w:pBdr>
          <w:bottom w:val="single" w:sz="4" w:space="1" w:color="auto"/>
        </w:pBdr>
        <w:jc w:val="both"/>
        <w:rPr>
          <w:rFonts w:ascii="Cambria" w:hAnsi="Cambria" w:cs="Arial"/>
          <w:b/>
          <w:color w:val="000000"/>
        </w:rPr>
      </w:pPr>
      <w:r w:rsidRPr="00FF764D">
        <w:rPr>
          <w:rFonts w:ascii="Cambria" w:hAnsi="Cambria" w:cs="Arial"/>
          <w:b/>
          <w:color w:val="000000"/>
        </w:rPr>
        <w:t>Regulatory Assets Under Management</w:t>
      </w:r>
    </w:p>
    <w:p w14:paraId="35612C51" w14:textId="77777777" w:rsidR="00FC3317" w:rsidRPr="00FF764D" w:rsidRDefault="00FC3317" w:rsidP="00FC3317">
      <w:pPr>
        <w:pStyle w:val="NoSpacing"/>
        <w:jc w:val="both"/>
        <w:rPr>
          <w:rFonts w:ascii="Cambria" w:hAnsi="Cambria" w:cs="Arial"/>
          <w:color w:val="000000"/>
        </w:rPr>
      </w:pPr>
    </w:p>
    <w:p w14:paraId="6BEDF165" w14:textId="32711B2C" w:rsidR="00157A0A" w:rsidRPr="00FF764D" w:rsidRDefault="007833E3" w:rsidP="00157A0A">
      <w:pPr>
        <w:pStyle w:val="NoSpacing"/>
        <w:jc w:val="both"/>
        <w:rPr>
          <w:rFonts w:ascii="Cambria" w:hAnsi="Cambria" w:cs="Arial"/>
          <w:color w:val="000000"/>
        </w:rPr>
      </w:pPr>
      <w:r w:rsidRPr="00FF764D">
        <w:rPr>
          <w:rFonts w:ascii="Cambria" w:hAnsi="Cambria" w:cs="Arial"/>
          <w:color w:val="000000"/>
        </w:rPr>
        <w:t xml:space="preserve">As of </w:t>
      </w:r>
      <w:r w:rsidR="000148CB">
        <w:rPr>
          <w:rFonts w:ascii="Cambria" w:hAnsi="Cambria" w:cs="Arial"/>
          <w:color w:val="000000"/>
        </w:rPr>
        <w:t>April</w:t>
      </w:r>
      <w:r w:rsidR="00B625FA">
        <w:rPr>
          <w:rFonts w:ascii="Cambria" w:hAnsi="Cambria" w:cs="Arial"/>
          <w:color w:val="000000"/>
        </w:rPr>
        <w:t xml:space="preserve"> 20</w:t>
      </w:r>
      <w:r w:rsidR="004676E6">
        <w:rPr>
          <w:rFonts w:ascii="Cambria" w:hAnsi="Cambria" w:cs="Arial"/>
          <w:color w:val="000000"/>
        </w:rPr>
        <w:t>2</w:t>
      </w:r>
      <w:r w:rsidR="000148CB">
        <w:rPr>
          <w:rFonts w:ascii="Cambria" w:hAnsi="Cambria" w:cs="Arial"/>
          <w:color w:val="000000"/>
        </w:rPr>
        <w:t>1</w:t>
      </w:r>
      <w:r w:rsidRPr="00FF764D">
        <w:rPr>
          <w:rFonts w:ascii="Cambria" w:hAnsi="Cambria" w:cs="Arial"/>
          <w:color w:val="000000"/>
        </w:rPr>
        <w:t>, our firm has $</w:t>
      </w:r>
      <w:r w:rsidR="000148CB">
        <w:rPr>
          <w:rFonts w:ascii="Cambria" w:hAnsi="Cambria" w:cs="Arial"/>
          <w:color w:val="000000"/>
        </w:rPr>
        <w:t>108,386,243</w:t>
      </w:r>
      <w:r w:rsidRPr="00FF764D">
        <w:rPr>
          <w:rFonts w:ascii="Cambria" w:hAnsi="Cambria" w:cs="Arial"/>
          <w:color w:val="000000"/>
        </w:rPr>
        <w:t xml:space="preserve"> in discretionary assets under management.</w:t>
      </w:r>
    </w:p>
    <w:p w14:paraId="7909CA0B" w14:textId="77777777" w:rsidR="008B2536" w:rsidRPr="00B23CC2" w:rsidRDefault="008B2536" w:rsidP="00157A0A">
      <w:pPr>
        <w:pStyle w:val="NoSpacing"/>
        <w:jc w:val="both"/>
        <w:rPr>
          <w:rFonts w:ascii="Cambria" w:hAnsi="Cambria" w:cs="Arial"/>
          <w:bCs/>
          <w:szCs w:val="12"/>
        </w:rPr>
      </w:pPr>
    </w:p>
    <w:p w14:paraId="0508AC66" w14:textId="77777777" w:rsidR="002460ED" w:rsidRPr="00FF764D" w:rsidRDefault="002460ED" w:rsidP="00DF2FAF">
      <w:pPr>
        <w:pStyle w:val="NoSpacing"/>
        <w:shd w:val="clear" w:color="auto" w:fill="093C71"/>
        <w:jc w:val="center"/>
        <w:rPr>
          <w:rFonts w:asciiTheme="majorHAnsi" w:hAnsiTheme="majorHAnsi"/>
          <w:b/>
          <w:color w:val="FFFFFF" w:themeColor="background1"/>
          <w:sz w:val="24"/>
          <w:szCs w:val="24"/>
        </w:rPr>
      </w:pPr>
    </w:p>
    <w:p w14:paraId="25523483" w14:textId="5953B12C" w:rsidR="00892CEA" w:rsidRPr="00FF764D" w:rsidRDefault="00FB5953" w:rsidP="002460ED">
      <w:pPr>
        <w:pStyle w:val="NoSpacing"/>
        <w:shd w:val="clear" w:color="auto" w:fill="093C71"/>
        <w:jc w:val="center"/>
        <w:outlineLvl w:val="0"/>
        <w:rPr>
          <w:rFonts w:asciiTheme="majorHAnsi" w:hAnsiTheme="majorHAnsi"/>
          <w:b/>
          <w:color w:val="FFFFFF" w:themeColor="background1"/>
          <w:sz w:val="24"/>
          <w:szCs w:val="24"/>
        </w:rPr>
      </w:pPr>
      <w:bookmarkStart w:id="4" w:name="_Toc69976424"/>
      <w:r w:rsidRPr="00FF764D">
        <w:rPr>
          <w:rFonts w:asciiTheme="majorHAnsi" w:hAnsiTheme="majorHAnsi"/>
          <w:b/>
          <w:color w:val="FFFFFF" w:themeColor="background1"/>
          <w:sz w:val="24"/>
          <w:szCs w:val="24"/>
        </w:rPr>
        <w:t>Item 5</w:t>
      </w:r>
      <w:r w:rsidR="00AE09A5" w:rsidRPr="00FF764D">
        <w:rPr>
          <w:rFonts w:asciiTheme="majorHAnsi" w:hAnsiTheme="majorHAnsi"/>
          <w:b/>
          <w:color w:val="FFFFFF" w:themeColor="background1"/>
          <w:sz w:val="24"/>
          <w:szCs w:val="24"/>
        </w:rPr>
        <w:t>:</w:t>
      </w:r>
      <w:r w:rsidR="00151E0D" w:rsidRPr="00FF764D">
        <w:rPr>
          <w:rFonts w:asciiTheme="majorHAnsi" w:hAnsiTheme="majorHAnsi"/>
          <w:b/>
          <w:color w:val="FFFFFF" w:themeColor="background1"/>
          <w:sz w:val="24"/>
          <w:szCs w:val="24"/>
        </w:rPr>
        <w:t xml:space="preserve"> </w:t>
      </w:r>
      <w:r w:rsidRPr="00FF764D">
        <w:rPr>
          <w:rFonts w:asciiTheme="majorHAnsi" w:hAnsiTheme="majorHAnsi"/>
          <w:b/>
          <w:color w:val="FFFFFF" w:themeColor="background1"/>
          <w:sz w:val="24"/>
          <w:szCs w:val="24"/>
        </w:rPr>
        <w:t xml:space="preserve">Fees </w:t>
      </w:r>
      <w:r w:rsidR="000511BB" w:rsidRPr="00FF764D">
        <w:rPr>
          <w:rFonts w:asciiTheme="majorHAnsi" w:hAnsiTheme="majorHAnsi"/>
          <w:b/>
          <w:color w:val="FFFFFF" w:themeColor="background1"/>
          <w:sz w:val="24"/>
          <w:szCs w:val="24"/>
        </w:rPr>
        <w:t>&amp;</w:t>
      </w:r>
      <w:r w:rsidRPr="00FF764D">
        <w:rPr>
          <w:rFonts w:asciiTheme="majorHAnsi" w:hAnsiTheme="majorHAnsi"/>
          <w:b/>
          <w:color w:val="FFFFFF" w:themeColor="background1"/>
          <w:sz w:val="24"/>
          <w:szCs w:val="24"/>
        </w:rPr>
        <w:t xml:space="preserve"> Compensation</w:t>
      </w:r>
      <w:bookmarkEnd w:id="4"/>
    </w:p>
    <w:p w14:paraId="7AC0D60C" w14:textId="77777777" w:rsidR="002460ED" w:rsidRPr="00FF764D" w:rsidRDefault="002460ED" w:rsidP="00DF2FAF">
      <w:pPr>
        <w:pStyle w:val="NoSpacing"/>
        <w:shd w:val="clear" w:color="auto" w:fill="093C71"/>
        <w:jc w:val="center"/>
        <w:rPr>
          <w:rFonts w:asciiTheme="majorHAnsi" w:hAnsiTheme="majorHAnsi"/>
          <w:b/>
          <w:color w:val="FFFFFF" w:themeColor="background1"/>
          <w:sz w:val="24"/>
          <w:szCs w:val="24"/>
        </w:rPr>
      </w:pPr>
    </w:p>
    <w:p w14:paraId="5DB53F5C" w14:textId="77777777" w:rsidR="00B37D17" w:rsidRPr="00FF764D" w:rsidRDefault="00B37D17" w:rsidP="00212E1C">
      <w:pPr>
        <w:pStyle w:val="NoSpacing"/>
        <w:jc w:val="both"/>
        <w:rPr>
          <w:rFonts w:ascii="Cambria" w:hAnsi="Cambria" w:cs="Arial"/>
        </w:rPr>
      </w:pPr>
    </w:p>
    <w:p w14:paraId="0D4C87FD" w14:textId="77777777" w:rsidR="00FC3317" w:rsidRPr="00FF764D" w:rsidRDefault="00FC3317" w:rsidP="00FC3317">
      <w:pPr>
        <w:pStyle w:val="NoSpacing"/>
        <w:pBdr>
          <w:bottom w:val="single" w:sz="4" w:space="1" w:color="auto"/>
        </w:pBdr>
        <w:jc w:val="both"/>
        <w:rPr>
          <w:rFonts w:ascii="Cambria" w:hAnsi="Cambria" w:cs="Arial"/>
          <w:b/>
          <w:bCs/>
        </w:rPr>
      </w:pPr>
      <w:r w:rsidRPr="00FF764D">
        <w:rPr>
          <w:rFonts w:ascii="Cambria" w:hAnsi="Cambria" w:cs="Arial"/>
          <w:b/>
          <w:bCs/>
        </w:rPr>
        <w:t>How We Are Compensated for Our Advisory Services</w:t>
      </w:r>
    </w:p>
    <w:p w14:paraId="7E0564A8" w14:textId="77777777" w:rsidR="001E09E7" w:rsidRPr="00FF764D" w:rsidRDefault="001E09E7" w:rsidP="00EE1644">
      <w:pPr>
        <w:pStyle w:val="BodyText"/>
        <w:jc w:val="both"/>
        <w:rPr>
          <w:rFonts w:ascii="Cambria" w:hAnsi="Cambria" w:cs="Arial"/>
          <w:sz w:val="22"/>
          <w:szCs w:val="22"/>
        </w:rPr>
      </w:pPr>
    </w:p>
    <w:p w14:paraId="403A8B8B" w14:textId="3BE75EF0" w:rsidR="008B2536" w:rsidRDefault="008B2536" w:rsidP="00FC3317">
      <w:pPr>
        <w:jc w:val="both"/>
        <w:rPr>
          <w:rFonts w:ascii="Cambria" w:hAnsi="Cambria" w:cs="Arial"/>
          <w:b/>
        </w:rPr>
      </w:pPr>
      <w:r>
        <w:rPr>
          <w:rFonts w:ascii="Cambria" w:hAnsi="Cambria" w:cs="Arial"/>
          <w:b/>
        </w:rPr>
        <w:t>Asset Management:</w:t>
      </w:r>
    </w:p>
    <w:p w14:paraId="3631E3B2" w14:textId="1A5B6956" w:rsidR="008B2536" w:rsidRDefault="008B2536" w:rsidP="00FC3317">
      <w:pPr>
        <w:jc w:val="both"/>
        <w:rPr>
          <w:rFonts w:ascii="Cambria" w:hAnsi="Cambria" w:cs="Arial"/>
          <w:b/>
        </w:rPr>
      </w:pPr>
    </w:p>
    <w:tbl>
      <w:tblPr>
        <w:tblW w:w="0" w:type="auto"/>
        <w:jc w:val="center"/>
        <w:tblLook w:val="04A0" w:firstRow="1" w:lastRow="0" w:firstColumn="1" w:lastColumn="0" w:noHBand="0" w:noVBand="1"/>
      </w:tblPr>
      <w:tblGrid>
        <w:gridCol w:w="3400"/>
        <w:gridCol w:w="1640"/>
        <w:gridCol w:w="1352"/>
        <w:gridCol w:w="1437"/>
      </w:tblGrid>
      <w:tr w:rsidR="008B2536" w:rsidRPr="00D92DEB" w14:paraId="54EF6B4D" w14:textId="77777777" w:rsidTr="0098277C">
        <w:trPr>
          <w:jc w:val="center"/>
        </w:trPr>
        <w:tc>
          <w:tcPr>
            <w:tcW w:w="3400" w:type="dxa"/>
          </w:tcPr>
          <w:p w14:paraId="52FAEFBE" w14:textId="77777777" w:rsidR="008B2536" w:rsidRPr="00D92DEB" w:rsidRDefault="008B2536" w:rsidP="0098277C">
            <w:pPr>
              <w:pStyle w:val="NoSpacing"/>
              <w:jc w:val="center"/>
              <w:rPr>
                <w:rFonts w:ascii="Cambria" w:hAnsi="Cambria" w:cs="Arial"/>
              </w:rPr>
            </w:pPr>
            <w:r>
              <w:rPr>
                <w:rFonts w:ascii="Cambria" w:hAnsi="Cambria" w:cs="Arial"/>
                <w:b/>
              </w:rPr>
              <w:t>Asset</w:t>
            </w:r>
            <w:r w:rsidRPr="00D92DEB">
              <w:rPr>
                <w:rFonts w:ascii="Cambria" w:hAnsi="Cambria" w:cs="Arial"/>
                <w:b/>
              </w:rPr>
              <w:t xml:space="preserve"> Break Points</w:t>
            </w:r>
          </w:p>
        </w:tc>
        <w:tc>
          <w:tcPr>
            <w:tcW w:w="4429" w:type="dxa"/>
            <w:gridSpan w:val="3"/>
          </w:tcPr>
          <w:p w14:paraId="7FCC1FDD" w14:textId="77777777" w:rsidR="008B2536" w:rsidRPr="00D92DEB" w:rsidRDefault="008B2536" w:rsidP="0098277C">
            <w:pPr>
              <w:pStyle w:val="NoSpacing"/>
              <w:jc w:val="center"/>
              <w:rPr>
                <w:rFonts w:ascii="Cambria" w:hAnsi="Cambria" w:cs="Arial"/>
                <w:b/>
              </w:rPr>
            </w:pPr>
            <w:r w:rsidRPr="003309C5">
              <w:rPr>
                <w:rFonts w:ascii="Cambria" w:hAnsi="Cambria" w:cs="Arial"/>
                <w:b/>
              </w:rPr>
              <w:t xml:space="preserve">Annual </w:t>
            </w:r>
            <w:r>
              <w:rPr>
                <w:rFonts w:ascii="Cambria" w:hAnsi="Cambria" w:cs="Arial"/>
                <w:b/>
              </w:rPr>
              <w:t>Percentage of Assets Charged</w:t>
            </w:r>
          </w:p>
        </w:tc>
      </w:tr>
      <w:tr w:rsidR="008B2536" w:rsidRPr="00D92DEB" w14:paraId="40A9C0FE" w14:textId="77777777" w:rsidTr="0098277C">
        <w:trPr>
          <w:jc w:val="center"/>
        </w:trPr>
        <w:tc>
          <w:tcPr>
            <w:tcW w:w="3400" w:type="dxa"/>
          </w:tcPr>
          <w:p w14:paraId="7FF45949" w14:textId="77777777" w:rsidR="008B2536" w:rsidRDefault="008B2536" w:rsidP="0098277C">
            <w:pPr>
              <w:pStyle w:val="NoSpacing"/>
              <w:jc w:val="center"/>
              <w:rPr>
                <w:rFonts w:ascii="Cambria" w:hAnsi="Cambria" w:cs="Arial"/>
              </w:rPr>
            </w:pPr>
          </w:p>
        </w:tc>
        <w:tc>
          <w:tcPr>
            <w:tcW w:w="1640" w:type="dxa"/>
          </w:tcPr>
          <w:p w14:paraId="5C12506F" w14:textId="77777777" w:rsidR="008B2536" w:rsidRPr="003309C5" w:rsidRDefault="008B2536" w:rsidP="0098277C">
            <w:pPr>
              <w:pStyle w:val="NoSpacing"/>
              <w:jc w:val="center"/>
              <w:rPr>
                <w:rFonts w:ascii="Cambria" w:hAnsi="Cambria" w:cs="Arial"/>
                <w:i/>
              </w:rPr>
            </w:pPr>
            <w:r w:rsidRPr="003309C5">
              <w:rPr>
                <w:rFonts w:ascii="Cambria" w:hAnsi="Cambria" w:cs="Arial"/>
                <w:i/>
              </w:rPr>
              <w:t>Fixed Income</w:t>
            </w:r>
          </w:p>
        </w:tc>
        <w:tc>
          <w:tcPr>
            <w:tcW w:w="1352" w:type="dxa"/>
          </w:tcPr>
          <w:p w14:paraId="45A4A989" w14:textId="77777777" w:rsidR="008B2536" w:rsidRPr="003309C5" w:rsidRDefault="008B2536" w:rsidP="0098277C">
            <w:pPr>
              <w:pStyle w:val="NoSpacing"/>
              <w:jc w:val="center"/>
              <w:rPr>
                <w:rFonts w:ascii="Cambria" w:hAnsi="Cambria" w:cs="Arial"/>
                <w:i/>
              </w:rPr>
            </w:pPr>
            <w:r w:rsidRPr="003309C5">
              <w:rPr>
                <w:rFonts w:ascii="Cambria" w:hAnsi="Cambria" w:cs="Arial"/>
                <w:i/>
              </w:rPr>
              <w:t>Balanced</w:t>
            </w:r>
          </w:p>
        </w:tc>
        <w:tc>
          <w:tcPr>
            <w:tcW w:w="1437" w:type="dxa"/>
          </w:tcPr>
          <w:p w14:paraId="5908C63C" w14:textId="77777777" w:rsidR="008B2536" w:rsidRPr="003309C5" w:rsidRDefault="008B2536" w:rsidP="0098277C">
            <w:pPr>
              <w:pStyle w:val="NoSpacing"/>
              <w:jc w:val="center"/>
              <w:rPr>
                <w:rFonts w:ascii="Cambria" w:hAnsi="Cambria" w:cs="Arial"/>
                <w:i/>
              </w:rPr>
            </w:pPr>
            <w:r w:rsidRPr="003309C5">
              <w:rPr>
                <w:rFonts w:ascii="Cambria" w:hAnsi="Cambria" w:cs="Arial"/>
                <w:i/>
              </w:rPr>
              <w:t>Aggressive</w:t>
            </w:r>
          </w:p>
        </w:tc>
      </w:tr>
      <w:tr w:rsidR="008B2536" w:rsidRPr="00D92DEB" w14:paraId="16B16CC9" w14:textId="77777777" w:rsidTr="0098277C">
        <w:trPr>
          <w:jc w:val="center"/>
        </w:trPr>
        <w:tc>
          <w:tcPr>
            <w:tcW w:w="3400" w:type="dxa"/>
          </w:tcPr>
          <w:p w14:paraId="4B5D97E8" w14:textId="77777777" w:rsidR="008B2536" w:rsidRPr="00D92DEB" w:rsidRDefault="008B2536" w:rsidP="0098277C">
            <w:pPr>
              <w:pStyle w:val="NoSpacing"/>
              <w:jc w:val="center"/>
              <w:rPr>
                <w:rFonts w:ascii="Cambria" w:hAnsi="Cambria" w:cs="Arial"/>
              </w:rPr>
            </w:pPr>
            <w:r>
              <w:rPr>
                <w:rFonts w:ascii="Cambria" w:hAnsi="Cambria" w:cs="Arial"/>
              </w:rPr>
              <w:t>$0 to $249,999.99</w:t>
            </w:r>
          </w:p>
        </w:tc>
        <w:tc>
          <w:tcPr>
            <w:tcW w:w="1640" w:type="dxa"/>
          </w:tcPr>
          <w:p w14:paraId="60996BA2" w14:textId="4AFC5B43" w:rsidR="008B2536" w:rsidRPr="00D92DEB" w:rsidRDefault="005E7F75" w:rsidP="0098277C">
            <w:pPr>
              <w:pStyle w:val="NoSpacing"/>
              <w:jc w:val="center"/>
              <w:rPr>
                <w:rFonts w:ascii="Cambria" w:hAnsi="Cambria" w:cs="Arial"/>
              </w:rPr>
            </w:pPr>
            <w:r>
              <w:rPr>
                <w:rFonts w:ascii="Cambria" w:hAnsi="Cambria" w:cs="Arial"/>
              </w:rPr>
              <w:t>0.95</w:t>
            </w:r>
            <w:r w:rsidR="008B2536" w:rsidRPr="00D92DEB">
              <w:rPr>
                <w:rFonts w:ascii="Cambria" w:hAnsi="Cambria" w:cs="Arial"/>
              </w:rPr>
              <w:t>%</w:t>
            </w:r>
          </w:p>
        </w:tc>
        <w:tc>
          <w:tcPr>
            <w:tcW w:w="1352" w:type="dxa"/>
          </w:tcPr>
          <w:p w14:paraId="78C30336" w14:textId="131D5AB0" w:rsidR="008B2536" w:rsidRPr="00D92DEB" w:rsidRDefault="004F6068" w:rsidP="0098277C">
            <w:pPr>
              <w:pStyle w:val="NoSpacing"/>
              <w:jc w:val="center"/>
              <w:rPr>
                <w:rFonts w:ascii="Cambria" w:hAnsi="Cambria" w:cs="Arial"/>
              </w:rPr>
            </w:pPr>
            <w:r>
              <w:rPr>
                <w:rFonts w:ascii="Cambria" w:hAnsi="Cambria" w:cs="Arial"/>
              </w:rPr>
              <w:t>1.</w:t>
            </w:r>
            <w:r w:rsidR="005E7F75">
              <w:rPr>
                <w:rFonts w:ascii="Cambria" w:hAnsi="Cambria" w:cs="Arial"/>
              </w:rPr>
              <w:t>75</w:t>
            </w:r>
            <w:r w:rsidR="008B2536" w:rsidRPr="00D92DEB">
              <w:rPr>
                <w:rFonts w:ascii="Cambria" w:hAnsi="Cambria" w:cs="Arial"/>
              </w:rPr>
              <w:t>%</w:t>
            </w:r>
          </w:p>
        </w:tc>
        <w:tc>
          <w:tcPr>
            <w:tcW w:w="1437" w:type="dxa"/>
          </w:tcPr>
          <w:p w14:paraId="6C5F14E4" w14:textId="173C09E6" w:rsidR="008B2536" w:rsidRPr="00D92DEB" w:rsidRDefault="004F6068" w:rsidP="0098277C">
            <w:pPr>
              <w:pStyle w:val="NoSpacing"/>
              <w:jc w:val="center"/>
              <w:rPr>
                <w:rFonts w:ascii="Cambria" w:hAnsi="Cambria" w:cs="Arial"/>
              </w:rPr>
            </w:pPr>
            <w:r>
              <w:rPr>
                <w:rFonts w:ascii="Cambria" w:hAnsi="Cambria" w:cs="Arial"/>
              </w:rPr>
              <w:t>1.90</w:t>
            </w:r>
            <w:r w:rsidR="008B2536" w:rsidRPr="00D92DEB">
              <w:rPr>
                <w:rFonts w:ascii="Cambria" w:hAnsi="Cambria" w:cs="Arial"/>
              </w:rPr>
              <w:t>%</w:t>
            </w:r>
          </w:p>
        </w:tc>
      </w:tr>
      <w:tr w:rsidR="008B2536" w:rsidRPr="00D92DEB" w14:paraId="373E9F96" w14:textId="77777777" w:rsidTr="0098277C">
        <w:trPr>
          <w:jc w:val="center"/>
        </w:trPr>
        <w:tc>
          <w:tcPr>
            <w:tcW w:w="3400" w:type="dxa"/>
          </w:tcPr>
          <w:p w14:paraId="2FA71B89" w14:textId="77777777" w:rsidR="008B2536" w:rsidRPr="00D92DEB" w:rsidRDefault="008B2536" w:rsidP="0098277C">
            <w:pPr>
              <w:pStyle w:val="NoSpacing"/>
              <w:jc w:val="center"/>
              <w:rPr>
                <w:rFonts w:ascii="Cambria" w:hAnsi="Cambria" w:cs="Arial"/>
              </w:rPr>
            </w:pPr>
            <w:r>
              <w:rPr>
                <w:rFonts w:ascii="Cambria" w:hAnsi="Cambria" w:cs="Arial"/>
              </w:rPr>
              <w:t xml:space="preserve">$250,000 to </w:t>
            </w:r>
            <w:r w:rsidRPr="00D92DEB">
              <w:rPr>
                <w:rFonts w:ascii="Cambria" w:hAnsi="Cambria" w:cs="Arial"/>
              </w:rPr>
              <w:t>$</w:t>
            </w:r>
            <w:r>
              <w:rPr>
                <w:rFonts w:ascii="Cambria" w:hAnsi="Cambria" w:cs="Arial"/>
              </w:rPr>
              <w:t>499,999.99</w:t>
            </w:r>
          </w:p>
        </w:tc>
        <w:tc>
          <w:tcPr>
            <w:tcW w:w="1640" w:type="dxa"/>
          </w:tcPr>
          <w:p w14:paraId="38D8194E" w14:textId="63EBBAC8" w:rsidR="008B2536" w:rsidRPr="00D92DEB" w:rsidRDefault="005E7F75" w:rsidP="0098277C">
            <w:pPr>
              <w:pStyle w:val="NoSpacing"/>
              <w:jc w:val="center"/>
              <w:rPr>
                <w:rFonts w:ascii="Cambria" w:hAnsi="Cambria" w:cs="Arial"/>
              </w:rPr>
            </w:pPr>
            <w:r>
              <w:rPr>
                <w:rFonts w:ascii="Cambria" w:hAnsi="Cambria" w:cs="Arial"/>
              </w:rPr>
              <w:t>0.85</w:t>
            </w:r>
            <w:r w:rsidR="008B2536" w:rsidRPr="00D92DEB">
              <w:rPr>
                <w:rFonts w:ascii="Cambria" w:hAnsi="Cambria" w:cs="Arial"/>
              </w:rPr>
              <w:t>%</w:t>
            </w:r>
          </w:p>
        </w:tc>
        <w:tc>
          <w:tcPr>
            <w:tcW w:w="1352" w:type="dxa"/>
          </w:tcPr>
          <w:p w14:paraId="554FAA90" w14:textId="4BE37660" w:rsidR="008B2536" w:rsidRPr="00D92DEB" w:rsidRDefault="008B2536" w:rsidP="0098277C">
            <w:pPr>
              <w:pStyle w:val="NoSpacing"/>
              <w:jc w:val="center"/>
              <w:rPr>
                <w:rFonts w:ascii="Cambria" w:hAnsi="Cambria" w:cs="Arial"/>
              </w:rPr>
            </w:pPr>
            <w:r w:rsidRPr="00D92DEB">
              <w:rPr>
                <w:rFonts w:ascii="Cambria" w:hAnsi="Cambria" w:cs="Arial"/>
              </w:rPr>
              <w:t>1.</w:t>
            </w:r>
            <w:r w:rsidR="005E7F75">
              <w:rPr>
                <w:rFonts w:ascii="Cambria" w:hAnsi="Cambria" w:cs="Arial"/>
              </w:rPr>
              <w:t>25</w:t>
            </w:r>
            <w:r w:rsidRPr="00D92DEB">
              <w:rPr>
                <w:rFonts w:ascii="Cambria" w:hAnsi="Cambria" w:cs="Arial"/>
              </w:rPr>
              <w:t>%</w:t>
            </w:r>
          </w:p>
        </w:tc>
        <w:tc>
          <w:tcPr>
            <w:tcW w:w="1437" w:type="dxa"/>
          </w:tcPr>
          <w:p w14:paraId="6C4F3F5C" w14:textId="77777777" w:rsidR="008B2536" w:rsidRPr="00D92DEB" w:rsidRDefault="008B2536" w:rsidP="0098277C">
            <w:pPr>
              <w:pStyle w:val="NoSpacing"/>
              <w:jc w:val="center"/>
              <w:rPr>
                <w:rFonts w:ascii="Cambria" w:hAnsi="Cambria" w:cs="Arial"/>
              </w:rPr>
            </w:pPr>
            <w:r w:rsidRPr="00D92DEB">
              <w:rPr>
                <w:rFonts w:ascii="Cambria" w:hAnsi="Cambria" w:cs="Arial"/>
              </w:rPr>
              <w:t>1.75%</w:t>
            </w:r>
          </w:p>
        </w:tc>
      </w:tr>
      <w:tr w:rsidR="008B2536" w:rsidRPr="00D92DEB" w14:paraId="4F0982A6" w14:textId="77777777" w:rsidTr="0098277C">
        <w:trPr>
          <w:jc w:val="center"/>
        </w:trPr>
        <w:tc>
          <w:tcPr>
            <w:tcW w:w="3400" w:type="dxa"/>
          </w:tcPr>
          <w:p w14:paraId="787D1E5F" w14:textId="77777777" w:rsidR="008B2536" w:rsidRDefault="008B2536" w:rsidP="0098277C">
            <w:pPr>
              <w:pStyle w:val="NoSpacing"/>
              <w:tabs>
                <w:tab w:val="left" w:pos="210"/>
                <w:tab w:val="center" w:pos="1592"/>
              </w:tabs>
              <w:jc w:val="center"/>
              <w:rPr>
                <w:rFonts w:ascii="Cambria" w:hAnsi="Cambria" w:cs="Arial"/>
              </w:rPr>
            </w:pPr>
            <w:r w:rsidRPr="00CE48A7">
              <w:rPr>
                <w:rFonts w:ascii="Cambria" w:hAnsi="Cambria" w:cs="Arial"/>
              </w:rPr>
              <w:t>$500,000 to $999,999.99</w:t>
            </w:r>
          </w:p>
        </w:tc>
        <w:tc>
          <w:tcPr>
            <w:tcW w:w="1640" w:type="dxa"/>
          </w:tcPr>
          <w:p w14:paraId="73031D64" w14:textId="77777777" w:rsidR="008B2536" w:rsidRPr="00D92DEB" w:rsidRDefault="008B2536" w:rsidP="0098277C">
            <w:pPr>
              <w:pStyle w:val="NoSpacing"/>
              <w:jc w:val="center"/>
              <w:rPr>
                <w:rFonts w:ascii="Cambria" w:hAnsi="Cambria" w:cs="Arial"/>
              </w:rPr>
            </w:pPr>
            <w:r w:rsidRPr="00D92DEB">
              <w:rPr>
                <w:rFonts w:ascii="Cambria" w:hAnsi="Cambria" w:cs="Arial"/>
              </w:rPr>
              <w:t>0.75%</w:t>
            </w:r>
          </w:p>
        </w:tc>
        <w:tc>
          <w:tcPr>
            <w:tcW w:w="1352" w:type="dxa"/>
          </w:tcPr>
          <w:p w14:paraId="598B8155" w14:textId="77777777" w:rsidR="008B2536" w:rsidRPr="00D92DEB" w:rsidRDefault="008B2536" w:rsidP="0098277C">
            <w:pPr>
              <w:pStyle w:val="NoSpacing"/>
              <w:jc w:val="center"/>
              <w:rPr>
                <w:rFonts w:ascii="Cambria" w:hAnsi="Cambria" w:cs="Arial"/>
              </w:rPr>
            </w:pPr>
            <w:r w:rsidRPr="00D92DEB">
              <w:rPr>
                <w:rFonts w:ascii="Cambria" w:hAnsi="Cambria" w:cs="Arial"/>
              </w:rPr>
              <w:t>1.00%</w:t>
            </w:r>
          </w:p>
        </w:tc>
        <w:tc>
          <w:tcPr>
            <w:tcW w:w="1437" w:type="dxa"/>
          </w:tcPr>
          <w:p w14:paraId="57ED8B65" w14:textId="77777777" w:rsidR="008B2536" w:rsidRPr="00D92DEB" w:rsidRDefault="008B2536" w:rsidP="0098277C">
            <w:pPr>
              <w:pStyle w:val="NoSpacing"/>
              <w:jc w:val="center"/>
              <w:rPr>
                <w:rFonts w:ascii="Cambria" w:hAnsi="Cambria" w:cs="Arial"/>
              </w:rPr>
            </w:pPr>
            <w:r w:rsidRPr="00D92DEB">
              <w:rPr>
                <w:rFonts w:ascii="Cambria" w:hAnsi="Cambria" w:cs="Arial"/>
              </w:rPr>
              <w:t>1.25%</w:t>
            </w:r>
          </w:p>
        </w:tc>
      </w:tr>
      <w:tr w:rsidR="008B2536" w:rsidRPr="00D92DEB" w14:paraId="5C3E0605" w14:textId="77777777" w:rsidTr="0098277C">
        <w:trPr>
          <w:jc w:val="center"/>
        </w:trPr>
        <w:tc>
          <w:tcPr>
            <w:tcW w:w="3400" w:type="dxa"/>
          </w:tcPr>
          <w:p w14:paraId="3AE5F5CB" w14:textId="77777777" w:rsidR="008B2536" w:rsidRPr="00D92DEB" w:rsidRDefault="008B2536" w:rsidP="0098277C">
            <w:pPr>
              <w:pStyle w:val="NoSpacing"/>
              <w:tabs>
                <w:tab w:val="left" w:pos="210"/>
                <w:tab w:val="center" w:pos="1592"/>
              </w:tabs>
              <w:rPr>
                <w:rFonts w:ascii="Cambria" w:hAnsi="Cambria" w:cs="Arial"/>
              </w:rPr>
            </w:pPr>
            <w:r>
              <w:rPr>
                <w:rFonts w:ascii="Cambria" w:hAnsi="Cambria" w:cs="Arial"/>
              </w:rPr>
              <w:tab/>
            </w:r>
            <w:r>
              <w:rPr>
                <w:rFonts w:ascii="Cambria" w:hAnsi="Cambria" w:cs="Arial"/>
              </w:rPr>
              <w:tab/>
            </w:r>
            <w:r w:rsidRPr="00D92DEB">
              <w:rPr>
                <w:rFonts w:ascii="Cambria" w:hAnsi="Cambria" w:cs="Arial"/>
              </w:rPr>
              <w:t>$1,000,000</w:t>
            </w:r>
            <w:r>
              <w:rPr>
                <w:rFonts w:ascii="Cambria" w:hAnsi="Cambria" w:cs="Arial"/>
              </w:rPr>
              <w:t xml:space="preserve"> to $2,499,999.99</w:t>
            </w:r>
          </w:p>
        </w:tc>
        <w:tc>
          <w:tcPr>
            <w:tcW w:w="1640" w:type="dxa"/>
          </w:tcPr>
          <w:p w14:paraId="23133E45" w14:textId="77777777" w:rsidR="008B2536" w:rsidRPr="00D92DEB" w:rsidRDefault="008B2536" w:rsidP="0098277C">
            <w:pPr>
              <w:pStyle w:val="NoSpacing"/>
              <w:jc w:val="center"/>
              <w:rPr>
                <w:rFonts w:ascii="Cambria" w:hAnsi="Cambria" w:cs="Arial"/>
              </w:rPr>
            </w:pPr>
            <w:r w:rsidRPr="00D92DEB">
              <w:rPr>
                <w:rFonts w:ascii="Cambria" w:hAnsi="Cambria" w:cs="Arial"/>
              </w:rPr>
              <w:t>0.65%</w:t>
            </w:r>
          </w:p>
        </w:tc>
        <w:tc>
          <w:tcPr>
            <w:tcW w:w="1352" w:type="dxa"/>
          </w:tcPr>
          <w:p w14:paraId="3448A885" w14:textId="77777777" w:rsidR="008B2536" w:rsidRPr="00D92DEB" w:rsidRDefault="008B2536" w:rsidP="0098277C">
            <w:pPr>
              <w:pStyle w:val="NoSpacing"/>
              <w:jc w:val="center"/>
              <w:rPr>
                <w:rFonts w:ascii="Cambria" w:hAnsi="Cambria" w:cs="Arial"/>
              </w:rPr>
            </w:pPr>
            <w:r w:rsidRPr="00D92DEB">
              <w:rPr>
                <w:rFonts w:ascii="Cambria" w:hAnsi="Cambria" w:cs="Arial"/>
              </w:rPr>
              <w:t>0.90%</w:t>
            </w:r>
          </w:p>
        </w:tc>
        <w:tc>
          <w:tcPr>
            <w:tcW w:w="1437" w:type="dxa"/>
          </w:tcPr>
          <w:p w14:paraId="6275CCC8" w14:textId="77777777" w:rsidR="008B2536" w:rsidRPr="00D92DEB" w:rsidRDefault="008B2536" w:rsidP="0098277C">
            <w:pPr>
              <w:pStyle w:val="NoSpacing"/>
              <w:jc w:val="center"/>
              <w:rPr>
                <w:rFonts w:ascii="Cambria" w:hAnsi="Cambria" w:cs="Arial"/>
              </w:rPr>
            </w:pPr>
            <w:r w:rsidRPr="00D92DEB">
              <w:rPr>
                <w:rFonts w:ascii="Cambria" w:hAnsi="Cambria" w:cs="Arial"/>
              </w:rPr>
              <w:t>0.95%</w:t>
            </w:r>
          </w:p>
        </w:tc>
      </w:tr>
      <w:tr w:rsidR="008B2536" w:rsidRPr="00D92DEB" w14:paraId="64971533" w14:textId="77777777" w:rsidTr="0098277C">
        <w:trPr>
          <w:jc w:val="center"/>
        </w:trPr>
        <w:tc>
          <w:tcPr>
            <w:tcW w:w="3400" w:type="dxa"/>
          </w:tcPr>
          <w:p w14:paraId="5279E733" w14:textId="77777777" w:rsidR="008B2536" w:rsidRPr="00D92DEB" w:rsidRDefault="008B2536" w:rsidP="0098277C">
            <w:pPr>
              <w:pStyle w:val="NoSpacing"/>
              <w:jc w:val="center"/>
              <w:rPr>
                <w:rFonts w:ascii="Cambria" w:hAnsi="Cambria" w:cs="Arial"/>
              </w:rPr>
            </w:pPr>
            <w:r w:rsidRPr="00D92DEB">
              <w:rPr>
                <w:rFonts w:ascii="Cambria" w:hAnsi="Cambria" w:cs="Arial"/>
              </w:rPr>
              <w:t>$2,500,000</w:t>
            </w:r>
            <w:r>
              <w:rPr>
                <w:rFonts w:ascii="Cambria" w:hAnsi="Cambria" w:cs="Arial"/>
              </w:rPr>
              <w:t xml:space="preserve"> to $4,999,999.99</w:t>
            </w:r>
          </w:p>
        </w:tc>
        <w:tc>
          <w:tcPr>
            <w:tcW w:w="1640" w:type="dxa"/>
          </w:tcPr>
          <w:p w14:paraId="29A77342" w14:textId="77777777" w:rsidR="008B2536" w:rsidRPr="00D92DEB" w:rsidRDefault="008B2536" w:rsidP="0098277C">
            <w:pPr>
              <w:pStyle w:val="NoSpacing"/>
              <w:jc w:val="center"/>
              <w:rPr>
                <w:rFonts w:ascii="Cambria" w:hAnsi="Cambria" w:cs="Arial"/>
              </w:rPr>
            </w:pPr>
            <w:r w:rsidRPr="00D92DEB">
              <w:rPr>
                <w:rFonts w:ascii="Cambria" w:hAnsi="Cambria" w:cs="Arial"/>
              </w:rPr>
              <w:t>0.55%</w:t>
            </w:r>
          </w:p>
        </w:tc>
        <w:tc>
          <w:tcPr>
            <w:tcW w:w="1352" w:type="dxa"/>
          </w:tcPr>
          <w:p w14:paraId="17FD7BC1" w14:textId="77777777" w:rsidR="008B2536" w:rsidRPr="00D92DEB" w:rsidRDefault="008B2536" w:rsidP="0098277C">
            <w:pPr>
              <w:pStyle w:val="NoSpacing"/>
              <w:jc w:val="center"/>
              <w:rPr>
                <w:rFonts w:ascii="Cambria" w:hAnsi="Cambria" w:cs="Arial"/>
              </w:rPr>
            </w:pPr>
            <w:r w:rsidRPr="00D92DEB">
              <w:rPr>
                <w:rFonts w:ascii="Cambria" w:hAnsi="Cambria" w:cs="Arial"/>
              </w:rPr>
              <w:t>0.80%</w:t>
            </w:r>
          </w:p>
        </w:tc>
        <w:tc>
          <w:tcPr>
            <w:tcW w:w="1437" w:type="dxa"/>
          </w:tcPr>
          <w:p w14:paraId="7281473E" w14:textId="77777777" w:rsidR="008B2536" w:rsidRPr="00D92DEB" w:rsidRDefault="008B2536" w:rsidP="0098277C">
            <w:pPr>
              <w:pStyle w:val="NoSpacing"/>
              <w:jc w:val="center"/>
              <w:rPr>
                <w:rFonts w:ascii="Cambria" w:hAnsi="Cambria" w:cs="Arial"/>
              </w:rPr>
            </w:pPr>
            <w:r w:rsidRPr="00D92DEB">
              <w:rPr>
                <w:rFonts w:ascii="Cambria" w:hAnsi="Cambria" w:cs="Arial"/>
              </w:rPr>
              <w:t>0.85%</w:t>
            </w:r>
          </w:p>
        </w:tc>
      </w:tr>
      <w:tr w:rsidR="008B2536" w:rsidRPr="00D92DEB" w14:paraId="74CFD5DA" w14:textId="77777777" w:rsidTr="0098277C">
        <w:trPr>
          <w:jc w:val="center"/>
        </w:trPr>
        <w:tc>
          <w:tcPr>
            <w:tcW w:w="3400" w:type="dxa"/>
          </w:tcPr>
          <w:p w14:paraId="13153327" w14:textId="77777777" w:rsidR="008B2536" w:rsidRPr="00D92DEB" w:rsidRDefault="008B2536" w:rsidP="0098277C">
            <w:pPr>
              <w:pStyle w:val="NoSpacing"/>
              <w:jc w:val="center"/>
              <w:rPr>
                <w:rFonts w:ascii="Cambria" w:hAnsi="Cambria" w:cs="Arial"/>
              </w:rPr>
            </w:pPr>
            <w:r w:rsidRPr="00D92DEB">
              <w:rPr>
                <w:rFonts w:ascii="Cambria" w:hAnsi="Cambria" w:cs="Arial"/>
              </w:rPr>
              <w:t>$5,000,000</w:t>
            </w:r>
            <w:r>
              <w:rPr>
                <w:rFonts w:ascii="Cambria" w:hAnsi="Cambria" w:cs="Arial"/>
              </w:rPr>
              <w:t xml:space="preserve"> to $9,999,999.99</w:t>
            </w:r>
          </w:p>
        </w:tc>
        <w:tc>
          <w:tcPr>
            <w:tcW w:w="1640" w:type="dxa"/>
          </w:tcPr>
          <w:p w14:paraId="2F5808AE" w14:textId="4DC0EFC4" w:rsidR="008B2536" w:rsidRPr="00D92DEB" w:rsidRDefault="008B2536" w:rsidP="0098277C">
            <w:pPr>
              <w:pStyle w:val="NoSpacing"/>
              <w:jc w:val="center"/>
              <w:rPr>
                <w:rFonts w:ascii="Cambria" w:hAnsi="Cambria" w:cs="Arial"/>
              </w:rPr>
            </w:pPr>
            <w:r w:rsidRPr="00D92DEB">
              <w:rPr>
                <w:rFonts w:ascii="Cambria" w:hAnsi="Cambria" w:cs="Arial"/>
              </w:rPr>
              <w:t>0.4</w:t>
            </w:r>
            <w:r w:rsidR="00F3781A">
              <w:rPr>
                <w:rFonts w:ascii="Cambria" w:hAnsi="Cambria" w:cs="Arial"/>
              </w:rPr>
              <w:t>5</w:t>
            </w:r>
            <w:r w:rsidRPr="00D92DEB">
              <w:rPr>
                <w:rFonts w:ascii="Cambria" w:hAnsi="Cambria" w:cs="Arial"/>
              </w:rPr>
              <w:t>%</w:t>
            </w:r>
          </w:p>
        </w:tc>
        <w:tc>
          <w:tcPr>
            <w:tcW w:w="1352" w:type="dxa"/>
          </w:tcPr>
          <w:p w14:paraId="5F51C6D0" w14:textId="7DBB115C" w:rsidR="008B2536" w:rsidRPr="00D92DEB" w:rsidRDefault="008B2536" w:rsidP="0098277C">
            <w:pPr>
              <w:pStyle w:val="NoSpacing"/>
              <w:jc w:val="center"/>
              <w:rPr>
                <w:rFonts w:ascii="Cambria" w:hAnsi="Cambria" w:cs="Arial"/>
              </w:rPr>
            </w:pPr>
            <w:r w:rsidRPr="00D92DEB">
              <w:rPr>
                <w:rFonts w:ascii="Cambria" w:hAnsi="Cambria" w:cs="Arial"/>
              </w:rPr>
              <w:t>0.</w:t>
            </w:r>
            <w:r w:rsidR="00F3781A">
              <w:rPr>
                <w:rFonts w:ascii="Cambria" w:hAnsi="Cambria" w:cs="Arial"/>
              </w:rPr>
              <w:t>6</w:t>
            </w:r>
            <w:r w:rsidRPr="00D92DEB">
              <w:rPr>
                <w:rFonts w:ascii="Cambria" w:hAnsi="Cambria" w:cs="Arial"/>
              </w:rPr>
              <w:t>5%</w:t>
            </w:r>
          </w:p>
        </w:tc>
        <w:tc>
          <w:tcPr>
            <w:tcW w:w="1437" w:type="dxa"/>
          </w:tcPr>
          <w:p w14:paraId="5F44FDF7" w14:textId="0C95EA7D" w:rsidR="008B2536" w:rsidRPr="00D92DEB" w:rsidRDefault="008B2536" w:rsidP="0098277C">
            <w:pPr>
              <w:pStyle w:val="NoSpacing"/>
              <w:jc w:val="center"/>
              <w:rPr>
                <w:rFonts w:ascii="Cambria" w:hAnsi="Cambria" w:cs="Arial"/>
              </w:rPr>
            </w:pPr>
            <w:r w:rsidRPr="00D92DEB">
              <w:rPr>
                <w:rFonts w:ascii="Cambria" w:hAnsi="Cambria" w:cs="Arial"/>
              </w:rPr>
              <w:t>0.</w:t>
            </w:r>
            <w:r w:rsidR="00F3781A">
              <w:rPr>
                <w:rFonts w:ascii="Cambria" w:hAnsi="Cambria" w:cs="Arial"/>
              </w:rPr>
              <w:t>70</w:t>
            </w:r>
            <w:r w:rsidRPr="00D92DEB">
              <w:rPr>
                <w:rFonts w:ascii="Cambria" w:hAnsi="Cambria" w:cs="Arial"/>
              </w:rPr>
              <w:t>%</w:t>
            </w:r>
          </w:p>
        </w:tc>
      </w:tr>
      <w:tr w:rsidR="008B2536" w:rsidRPr="00D92DEB" w14:paraId="58DBF37D" w14:textId="77777777" w:rsidTr="0098277C">
        <w:trPr>
          <w:jc w:val="center"/>
        </w:trPr>
        <w:tc>
          <w:tcPr>
            <w:tcW w:w="3400" w:type="dxa"/>
          </w:tcPr>
          <w:p w14:paraId="644C0654" w14:textId="77777777" w:rsidR="008B2536" w:rsidRPr="00D92DEB" w:rsidRDefault="008B2536" w:rsidP="0098277C">
            <w:pPr>
              <w:pStyle w:val="NoSpacing"/>
              <w:jc w:val="center"/>
              <w:rPr>
                <w:rFonts w:ascii="Cambria" w:hAnsi="Cambria" w:cs="Arial"/>
              </w:rPr>
            </w:pPr>
            <w:r w:rsidRPr="00D92DEB">
              <w:rPr>
                <w:rFonts w:ascii="Cambria" w:hAnsi="Cambria" w:cs="Arial"/>
              </w:rPr>
              <w:t>$10,000,000</w:t>
            </w:r>
            <w:r>
              <w:rPr>
                <w:rFonts w:ascii="Cambria" w:hAnsi="Cambria" w:cs="Arial"/>
              </w:rPr>
              <w:t xml:space="preserve"> to $14,999,999.99</w:t>
            </w:r>
          </w:p>
        </w:tc>
        <w:tc>
          <w:tcPr>
            <w:tcW w:w="1640" w:type="dxa"/>
          </w:tcPr>
          <w:p w14:paraId="539BA15A" w14:textId="77777777" w:rsidR="008B2536" w:rsidRPr="00D92DEB" w:rsidRDefault="008B2536" w:rsidP="0098277C">
            <w:pPr>
              <w:pStyle w:val="NoSpacing"/>
              <w:jc w:val="center"/>
              <w:rPr>
                <w:rFonts w:ascii="Cambria" w:hAnsi="Cambria" w:cs="Arial"/>
              </w:rPr>
            </w:pPr>
            <w:r w:rsidRPr="00D92DEB">
              <w:rPr>
                <w:rFonts w:ascii="Cambria" w:hAnsi="Cambria" w:cs="Arial"/>
              </w:rPr>
              <w:t>0.30%</w:t>
            </w:r>
          </w:p>
        </w:tc>
        <w:tc>
          <w:tcPr>
            <w:tcW w:w="1352" w:type="dxa"/>
          </w:tcPr>
          <w:p w14:paraId="1489D58F" w14:textId="6E517ED2" w:rsidR="008B2536" w:rsidRPr="00D92DEB" w:rsidRDefault="008B2536" w:rsidP="0098277C">
            <w:pPr>
              <w:pStyle w:val="NoSpacing"/>
              <w:jc w:val="center"/>
              <w:rPr>
                <w:rFonts w:ascii="Cambria" w:hAnsi="Cambria" w:cs="Arial"/>
              </w:rPr>
            </w:pPr>
            <w:r w:rsidRPr="00D92DEB">
              <w:rPr>
                <w:rFonts w:ascii="Cambria" w:hAnsi="Cambria" w:cs="Arial"/>
              </w:rPr>
              <w:t>0.</w:t>
            </w:r>
            <w:r w:rsidR="00F3781A">
              <w:rPr>
                <w:rFonts w:ascii="Cambria" w:hAnsi="Cambria" w:cs="Arial"/>
              </w:rPr>
              <w:t>40</w:t>
            </w:r>
            <w:r w:rsidRPr="00D92DEB">
              <w:rPr>
                <w:rFonts w:ascii="Cambria" w:hAnsi="Cambria" w:cs="Arial"/>
              </w:rPr>
              <w:t>%</w:t>
            </w:r>
          </w:p>
        </w:tc>
        <w:tc>
          <w:tcPr>
            <w:tcW w:w="1437" w:type="dxa"/>
          </w:tcPr>
          <w:p w14:paraId="06D29CF4" w14:textId="477B2E15" w:rsidR="008B2536" w:rsidRPr="00D92DEB" w:rsidRDefault="008B2536" w:rsidP="0098277C">
            <w:pPr>
              <w:pStyle w:val="NoSpacing"/>
              <w:jc w:val="center"/>
              <w:rPr>
                <w:rFonts w:ascii="Cambria" w:hAnsi="Cambria" w:cs="Arial"/>
              </w:rPr>
            </w:pPr>
            <w:r w:rsidRPr="00D92DEB">
              <w:rPr>
                <w:rFonts w:ascii="Cambria" w:hAnsi="Cambria" w:cs="Arial"/>
              </w:rPr>
              <w:t>0.</w:t>
            </w:r>
            <w:r w:rsidR="00F3781A">
              <w:rPr>
                <w:rFonts w:ascii="Cambria" w:hAnsi="Cambria" w:cs="Arial"/>
              </w:rPr>
              <w:t>55</w:t>
            </w:r>
            <w:r w:rsidRPr="00D92DEB">
              <w:rPr>
                <w:rFonts w:ascii="Cambria" w:hAnsi="Cambria" w:cs="Arial"/>
              </w:rPr>
              <w:t>%</w:t>
            </w:r>
          </w:p>
        </w:tc>
      </w:tr>
      <w:tr w:rsidR="008B2536" w:rsidRPr="00D92DEB" w14:paraId="4B34754F" w14:textId="77777777" w:rsidTr="0098277C">
        <w:trPr>
          <w:jc w:val="center"/>
        </w:trPr>
        <w:tc>
          <w:tcPr>
            <w:tcW w:w="3400" w:type="dxa"/>
          </w:tcPr>
          <w:p w14:paraId="0918DAC1" w14:textId="77777777" w:rsidR="008B2536" w:rsidRPr="00D92DEB" w:rsidRDefault="008B2536" w:rsidP="0098277C">
            <w:pPr>
              <w:pStyle w:val="NoSpacing"/>
              <w:jc w:val="center"/>
              <w:rPr>
                <w:rFonts w:ascii="Cambria" w:hAnsi="Cambria" w:cs="Arial"/>
              </w:rPr>
            </w:pPr>
            <w:r w:rsidRPr="00D92DEB">
              <w:rPr>
                <w:rFonts w:ascii="Cambria" w:hAnsi="Cambria" w:cs="Arial"/>
              </w:rPr>
              <w:t>Over $15,000,000</w:t>
            </w:r>
          </w:p>
        </w:tc>
        <w:tc>
          <w:tcPr>
            <w:tcW w:w="4429" w:type="dxa"/>
            <w:gridSpan w:val="3"/>
          </w:tcPr>
          <w:p w14:paraId="198CD783" w14:textId="77777777" w:rsidR="008B2536" w:rsidRPr="00D92DEB" w:rsidRDefault="008B2536" w:rsidP="0098277C">
            <w:pPr>
              <w:pStyle w:val="NoSpacing"/>
              <w:jc w:val="center"/>
              <w:rPr>
                <w:rFonts w:ascii="Cambria" w:hAnsi="Cambria" w:cs="Arial"/>
              </w:rPr>
            </w:pPr>
            <w:r>
              <w:rPr>
                <w:rFonts w:ascii="Cambria" w:hAnsi="Cambria" w:cs="Arial"/>
              </w:rPr>
              <w:t>Negotiated</w:t>
            </w:r>
          </w:p>
        </w:tc>
      </w:tr>
    </w:tbl>
    <w:p w14:paraId="1B0F7123" w14:textId="104BFC23" w:rsidR="0098277C" w:rsidRPr="00971AF9" w:rsidRDefault="0098277C" w:rsidP="00B23CC2">
      <w:pPr>
        <w:pStyle w:val="BodyText"/>
        <w:ind w:left="1080"/>
        <w:jc w:val="both"/>
        <w:rPr>
          <w:rFonts w:ascii="Cambria" w:hAnsi="Cambria"/>
          <w:sz w:val="22"/>
          <w:szCs w:val="22"/>
        </w:rPr>
      </w:pPr>
    </w:p>
    <w:p w14:paraId="3A7416A5" w14:textId="1E06DADE" w:rsidR="0098277C" w:rsidRDefault="0098277C" w:rsidP="0098277C">
      <w:pPr>
        <w:pStyle w:val="BodyText"/>
        <w:jc w:val="both"/>
        <w:rPr>
          <w:rFonts w:ascii="Cambria" w:hAnsi="Cambria"/>
          <w:b/>
          <w:color w:val="000000"/>
          <w:sz w:val="22"/>
          <w:szCs w:val="22"/>
        </w:rPr>
      </w:pPr>
      <w:r>
        <w:rPr>
          <w:rFonts w:ascii="Cambria" w:hAnsi="Cambria"/>
          <w:b/>
          <w:color w:val="000000"/>
          <w:sz w:val="22"/>
          <w:szCs w:val="22"/>
        </w:rPr>
        <w:t>Wealth Management</w:t>
      </w:r>
      <w:r w:rsidR="001908F2">
        <w:rPr>
          <w:rFonts w:ascii="Cambria" w:hAnsi="Cambria"/>
          <w:b/>
          <w:color w:val="000000"/>
          <w:sz w:val="22"/>
          <w:szCs w:val="22"/>
        </w:rPr>
        <w:t xml:space="preserve"> &amp; Comprehensive Wealth Management</w:t>
      </w:r>
      <w:r>
        <w:rPr>
          <w:rFonts w:ascii="Cambria" w:hAnsi="Cambria"/>
          <w:b/>
          <w:color w:val="000000"/>
          <w:sz w:val="22"/>
          <w:szCs w:val="22"/>
        </w:rPr>
        <w:t>:</w:t>
      </w:r>
    </w:p>
    <w:p w14:paraId="12959262" w14:textId="77777777" w:rsidR="0098277C" w:rsidRPr="00780219" w:rsidRDefault="0098277C" w:rsidP="0098277C">
      <w:pPr>
        <w:pStyle w:val="BodyText"/>
        <w:jc w:val="both"/>
        <w:rPr>
          <w:rFonts w:ascii="Cambria" w:hAnsi="Cambria"/>
          <w:color w:val="000000"/>
          <w:sz w:val="22"/>
          <w:szCs w:val="22"/>
        </w:rPr>
      </w:pPr>
    </w:p>
    <w:tbl>
      <w:tblPr>
        <w:tblW w:w="0" w:type="auto"/>
        <w:jc w:val="center"/>
        <w:tblLayout w:type="fixed"/>
        <w:tblLook w:val="04A0" w:firstRow="1" w:lastRow="0" w:firstColumn="1" w:lastColumn="0" w:noHBand="0" w:noVBand="1"/>
      </w:tblPr>
      <w:tblGrid>
        <w:gridCol w:w="3687"/>
        <w:gridCol w:w="1533"/>
        <w:gridCol w:w="1242"/>
        <w:gridCol w:w="1623"/>
      </w:tblGrid>
      <w:tr w:rsidR="0098277C" w:rsidRPr="00933BB4" w14:paraId="2F37D621" w14:textId="77777777" w:rsidTr="00B23CC2">
        <w:trPr>
          <w:jc w:val="center"/>
        </w:trPr>
        <w:tc>
          <w:tcPr>
            <w:tcW w:w="3687" w:type="dxa"/>
          </w:tcPr>
          <w:p w14:paraId="0F1D764C" w14:textId="77777777" w:rsidR="0098277C" w:rsidRPr="00933BB4" w:rsidRDefault="0098277C" w:rsidP="0098277C">
            <w:pPr>
              <w:pStyle w:val="NoSpacing"/>
              <w:jc w:val="center"/>
              <w:rPr>
                <w:rFonts w:ascii="Cambria" w:hAnsi="Cambria" w:cs="Arial"/>
              </w:rPr>
            </w:pPr>
            <w:r w:rsidRPr="00933BB4">
              <w:rPr>
                <w:rFonts w:ascii="Cambria" w:hAnsi="Cambria" w:cs="Arial"/>
                <w:b/>
              </w:rPr>
              <w:t xml:space="preserve">Assets </w:t>
            </w:r>
            <w:r>
              <w:rPr>
                <w:rFonts w:ascii="Cambria" w:hAnsi="Cambria" w:cs="Arial"/>
                <w:b/>
              </w:rPr>
              <w:t>Break Points</w:t>
            </w:r>
          </w:p>
        </w:tc>
        <w:tc>
          <w:tcPr>
            <w:tcW w:w="4398" w:type="dxa"/>
            <w:gridSpan w:val="3"/>
          </w:tcPr>
          <w:p w14:paraId="784FFA07" w14:textId="77777777" w:rsidR="0098277C" w:rsidRPr="00933BB4" w:rsidRDefault="0098277C" w:rsidP="0098277C">
            <w:pPr>
              <w:pStyle w:val="NoSpacing"/>
              <w:jc w:val="center"/>
              <w:rPr>
                <w:rFonts w:ascii="Cambria" w:hAnsi="Cambria" w:cs="Arial"/>
                <w:b/>
              </w:rPr>
            </w:pPr>
            <w:r w:rsidRPr="00933BB4">
              <w:rPr>
                <w:rFonts w:ascii="Cambria" w:hAnsi="Cambria" w:cs="Arial"/>
                <w:b/>
              </w:rPr>
              <w:t>Annual Percentage of Assets Charge</w:t>
            </w:r>
          </w:p>
        </w:tc>
      </w:tr>
      <w:tr w:rsidR="0098277C" w:rsidRPr="0011492C" w14:paraId="7A8B6196" w14:textId="77777777" w:rsidTr="005E7F75">
        <w:trPr>
          <w:jc w:val="center"/>
        </w:trPr>
        <w:tc>
          <w:tcPr>
            <w:tcW w:w="3687" w:type="dxa"/>
          </w:tcPr>
          <w:p w14:paraId="0C1E85EF" w14:textId="77777777" w:rsidR="0098277C" w:rsidRPr="0011492C" w:rsidRDefault="0098277C" w:rsidP="0098277C">
            <w:pPr>
              <w:pStyle w:val="NoSpacing"/>
              <w:jc w:val="center"/>
              <w:rPr>
                <w:rFonts w:ascii="Cambria" w:hAnsi="Cambria" w:cs="Arial"/>
              </w:rPr>
            </w:pPr>
          </w:p>
        </w:tc>
        <w:tc>
          <w:tcPr>
            <w:tcW w:w="1533" w:type="dxa"/>
          </w:tcPr>
          <w:p w14:paraId="0A04E26B" w14:textId="77777777" w:rsidR="0098277C" w:rsidRPr="0011492C" w:rsidRDefault="0098277C" w:rsidP="0098277C">
            <w:pPr>
              <w:pStyle w:val="BodyText"/>
              <w:jc w:val="center"/>
              <w:rPr>
                <w:rFonts w:ascii="Cambria" w:hAnsi="Cambria" w:cs="Arial"/>
              </w:rPr>
            </w:pPr>
            <w:r w:rsidRPr="0011492C">
              <w:rPr>
                <w:rFonts w:ascii="Cambria" w:hAnsi="Cambria"/>
                <w:i/>
                <w:color w:val="000000"/>
                <w:sz w:val="22"/>
                <w:szCs w:val="22"/>
              </w:rPr>
              <w:t>Fixed Income</w:t>
            </w:r>
          </w:p>
        </w:tc>
        <w:tc>
          <w:tcPr>
            <w:tcW w:w="1242" w:type="dxa"/>
          </w:tcPr>
          <w:p w14:paraId="786EC602" w14:textId="77777777" w:rsidR="0098277C" w:rsidRPr="00780219" w:rsidRDefault="0098277C" w:rsidP="0098277C">
            <w:pPr>
              <w:pStyle w:val="CM102"/>
              <w:spacing w:line="231" w:lineRule="atLeast"/>
              <w:ind w:right="-107"/>
              <w:jc w:val="center"/>
              <w:rPr>
                <w:rFonts w:ascii="Cambria" w:hAnsi="Cambria"/>
                <w:i/>
                <w:sz w:val="22"/>
                <w:szCs w:val="22"/>
              </w:rPr>
            </w:pPr>
            <w:r w:rsidRPr="0011492C">
              <w:rPr>
                <w:rFonts w:ascii="Cambria" w:hAnsi="Cambria"/>
                <w:i/>
                <w:sz w:val="22"/>
                <w:szCs w:val="22"/>
              </w:rPr>
              <w:t>Balanced</w:t>
            </w:r>
          </w:p>
        </w:tc>
        <w:tc>
          <w:tcPr>
            <w:tcW w:w="1623" w:type="dxa"/>
          </w:tcPr>
          <w:p w14:paraId="4CAF4232" w14:textId="77777777" w:rsidR="0098277C" w:rsidRPr="00780219" w:rsidRDefault="0098277C" w:rsidP="0098277C">
            <w:pPr>
              <w:jc w:val="center"/>
              <w:rPr>
                <w:rFonts w:ascii="Cambria" w:hAnsi="Cambria"/>
                <w:i/>
              </w:rPr>
            </w:pPr>
            <w:r w:rsidRPr="0011492C">
              <w:rPr>
                <w:rFonts w:ascii="Cambria" w:hAnsi="Cambria"/>
                <w:i/>
              </w:rPr>
              <w:t>Aggressive</w:t>
            </w:r>
          </w:p>
        </w:tc>
      </w:tr>
      <w:tr w:rsidR="005E7F75" w:rsidRPr="0011492C" w14:paraId="77EC98DF" w14:textId="77777777" w:rsidTr="005E7F75">
        <w:trPr>
          <w:jc w:val="center"/>
        </w:trPr>
        <w:tc>
          <w:tcPr>
            <w:tcW w:w="3687" w:type="dxa"/>
          </w:tcPr>
          <w:p w14:paraId="502BA722" w14:textId="3119F53F" w:rsidR="005E7F75" w:rsidRPr="0011492C" w:rsidRDefault="005E7F75" w:rsidP="005E7F75">
            <w:pPr>
              <w:pStyle w:val="NoSpacing"/>
              <w:jc w:val="center"/>
              <w:rPr>
                <w:rFonts w:ascii="Cambria" w:hAnsi="Cambria" w:cs="Arial"/>
              </w:rPr>
            </w:pPr>
            <w:r>
              <w:rPr>
                <w:rFonts w:ascii="Cambria" w:hAnsi="Cambria" w:cs="Arial"/>
              </w:rPr>
              <w:t>$</w:t>
            </w:r>
            <w:r w:rsidRPr="0011492C">
              <w:rPr>
                <w:rFonts w:ascii="Cambria" w:hAnsi="Cambria" w:cs="Arial"/>
              </w:rPr>
              <w:t>0 to $2,499,999.99</w:t>
            </w:r>
          </w:p>
        </w:tc>
        <w:tc>
          <w:tcPr>
            <w:tcW w:w="1533" w:type="dxa"/>
          </w:tcPr>
          <w:p w14:paraId="35B7B611" w14:textId="187CF69B" w:rsidR="005E7F75" w:rsidRPr="0011492C" w:rsidRDefault="005E7F75" w:rsidP="005E7F75">
            <w:pPr>
              <w:pStyle w:val="NoSpacing"/>
              <w:jc w:val="center"/>
              <w:rPr>
                <w:rFonts w:ascii="Cambria" w:hAnsi="Cambria" w:cs="Arial"/>
              </w:rPr>
            </w:pPr>
            <w:r>
              <w:rPr>
                <w:rFonts w:ascii="Cambria" w:hAnsi="Cambria" w:cs="Arial"/>
              </w:rPr>
              <w:t>0.95</w:t>
            </w:r>
            <w:r w:rsidRPr="00D92DEB">
              <w:rPr>
                <w:rFonts w:ascii="Cambria" w:hAnsi="Cambria" w:cs="Arial"/>
              </w:rPr>
              <w:t>%</w:t>
            </w:r>
          </w:p>
        </w:tc>
        <w:tc>
          <w:tcPr>
            <w:tcW w:w="1242" w:type="dxa"/>
          </w:tcPr>
          <w:p w14:paraId="63D08789" w14:textId="2003EF8B" w:rsidR="005E7F75" w:rsidRPr="0011492C" w:rsidRDefault="005E7F75" w:rsidP="005E7F75">
            <w:pPr>
              <w:pStyle w:val="NoSpacing"/>
              <w:jc w:val="center"/>
              <w:rPr>
                <w:rFonts w:ascii="Cambria" w:hAnsi="Cambria" w:cs="Arial"/>
              </w:rPr>
            </w:pPr>
            <w:r w:rsidRPr="0011492C">
              <w:rPr>
                <w:rFonts w:ascii="Cambria" w:hAnsi="Cambria" w:cs="Arial"/>
              </w:rPr>
              <w:t>1.</w:t>
            </w:r>
            <w:r>
              <w:rPr>
                <w:rFonts w:ascii="Cambria" w:hAnsi="Cambria" w:cs="Arial"/>
              </w:rPr>
              <w:t>25</w:t>
            </w:r>
            <w:r w:rsidRPr="0011492C">
              <w:rPr>
                <w:rFonts w:ascii="Cambria" w:hAnsi="Cambria" w:cs="Arial"/>
              </w:rPr>
              <w:t>%</w:t>
            </w:r>
          </w:p>
        </w:tc>
        <w:tc>
          <w:tcPr>
            <w:tcW w:w="1623" w:type="dxa"/>
          </w:tcPr>
          <w:p w14:paraId="51EC790C" w14:textId="77777777" w:rsidR="005E7F75" w:rsidRPr="0011492C" w:rsidRDefault="005E7F75" w:rsidP="005E7F75">
            <w:pPr>
              <w:pStyle w:val="NoSpacing"/>
              <w:jc w:val="center"/>
              <w:rPr>
                <w:rFonts w:ascii="Cambria" w:hAnsi="Cambria" w:cs="Arial"/>
              </w:rPr>
            </w:pPr>
            <w:r w:rsidRPr="0011492C">
              <w:rPr>
                <w:rFonts w:ascii="Cambria" w:hAnsi="Cambria" w:cs="Arial"/>
              </w:rPr>
              <w:t>1.75%</w:t>
            </w:r>
          </w:p>
        </w:tc>
      </w:tr>
      <w:tr w:rsidR="005E7F75" w:rsidRPr="0011492C" w14:paraId="53F54D66" w14:textId="77777777" w:rsidTr="005E7F75">
        <w:trPr>
          <w:jc w:val="center"/>
        </w:trPr>
        <w:tc>
          <w:tcPr>
            <w:tcW w:w="3687" w:type="dxa"/>
          </w:tcPr>
          <w:p w14:paraId="4AB1A935" w14:textId="77777777" w:rsidR="005E7F75" w:rsidRPr="0011492C" w:rsidRDefault="005E7F75" w:rsidP="005E7F75">
            <w:pPr>
              <w:pStyle w:val="NoSpacing"/>
              <w:jc w:val="center"/>
              <w:rPr>
                <w:rFonts w:ascii="Cambria" w:hAnsi="Cambria" w:cs="Arial"/>
              </w:rPr>
            </w:pPr>
            <w:r w:rsidRPr="0011492C">
              <w:rPr>
                <w:rFonts w:ascii="Cambria" w:hAnsi="Cambria" w:cs="Arial"/>
              </w:rPr>
              <w:t>$2,500,000 to $4,999,999.99</w:t>
            </w:r>
          </w:p>
        </w:tc>
        <w:tc>
          <w:tcPr>
            <w:tcW w:w="1533" w:type="dxa"/>
          </w:tcPr>
          <w:p w14:paraId="1CB53C62" w14:textId="53660114" w:rsidR="005E7F75" w:rsidRPr="0011492C" w:rsidRDefault="005E7F75" w:rsidP="005E7F75">
            <w:pPr>
              <w:pStyle w:val="NoSpacing"/>
              <w:jc w:val="center"/>
              <w:rPr>
                <w:rFonts w:ascii="Cambria" w:hAnsi="Cambria" w:cs="Arial"/>
              </w:rPr>
            </w:pPr>
            <w:r>
              <w:rPr>
                <w:rFonts w:ascii="Cambria" w:hAnsi="Cambria" w:cs="Arial"/>
              </w:rPr>
              <w:t>0.85</w:t>
            </w:r>
            <w:r w:rsidRPr="00D92DEB">
              <w:rPr>
                <w:rFonts w:ascii="Cambria" w:hAnsi="Cambria" w:cs="Arial"/>
              </w:rPr>
              <w:t>%</w:t>
            </w:r>
          </w:p>
        </w:tc>
        <w:tc>
          <w:tcPr>
            <w:tcW w:w="1242" w:type="dxa"/>
          </w:tcPr>
          <w:p w14:paraId="6FDA452E" w14:textId="5D8F5770" w:rsidR="005E7F75" w:rsidRPr="0011492C" w:rsidRDefault="005E7F75" w:rsidP="005E7F75">
            <w:pPr>
              <w:pStyle w:val="NoSpacing"/>
              <w:jc w:val="center"/>
              <w:rPr>
                <w:rFonts w:ascii="Cambria" w:hAnsi="Cambria" w:cs="Arial"/>
              </w:rPr>
            </w:pPr>
            <w:r w:rsidRPr="0011492C">
              <w:rPr>
                <w:rFonts w:ascii="Cambria" w:hAnsi="Cambria" w:cs="Arial"/>
              </w:rPr>
              <w:t>1.</w:t>
            </w:r>
            <w:r>
              <w:rPr>
                <w:rFonts w:ascii="Cambria" w:hAnsi="Cambria" w:cs="Arial"/>
              </w:rPr>
              <w:t>15</w:t>
            </w:r>
            <w:r w:rsidRPr="0011492C">
              <w:rPr>
                <w:rFonts w:ascii="Cambria" w:hAnsi="Cambria" w:cs="Arial"/>
              </w:rPr>
              <w:t>%</w:t>
            </w:r>
          </w:p>
        </w:tc>
        <w:tc>
          <w:tcPr>
            <w:tcW w:w="1623" w:type="dxa"/>
          </w:tcPr>
          <w:p w14:paraId="239CDDCA" w14:textId="4E5BDD6E" w:rsidR="005E7F75" w:rsidRPr="0011492C" w:rsidRDefault="005E7F75" w:rsidP="005E7F75">
            <w:pPr>
              <w:pStyle w:val="NoSpacing"/>
              <w:jc w:val="center"/>
              <w:rPr>
                <w:rFonts w:ascii="Cambria" w:hAnsi="Cambria" w:cs="Arial"/>
              </w:rPr>
            </w:pPr>
            <w:r w:rsidRPr="0011492C">
              <w:rPr>
                <w:rFonts w:ascii="Cambria" w:hAnsi="Cambria" w:cs="Arial"/>
              </w:rPr>
              <w:t>1.</w:t>
            </w:r>
            <w:r>
              <w:rPr>
                <w:rFonts w:ascii="Cambria" w:hAnsi="Cambria" w:cs="Arial"/>
              </w:rPr>
              <w:t>50</w:t>
            </w:r>
            <w:r w:rsidRPr="0011492C">
              <w:rPr>
                <w:rFonts w:ascii="Cambria" w:hAnsi="Cambria" w:cs="Arial"/>
              </w:rPr>
              <w:t>%</w:t>
            </w:r>
          </w:p>
        </w:tc>
      </w:tr>
      <w:tr w:rsidR="005E7F75" w:rsidRPr="0011492C" w14:paraId="60D3BD44" w14:textId="77777777" w:rsidTr="005E7F75">
        <w:trPr>
          <w:jc w:val="center"/>
        </w:trPr>
        <w:tc>
          <w:tcPr>
            <w:tcW w:w="3687" w:type="dxa"/>
          </w:tcPr>
          <w:p w14:paraId="04A712AE" w14:textId="77777777" w:rsidR="005E7F75" w:rsidRPr="0011492C" w:rsidRDefault="005E7F75" w:rsidP="005E7F75">
            <w:pPr>
              <w:pStyle w:val="NoSpacing"/>
              <w:jc w:val="center"/>
              <w:rPr>
                <w:rFonts w:ascii="Cambria" w:hAnsi="Cambria" w:cs="Arial"/>
              </w:rPr>
            </w:pPr>
            <w:r w:rsidRPr="0011492C">
              <w:rPr>
                <w:rFonts w:ascii="Cambria" w:hAnsi="Cambria" w:cs="Arial"/>
              </w:rPr>
              <w:t>$5,000,000 to $9,999,999.99</w:t>
            </w:r>
          </w:p>
        </w:tc>
        <w:tc>
          <w:tcPr>
            <w:tcW w:w="1533" w:type="dxa"/>
          </w:tcPr>
          <w:p w14:paraId="188461C6" w14:textId="51FF2570" w:rsidR="005E7F75" w:rsidRPr="0011492C" w:rsidRDefault="005E7F75" w:rsidP="005E7F75">
            <w:pPr>
              <w:pStyle w:val="NoSpacing"/>
              <w:jc w:val="center"/>
              <w:rPr>
                <w:rFonts w:ascii="Cambria" w:hAnsi="Cambria" w:cs="Arial"/>
              </w:rPr>
            </w:pPr>
            <w:r w:rsidRPr="00D92DEB">
              <w:rPr>
                <w:rFonts w:ascii="Cambria" w:hAnsi="Cambria" w:cs="Arial"/>
              </w:rPr>
              <w:t>0.75%</w:t>
            </w:r>
          </w:p>
        </w:tc>
        <w:tc>
          <w:tcPr>
            <w:tcW w:w="1242" w:type="dxa"/>
          </w:tcPr>
          <w:p w14:paraId="29A7A420" w14:textId="5FAEBA0F" w:rsidR="005E7F75" w:rsidRPr="0011492C" w:rsidRDefault="005E7F75" w:rsidP="005E7F75">
            <w:pPr>
              <w:pStyle w:val="NoSpacing"/>
              <w:jc w:val="center"/>
              <w:rPr>
                <w:rFonts w:ascii="Cambria" w:hAnsi="Cambria" w:cs="Arial"/>
              </w:rPr>
            </w:pPr>
            <w:r w:rsidRPr="0011492C">
              <w:rPr>
                <w:rFonts w:ascii="Cambria" w:hAnsi="Cambria" w:cs="Arial"/>
              </w:rPr>
              <w:t>1.</w:t>
            </w:r>
            <w:r>
              <w:rPr>
                <w:rFonts w:ascii="Cambria" w:hAnsi="Cambria" w:cs="Arial"/>
              </w:rPr>
              <w:t>00</w:t>
            </w:r>
            <w:r w:rsidRPr="0011492C">
              <w:rPr>
                <w:rFonts w:ascii="Cambria" w:hAnsi="Cambria" w:cs="Arial"/>
              </w:rPr>
              <w:t>%</w:t>
            </w:r>
          </w:p>
        </w:tc>
        <w:tc>
          <w:tcPr>
            <w:tcW w:w="1623" w:type="dxa"/>
          </w:tcPr>
          <w:p w14:paraId="1F502623" w14:textId="77777777" w:rsidR="005E7F75" w:rsidRPr="0011492C" w:rsidRDefault="005E7F75" w:rsidP="005E7F75">
            <w:pPr>
              <w:pStyle w:val="NoSpacing"/>
              <w:jc w:val="center"/>
              <w:rPr>
                <w:rFonts w:ascii="Cambria" w:hAnsi="Cambria" w:cs="Arial"/>
              </w:rPr>
            </w:pPr>
            <w:r w:rsidRPr="0011492C">
              <w:rPr>
                <w:rFonts w:ascii="Cambria" w:hAnsi="Cambria" w:cs="Arial"/>
              </w:rPr>
              <w:t>1.25%</w:t>
            </w:r>
          </w:p>
        </w:tc>
      </w:tr>
      <w:tr w:rsidR="0098277C" w:rsidRPr="0011492C" w14:paraId="0D42AD05" w14:textId="77777777" w:rsidTr="005E7F75">
        <w:trPr>
          <w:jc w:val="center"/>
        </w:trPr>
        <w:tc>
          <w:tcPr>
            <w:tcW w:w="3687" w:type="dxa"/>
          </w:tcPr>
          <w:p w14:paraId="3610CE84" w14:textId="77777777" w:rsidR="0098277C" w:rsidRPr="0011492C" w:rsidRDefault="0098277C" w:rsidP="0098277C">
            <w:pPr>
              <w:pStyle w:val="NoSpacing"/>
              <w:jc w:val="center"/>
              <w:rPr>
                <w:rFonts w:ascii="Cambria" w:hAnsi="Cambria" w:cs="Arial"/>
              </w:rPr>
            </w:pPr>
            <w:r w:rsidRPr="0011492C">
              <w:rPr>
                <w:rFonts w:ascii="Cambria" w:hAnsi="Cambria" w:cs="Arial"/>
              </w:rPr>
              <w:t>$10,000,000 to $14,999,999.99</w:t>
            </w:r>
          </w:p>
        </w:tc>
        <w:tc>
          <w:tcPr>
            <w:tcW w:w="1533" w:type="dxa"/>
          </w:tcPr>
          <w:p w14:paraId="3DCF7E9C" w14:textId="1F489055" w:rsidR="0098277C" w:rsidRPr="0011492C" w:rsidRDefault="0098277C" w:rsidP="0098277C">
            <w:pPr>
              <w:pStyle w:val="NoSpacing"/>
              <w:jc w:val="center"/>
              <w:rPr>
                <w:rFonts w:ascii="Cambria" w:hAnsi="Cambria" w:cs="Arial"/>
              </w:rPr>
            </w:pPr>
            <w:r w:rsidRPr="0011492C">
              <w:rPr>
                <w:rFonts w:ascii="Cambria" w:hAnsi="Cambria" w:cs="Arial"/>
              </w:rPr>
              <w:t>0.</w:t>
            </w:r>
            <w:r w:rsidR="005E7F75">
              <w:rPr>
                <w:rFonts w:ascii="Cambria" w:hAnsi="Cambria" w:cs="Arial"/>
              </w:rPr>
              <w:t>50</w:t>
            </w:r>
            <w:r w:rsidRPr="0011492C">
              <w:rPr>
                <w:rFonts w:ascii="Cambria" w:hAnsi="Cambria" w:cs="Arial"/>
              </w:rPr>
              <w:t>%</w:t>
            </w:r>
          </w:p>
        </w:tc>
        <w:tc>
          <w:tcPr>
            <w:tcW w:w="1242" w:type="dxa"/>
          </w:tcPr>
          <w:p w14:paraId="5C390CA6" w14:textId="1386DF27" w:rsidR="0098277C" w:rsidRPr="0011492C" w:rsidRDefault="0098277C" w:rsidP="0098277C">
            <w:pPr>
              <w:pStyle w:val="NoSpacing"/>
              <w:jc w:val="center"/>
              <w:rPr>
                <w:rFonts w:ascii="Cambria" w:hAnsi="Cambria" w:cs="Arial"/>
              </w:rPr>
            </w:pPr>
            <w:r w:rsidRPr="0011492C">
              <w:rPr>
                <w:rFonts w:ascii="Cambria" w:hAnsi="Cambria" w:cs="Arial"/>
              </w:rPr>
              <w:t>0.</w:t>
            </w:r>
            <w:r w:rsidR="005E7F75">
              <w:rPr>
                <w:rFonts w:ascii="Cambria" w:hAnsi="Cambria" w:cs="Arial"/>
              </w:rPr>
              <w:t>6</w:t>
            </w:r>
            <w:r w:rsidRPr="0011492C">
              <w:rPr>
                <w:rFonts w:ascii="Cambria" w:hAnsi="Cambria" w:cs="Arial"/>
              </w:rPr>
              <w:t>0%</w:t>
            </w:r>
          </w:p>
        </w:tc>
        <w:tc>
          <w:tcPr>
            <w:tcW w:w="1623" w:type="dxa"/>
          </w:tcPr>
          <w:p w14:paraId="13A71E50" w14:textId="0CC8F87B" w:rsidR="0098277C" w:rsidRPr="0011492C" w:rsidRDefault="0098277C" w:rsidP="0098277C">
            <w:pPr>
              <w:pStyle w:val="NoSpacing"/>
              <w:jc w:val="center"/>
              <w:rPr>
                <w:rFonts w:ascii="Cambria" w:hAnsi="Cambria" w:cs="Arial"/>
              </w:rPr>
            </w:pPr>
            <w:r w:rsidRPr="0011492C">
              <w:rPr>
                <w:rFonts w:ascii="Cambria" w:hAnsi="Cambria" w:cs="Arial"/>
              </w:rPr>
              <w:t>0.</w:t>
            </w:r>
            <w:r w:rsidR="005E7F75">
              <w:rPr>
                <w:rFonts w:ascii="Cambria" w:hAnsi="Cambria" w:cs="Arial"/>
              </w:rPr>
              <w:t>7</w:t>
            </w:r>
            <w:r w:rsidRPr="0011492C">
              <w:rPr>
                <w:rFonts w:ascii="Cambria" w:hAnsi="Cambria" w:cs="Arial"/>
              </w:rPr>
              <w:t>0%</w:t>
            </w:r>
          </w:p>
        </w:tc>
      </w:tr>
      <w:tr w:rsidR="0098277C" w:rsidRPr="0011492C" w14:paraId="0741F921" w14:textId="77777777" w:rsidTr="00B23CC2">
        <w:trPr>
          <w:jc w:val="center"/>
        </w:trPr>
        <w:tc>
          <w:tcPr>
            <w:tcW w:w="3687" w:type="dxa"/>
          </w:tcPr>
          <w:p w14:paraId="51F45702" w14:textId="77777777" w:rsidR="0098277C" w:rsidRPr="0011492C" w:rsidRDefault="0098277C" w:rsidP="0098277C">
            <w:pPr>
              <w:pStyle w:val="NoSpacing"/>
              <w:jc w:val="center"/>
              <w:rPr>
                <w:rFonts w:ascii="Cambria" w:hAnsi="Cambria" w:cs="Arial"/>
              </w:rPr>
            </w:pPr>
            <w:r w:rsidRPr="0011492C">
              <w:rPr>
                <w:rFonts w:ascii="Cambria" w:hAnsi="Cambria" w:cs="Arial"/>
              </w:rPr>
              <w:t>Over $15,000,000</w:t>
            </w:r>
          </w:p>
        </w:tc>
        <w:tc>
          <w:tcPr>
            <w:tcW w:w="4398" w:type="dxa"/>
            <w:gridSpan w:val="3"/>
          </w:tcPr>
          <w:p w14:paraId="25BAB86D" w14:textId="77777777" w:rsidR="0098277C" w:rsidRPr="0011492C" w:rsidRDefault="0098277C" w:rsidP="0098277C">
            <w:pPr>
              <w:pStyle w:val="NoSpacing"/>
              <w:jc w:val="center"/>
              <w:rPr>
                <w:rFonts w:ascii="Cambria" w:hAnsi="Cambria" w:cs="Arial"/>
              </w:rPr>
            </w:pPr>
            <w:r>
              <w:rPr>
                <w:rFonts w:ascii="Cambria" w:hAnsi="Cambria" w:cs="Arial"/>
              </w:rPr>
              <w:t xml:space="preserve">Negotiated </w:t>
            </w:r>
          </w:p>
        </w:tc>
      </w:tr>
    </w:tbl>
    <w:p w14:paraId="08FF1E10" w14:textId="4FBBFF49" w:rsidR="0098277C" w:rsidRDefault="0098277C" w:rsidP="0098277C">
      <w:pPr>
        <w:pStyle w:val="CM102"/>
        <w:tabs>
          <w:tab w:val="left" w:pos="720"/>
        </w:tabs>
        <w:spacing w:line="231" w:lineRule="atLeast"/>
        <w:ind w:left="1080" w:right="555"/>
        <w:jc w:val="both"/>
        <w:rPr>
          <w:rFonts w:ascii="Cambria" w:hAnsi="Cambria"/>
          <w:sz w:val="22"/>
          <w:szCs w:val="22"/>
        </w:rPr>
      </w:pPr>
    </w:p>
    <w:p w14:paraId="3E3112B2" w14:textId="20CAD7D4" w:rsidR="0098277C" w:rsidRDefault="0098277C" w:rsidP="0098277C">
      <w:pPr>
        <w:jc w:val="both"/>
        <w:rPr>
          <w:rFonts w:ascii="Cambria" w:hAnsi="Cambria"/>
        </w:rPr>
      </w:pPr>
      <w:r w:rsidRPr="00A0530E">
        <w:rPr>
          <w:rFonts w:ascii="Cambria" w:hAnsi="Cambria"/>
        </w:rPr>
        <w:t xml:space="preserve">Our firm’s annualized fees are billed on a pro-rata basis quarterly in advance based on the value of your account on the last day of the previous quarter. </w:t>
      </w:r>
      <w:r w:rsidR="00D669C8" w:rsidRPr="00FE2BDD">
        <w:rPr>
          <w:rFonts w:ascii="Cambria" w:hAnsi="Cambria"/>
        </w:rPr>
        <w:t>Adjustments will be made fo</w:t>
      </w:r>
      <w:r w:rsidR="00D669C8">
        <w:rPr>
          <w:rFonts w:ascii="Cambria" w:hAnsi="Cambria"/>
        </w:rPr>
        <w:t xml:space="preserve">r deposits and </w:t>
      </w:r>
      <w:r w:rsidR="00D669C8" w:rsidRPr="0098277C">
        <w:rPr>
          <w:rFonts w:ascii="Cambria" w:hAnsi="Cambria"/>
        </w:rPr>
        <w:t xml:space="preserve">withdrawals </w:t>
      </w:r>
      <w:r w:rsidR="00D669C8" w:rsidRPr="00B23CC2">
        <w:rPr>
          <w:rFonts w:ascii="Cambria" w:hAnsi="Cambria"/>
        </w:rPr>
        <w:t>of $25,000</w:t>
      </w:r>
      <w:r w:rsidR="00D669C8" w:rsidRPr="00FE2BDD">
        <w:rPr>
          <w:rFonts w:ascii="Cambria" w:hAnsi="Cambria"/>
        </w:rPr>
        <w:t xml:space="preserve"> or more made during the quarter.</w:t>
      </w:r>
      <w:r w:rsidR="00D669C8">
        <w:rPr>
          <w:rFonts w:ascii="Cambria" w:hAnsi="Cambria"/>
        </w:rPr>
        <w:t xml:space="preserve"> Fees for the Blackstone Secured Lending Fund are billed quarter</w:t>
      </w:r>
      <w:r w:rsidR="00625E2F">
        <w:rPr>
          <w:rFonts w:ascii="Cambria" w:hAnsi="Cambria"/>
        </w:rPr>
        <w:t>ly</w:t>
      </w:r>
      <w:r w:rsidR="00D669C8">
        <w:rPr>
          <w:rFonts w:ascii="Cambria" w:hAnsi="Cambria"/>
        </w:rPr>
        <w:t xml:space="preserve"> in arrears at </w:t>
      </w:r>
      <w:r w:rsidR="00625E2F">
        <w:rPr>
          <w:rFonts w:ascii="Cambria" w:hAnsi="Cambria"/>
        </w:rPr>
        <w:t>maximum rate of 1.00%</w:t>
      </w:r>
      <w:r w:rsidR="00D669C8">
        <w:rPr>
          <w:rFonts w:ascii="Cambria" w:hAnsi="Cambria"/>
        </w:rPr>
        <w:t xml:space="preserve"> based upon the value at the end of the billing period</w:t>
      </w:r>
      <w:r w:rsidR="00625E2F">
        <w:rPr>
          <w:rFonts w:ascii="Cambria" w:hAnsi="Cambria"/>
        </w:rPr>
        <w:t>, with the exact fee indicated in the executed client agreement</w:t>
      </w:r>
      <w:r w:rsidR="00D669C8">
        <w:rPr>
          <w:rFonts w:ascii="Cambria" w:hAnsi="Cambria"/>
        </w:rPr>
        <w:t xml:space="preserve">. </w:t>
      </w:r>
      <w:r w:rsidRPr="00A0530E">
        <w:rPr>
          <w:rFonts w:ascii="Cambria" w:hAnsi="Cambria"/>
        </w:rPr>
        <w:t>Fees are negotiable and will be deducted from your managed account. In rare cases, we will agree to direct bill clients. As part of this process, the client is made aware of the following:</w:t>
      </w:r>
    </w:p>
    <w:p w14:paraId="7BA70A0E" w14:textId="77777777" w:rsidR="0098277C" w:rsidRDefault="0098277C" w:rsidP="0098277C">
      <w:pPr>
        <w:ind w:left="360"/>
        <w:jc w:val="both"/>
        <w:rPr>
          <w:rFonts w:ascii="Cambria" w:hAnsi="Cambria"/>
        </w:rPr>
      </w:pPr>
    </w:p>
    <w:p w14:paraId="6B124774" w14:textId="77777777" w:rsidR="00730147" w:rsidRPr="00AC6907" w:rsidRDefault="00730147" w:rsidP="00730147">
      <w:pPr>
        <w:pStyle w:val="BodyText"/>
        <w:numPr>
          <w:ilvl w:val="0"/>
          <w:numId w:val="43"/>
        </w:numPr>
        <w:jc w:val="both"/>
        <w:rPr>
          <w:rFonts w:ascii="Cambria" w:hAnsi="Cambria"/>
          <w:sz w:val="22"/>
          <w:szCs w:val="22"/>
        </w:rPr>
      </w:pPr>
      <w:r>
        <w:rPr>
          <w:rFonts w:ascii="Cambria" w:hAnsi="Cambria"/>
          <w:sz w:val="22"/>
          <w:szCs w:val="22"/>
        </w:rPr>
        <w:lastRenderedPageBreak/>
        <w:t>The client’s</w:t>
      </w:r>
      <w:r w:rsidRPr="000C3792">
        <w:rPr>
          <w:rFonts w:ascii="Cambria" w:hAnsi="Cambria"/>
          <w:sz w:val="22"/>
          <w:szCs w:val="22"/>
        </w:rPr>
        <w:t xml:space="preserve"> independent custodian sends statements at least quarterly showing the market values for each security included in the Assets</w:t>
      </w:r>
      <w:r>
        <w:rPr>
          <w:rFonts w:ascii="Cambria" w:hAnsi="Cambria"/>
          <w:sz w:val="22"/>
          <w:szCs w:val="22"/>
        </w:rPr>
        <w:t xml:space="preserve"> and</w:t>
      </w:r>
      <w:r w:rsidRPr="000C3792">
        <w:rPr>
          <w:rFonts w:ascii="Cambria" w:hAnsi="Cambria"/>
          <w:sz w:val="22"/>
          <w:szCs w:val="22"/>
        </w:rPr>
        <w:t xml:space="preserve"> </w:t>
      </w:r>
      <w:r>
        <w:rPr>
          <w:rFonts w:ascii="Cambria" w:hAnsi="Cambria"/>
          <w:sz w:val="22"/>
          <w:szCs w:val="22"/>
        </w:rPr>
        <w:t xml:space="preserve">all account </w:t>
      </w:r>
      <w:r w:rsidRPr="000C3792">
        <w:rPr>
          <w:rFonts w:ascii="Cambria" w:hAnsi="Cambria"/>
          <w:sz w:val="22"/>
          <w:szCs w:val="22"/>
        </w:rPr>
        <w:t>disbursements</w:t>
      </w:r>
      <w:r>
        <w:rPr>
          <w:rFonts w:ascii="Cambria" w:hAnsi="Cambria"/>
          <w:sz w:val="22"/>
          <w:szCs w:val="22"/>
        </w:rPr>
        <w:t>, including</w:t>
      </w:r>
      <w:r w:rsidRPr="000C3792">
        <w:rPr>
          <w:rFonts w:ascii="Cambria" w:hAnsi="Cambria"/>
          <w:sz w:val="22"/>
          <w:szCs w:val="22"/>
        </w:rPr>
        <w:t xml:space="preserve"> the amount of the advisory fees paid to </w:t>
      </w:r>
      <w:r>
        <w:rPr>
          <w:rFonts w:ascii="Cambria" w:hAnsi="Cambria"/>
          <w:sz w:val="22"/>
          <w:szCs w:val="22"/>
        </w:rPr>
        <w:t>our firm</w:t>
      </w:r>
      <w:r w:rsidRPr="000C3792">
        <w:rPr>
          <w:rFonts w:ascii="Cambria" w:hAnsi="Cambria"/>
          <w:sz w:val="22"/>
          <w:szCs w:val="22"/>
        </w:rPr>
        <w:t>;</w:t>
      </w:r>
    </w:p>
    <w:p w14:paraId="374C0C00" w14:textId="77777777" w:rsidR="00730147" w:rsidRPr="00774501" w:rsidRDefault="00730147" w:rsidP="00730147">
      <w:pPr>
        <w:pStyle w:val="BodyText"/>
        <w:numPr>
          <w:ilvl w:val="0"/>
          <w:numId w:val="43"/>
        </w:numPr>
        <w:jc w:val="both"/>
        <w:rPr>
          <w:rFonts w:ascii="Cambria" w:hAnsi="Cambria"/>
          <w:sz w:val="22"/>
          <w:szCs w:val="22"/>
        </w:rPr>
      </w:pPr>
      <w:r>
        <w:rPr>
          <w:rFonts w:ascii="Cambria" w:hAnsi="Cambria"/>
          <w:sz w:val="22"/>
          <w:szCs w:val="22"/>
        </w:rPr>
        <w:t xml:space="preserve">Clients will </w:t>
      </w:r>
      <w:r w:rsidRPr="0015546F">
        <w:rPr>
          <w:rFonts w:ascii="Cambria" w:hAnsi="Cambria"/>
          <w:sz w:val="22"/>
          <w:szCs w:val="22"/>
        </w:rPr>
        <w:t xml:space="preserve">provide authorization permitting </w:t>
      </w:r>
      <w:r>
        <w:rPr>
          <w:rFonts w:ascii="Cambria" w:hAnsi="Cambria"/>
          <w:sz w:val="22"/>
          <w:szCs w:val="22"/>
        </w:rPr>
        <w:t>our firm</w:t>
      </w:r>
      <w:r w:rsidRPr="0015546F">
        <w:rPr>
          <w:rFonts w:ascii="Cambria" w:hAnsi="Cambria"/>
          <w:sz w:val="22"/>
          <w:szCs w:val="22"/>
        </w:rPr>
        <w:t xml:space="preserve"> to be directly paid by these terms</w:t>
      </w:r>
      <w:r>
        <w:rPr>
          <w:rFonts w:ascii="Cambria" w:hAnsi="Cambria"/>
          <w:sz w:val="22"/>
          <w:szCs w:val="22"/>
        </w:rPr>
        <w:t>. Our firm will send an invoice directly to the custodian</w:t>
      </w:r>
      <w:r w:rsidRPr="0015546F">
        <w:rPr>
          <w:rFonts w:ascii="Cambria" w:hAnsi="Cambria"/>
          <w:sz w:val="22"/>
          <w:szCs w:val="22"/>
        </w:rPr>
        <w:t>;</w:t>
      </w:r>
      <w:r>
        <w:rPr>
          <w:rFonts w:ascii="Cambria" w:hAnsi="Cambria"/>
          <w:sz w:val="22"/>
          <w:szCs w:val="22"/>
        </w:rPr>
        <w:t xml:space="preserve"> and</w:t>
      </w:r>
    </w:p>
    <w:p w14:paraId="7B753456" w14:textId="77777777" w:rsidR="00730147" w:rsidRPr="00774501" w:rsidRDefault="00730147" w:rsidP="00730147">
      <w:pPr>
        <w:pStyle w:val="BodyText"/>
        <w:numPr>
          <w:ilvl w:val="0"/>
          <w:numId w:val="43"/>
        </w:numPr>
        <w:jc w:val="both"/>
        <w:rPr>
          <w:rFonts w:ascii="Cambria" w:hAnsi="Cambria"/>
          <w:sz w:val="22"/>
          <w:szCs w:val="22"/>
        </w:rPr>
      </w:pPr>
      <w:r w:rsidRPr="00774501">
        <w:rPr>
          <w:rFonts w:ascii="Cambria" w:hAnsi="Cambria"/>
          <w:sz w:val="22"/>
          <w:szCs w:val="22"/>
        </w:rPr>
        <w:t xml:space="preserve">If </w:t>
      </w:r>
      <w:r>
        <w:rPr>
          <w:rFonts w:ascii="Cambria" w:hAnsi="Cambria"/>
          <w:sz w:val="22"/>
          <w:szCs w:val="22"/>
        </w:rPr>
        <w:t>our firm</w:t>
      </w:r>
      <w:r w:rsidRPr="00774501">
        <w:rPr>
          <w:rFonts w:ascii="Cambria" w:hAnsi="Cambria"/>
          <w:sz w:val="22"/>
          <w:szCs w:val="22"/>
        </w:rPr>
        <w:t xml:space="preserve"> send</w:t>
      </w:r>
      <w:r>
        <w:rPr>
          <w:rFonts w:ascii="Cambria" w:hAnsi="Cambria"/>
          <w:sz w:val="22"/>
          <w:szCs w:val="22"/>
        </w:rPr>
        <w:t>s</w:t>
      </w:r>
      <w:r w:rsidRPr="00774501">
        <w:rPr>
          <w:rFonts w:ascii="Cambria" w:hAnsi="Cambria"/>
          <w:sz w:val="22"/>
          <w:szCs w:val="22"/>
        </w:rPr>
        <w:t xml:space="preserve"> a copy of our invoice to </w:t>
      </w:r>
      <w:r>
        <w:rPr>
          <w:rFonts w:ascii="Cambria" w:hAnsi="Cambria"/>
          <w:sz w:val="22"/>
          <w:szCs w:val="22"/>
        </w:rPr>
        <w:t>the client</w:t>
      </w:r>
      <w:r w:rsidRPr="00774501">
        <w:rPr>
          <w:rFonts w:ascii="Cambria" w:hAnsi="Cambria"/>
          <w:sz w:val="22"/>
          <w:szCs w:val="22"/>
        </w:rPr>
        <w:t xml:space="preserve">, </w:t>
      </w:r>
      <w:r>
        <w:rPr>
          <w:rFonts w:ascii="Cambria" w:hAnsi="Cambria"/>
          <w:sz w:val="22"/>
          <w:szCs w:val="22"/>
        </w:rPr>
        <w:t xml:space="preserve">a </w:t>
      </w:r>
      <w:r w:rsidRPr="00774501">
        <w:rPr>
          <w:rFonts w:ascii="Cambria" w:hAnsi="Cambria"/>
          <w:sz w:val="22"/>
          <w:szCs w:val="22"/>
        </w:rPr>
        <w:t>legend</w:t>
      </w:r>
      <w:r>
        <w:rPr>
          <w:rFonts w:ascii="Cambria" w:hAnsi="Cambria"/>
          <w:sz w:val="22"/>
          <w:szCs w:val="22"/>
        </w:rPr>
        <w:t xml:space="preserve"> urging the comparison of information provided in our statement with those from the qualified custodian will be included.</w:t>
      </w:r>
    </w:p>
    <w:p w14:paraId="0C0A2325" w14:textId="5764D95E" w:rsidR="00263425" w:rsidRPr="00774501" w:rsidRDefault="00263425" w:rsidP="00B23CC2">
      <w:pPr>
        <w:pStyle w:val="BodyText"/>
        <w:jc w:val="both"/>
        <w:rPr>
          <w:rFonts w:ascii="Cambria" w:hAnsi="Cambria"/>
          <w:sz w:val="22"/>
          <w:szCs w:val="22"/>
        </w:rPr>
      </w:pPr>
    </w:p>
    <w:p w14:paraId="2FF37C11" w14:textId="74F1A939" w:rsidR="005959F5" w:rsidRPr="00FF764D" w:rsidRDefault="0098277C" w:rsidP="00FC3317">
      <w:pPr>
        <w:jc w:val="both"/>
        <w:rPr>
          <w:rFonts w:ascii="Cambria" w:hAnsi="Cambria" w:cs="Arial"/>
          <w:b/>
        </w:rPr>
      </w:pPr>
      <w:r>
        <w:rPr>
          <w:rFonts w:ascii="Cambria" w:hAnsi="Cambria" w:cs="Arial"/>
          <w:b/>
        </w:rPr>
        <w:t>Customized</w:t>
      </w:r>
      <w:r w:rsidR="008E4DBA" w:rsidRPr="00FF764D">
        <w:rPr>
          <w:rFonts w:ascii="Cambria" w:hAnsi="Cambria" w:cs="Arial"/>
          <w:b/>
        </w:rPr>
        <w:t xml:space="preserve"> Financial Planning</w:t>
      </w:r>
      <w:r w:rsidR="005959F5" w:rsidRPr="00FF764D">
        <w:rPr>
          <w:rFonts w:ascii="Cambria" w:hAnsi="Cambria" w:cs="Arial"/>
          <w:b/>
        </w:rPr>
        <w:t>:</w:t>
      </w:r>
    </w:p>
    <w:p w14:paraId="2AEB558B" w14:textId="74D10888" w:rsidR="00F62DFA" w:rsidRPr="00FF764D" w:rsidRDefault="00F62DFA" w:rsidP="0076682C">
      <w:pPr>
        <w:pStyle w:val="NoSpacing"/>
        <w:jc w:val="both"/>
        <w:rPr>
          <w:rFonts w:ascii="Cambria" w:hAnsi="Cambria" w:cs="Arial"/>
        </w:rPr>
      </w:pPr>
      <w:r w:rsidRPr="00FF764D">
        <w:rPr>
          <w:rFonts w:ascii="Cambria" w:hAnsi="Cambria" w:cs="Arial"/>
        </w:rPr>
        <w:t xml:space="preserve"> </w:t>
      </w:r>
    </w:p>
    <w:p w14:paraId="61DE88A0" w14:textId="30862F63" w:rsidR="008A75CC" w:rsidRPr="00FF764D" w:rsidRDefault="00F62DFA" w:rsidP="0076682C">
      <w:pPr>
        <w:pStyle w:val="NoSpacing"/>
        <w:jc w:val="both"/>
        <w:rPr>
          <w:rFonts w:ascii="Cambria" w:hAnsi="Cambria" w:cs="Arial"/>
        </w:rPr>
      </w:pPr>
      <w:r w:rsidRPr="00FF764D">
        <w:rPr>
          <w:rFonts w:ascii="Cambria" w:hAnsi="Cambria" w:cs="Arial"/>
        </w:rPr>
        <w:t>We charge on a flat fee basis for financial planning and consult</w:t>
      </w:r>
      <w:r w:rsidR="00571066" w:rsidRPr="00FF764D">
        <w:rPr>
          <w:rFonts w:ascii="Cambria" w:hAnsi="Cambria" w:cs="Arial"/>
        </w:rPr>
        <w:t>ing</w:t>
      </w:r>
      <w:r w:rsidRPr="00FF764D">
        <w:rPr>
          <w:rFonts w:ascii="Cambria" w:hAnsi="Cambria" w:cs="Arial"/>
        </w:rPr>
        <w:t xml:space="preserve"> services.</w:t>
      </w:r>
      <w:r w:rsidR="00151E0D" w:rsidRPr="00FF764D">
        <w:rPr>
          <w:rFonts w:ascii="Cambria" w:hAnsi="Cambria" w:cs="Arial"/>
        </w:rPr>
        <w:t xml:space="preserve"> </w:t>
      </w:r>
      <w:r w:rsidRPr="00FF764D">
        <w:rPr>
          <w:rFonts w:ascii="Cambria" w:hAnsi="Cambria" w:cs="Arial"/>
        </w:rPr>
        <w:t xml:space="preserve">The </w:t>
      </w:r>
      <w:r w:rsidR="007570DF" w:rsidRPr="00FF764D">
        <w:rPr>
          <w:rFonts w:ascii="Cambria" w:hAnsi="Cambria" w:cs="Arial"/>
        </w:rPr>
        <w:t>total estimated fee, as well as the</w:t>
      </w:r>
      <w:r w:rsidRPr="00FF764D">
        <w:rPr>
          <w:rFonts w:ascii="Cambria" w:hAnsi="Cambria" w:cs="Arial"/>
        </w:rPr>
        <w:t xml:space="preserve"> </w:t>
      </w:r>
      <w:r w:rsidR="007570DF" w:rsidRPr="00FF764D">
        <w:rPr>
          <w:rFonts w:ascii="Cambria" w:hAnsi="Cambria" w:cs="Arial"/>
        </w:rPr>
        <w:t xml:space="preserve">ultimate </w:t>
      </w:r>
      <w:r w:rsidRPr="00FF764D">
        <w:rPr>
          <w:rFonts w:ascii="Cambria" w:hAnsi="Cambria" w:cs="Arial"/>
        </w:rPr>
        <w:t>fee that we charge you</w:t>
      </w:r>
      <w:r w:rsidR="007570DF" w:rsidRPr="00FF764D">
        <w:rPr>
          <w:rFonts w:ascii="Cambria" w:hAnsi="Cambria" w:cs="Arial"/>
        </w:rPr>
        <w:t>,</w:t>
      </w:r>
      <w:r w:rsidRPr="00FF764D">
        <w:rPr>
          <w:rFonts w:ascii="Cambria" w:hAnsi="Cambria" w:cs="Arial"/>
        </w:rPr>
        <w:t xml:space="preserve"> is based on the scope and complex</w:t>
      </w:r>
      <w:r w:rsidR="00066A2F" w:rsidRPr="00FF764D">
        <w:rPr>
          <w:rFonts w:ascii="Cambria" w:hAnsi="Cambria" w:cs="Arial"/>
        </w:rPr>
        <w:t>ity of our engagement with you.</w:t>
      </w:r>
      <w:r w:rsidRPr="00FF764D">
        <w:rPr>
          <w:rFonts w:ascii="Cambria" w:hAnsi="Cambria" w:cs="Arial"/>
        </w:rPr>
        <w:t xml:space="preserve"> Flat fees generally range from </w:t>
      </w:r>
      <w:r w:rsidR="004B0642" w:rsidRPr="00FF764D">
        <w:rPr>
          <w:rFonts w:ascii="Cambria" w:hAnsi="Cambria" w:cs="Arial"/>
        </w:rPr>
        <w:t>$2</w:t>
      </w:r>
      <w:r w:rsidRPr="00FF764D">
        <w:rPr>
          <w:rFonts w:ascii="Cambria" w:hAnsi="Cambria" w:cs="Arial"/>
        </w:rPr>
        <w:t>,</w:t>
      </w:r>
      <w:r w:rsidR="004B0642" w:rsidRPr="00FF764D">
        <w:rPr>
          <w:rFonts w:ascii="Cambria" w:hAnsi="Cambria" w:cs="Arial"/>
        </w:rPr>
        <w:t>5</w:t>
      </w:r>
      <w:r w:rsidRPr="00FF764D">
        <w:rPr>
          <w:rFonts w:ascii="Cambria" w:hAnsi="Cambria" w:cs="Arial"/>
        </w:rPr>
        <w:t>00 to $</w:t>
      </w:r>
      <w:r w:rsidR="004B0642" w:rsidRPr="00FF764D">
        <w:rPr>
          <w:rFonts w:ascii="Cambria" w:hAnsi="Cambria" w:cs="Arial"/>
        </w:rPr>
        <w:t>25</w:t>
      </w:r>
      <w:r w:rsidRPr="00FF764D">
        <w:rPr>
          <w:rFonts w:ascii="Cambria" w:hAnsi="Cambria" w:cs="Arial"/>
        </w:rPr>
        <w:t>,000.</w:t>
      </w:r>
      <w:r w:rsidR="007833E3" w:rsidRPr="00FF764D">
        <w:rPr>
          <w:rFonts w:ascii="Cambria" w:hAnsi="Cambria" w:cs="Arial"/>
        </w:rPr>
        <w:t xml:space="preserve"> </w:t>
      </w:r>
      <w:r w:rsidR="008A75CC" w:rsidRPr="00FF764D">
        <w:rPr>
          <w:rFonts w:ascii="Cambria" w:hAnsi="Cambria"/>
        </w:rPr>
        <w:t>We require a retainer of 50% of the ultimate financial planning or consulting fee with the remainder of the fee directly billed to you and due to us within 30 days of your financial plan being delivered or consultation rendered to you.</w:t>
      </w:r>
      <w:r w:rsidR="008B2536">
        <w:rPr>
          <w:rFonts w:ascii="Cambria" w:hAnsi="Cambria"/>
        </w:rPr>
        <w:t xml:space="preserve"> </w:t>
      </w:r>
      <w:r w:rsidR="008A75CC" w:rsidRPr="00FF764D">
        <w:rPr>
          <w:rFonts w:ascii="Cambria" w:hAnsi="Cambria"/>
        </w:rPr>
        <w:t>In all cases, we will not require a retainer exceeding $</w:t>
      </w:r>
      <w:r w:rsidR="00F145B7">
        <w:rPr>
          <w:rFonts w:ascii="Cambria" w:hAnsi="Cambria"/>
        </w:rPr>
        <w:t>1,2</w:t>
      </w:r>
      <w:r w:rsidR="007833E3" w:rsidRPr="00FF764D">
        <w:rPr>
          <w:rFonts w:ascii="Cambria" w:hAnsi="Cambria"/>
        </w:rPr>
        <w:t>00</w:t>
      </w:r>
      <w:r w:rsidR="008A75CC" w:rsidRPr="00FF764D">
        <w:rPr>
          <w:rFonts w:ascii="Cambria" w:hAnsi="Cambria"/>
        </w:rPr>
        <w:t xml:space="preserve"> when services cannot be rendered within 6 (six) months.</w:t>
      </w:r>
    </w:p>
    <w:p w14:paraId="5296BC24" w14:textId="77777777" w:rsidR="008913D7" w:rsidRPr="00FF764D" w:rsidRDefault="008913D7" w:rsidP="001E09E7">
      <w:pPr>
        <w:ind w:left="720"/>
        <w:jc w:val="both"/>
        <w:rPr>
          <w:rFonts w:ascii="Cambria" w:hAnsi="Cambria" w:cs="Arial"/>
        </w:rPr>
      </w:pPr>
    </w:p>
    <w:p w14:paraId="7BBCA55E" w14:textId="77777777" w:rsidR="005F54FC" w:rsidRPr="00FF764D" w:rsidRDefault="005F54FC" w:rsidP="005F54FC">
      <w:pPr>
        <w:pStyle w:val="NoSpacing"/>
        <w:pBdr>
          <w:bottom w:val="single" w:sz="4" w:space="1" w:color="auto"/>
        </w:pBdr>
        <w:jc w:val="both"/>
        <w:rPr>
          <w:rFonts w:ascii="Cambria" w:hAnsi="Cambria" w:cs="Arial"/>
          <w:b/>
          <w:color w:val="000000"/>
        </w:rPr>
      </w:pPr>
      <w:r w:rsidRPr="00FF764D">
        <w:rPr>
          <w:rFonts w:ascii="Cambria" w:hAnsi="Cambria" w:cs="Arial"/>
          <w:b/>
          <w:color w:val="000000"/>
        </w:rPr>
        <w:t xml:space="preserve">Other Types of Fees </w:t>
      </w:r>
      <w:r w:rsidR="00EE1644" w:rsidRPr="00FF764D">
        <w:rPr>
          <w:rFonts w:ascii="Cambria" w:hAnsi="Cambria" w:cs="Arial"/>
          <w:b/>
          <w:color w:val="000000"/>
        </w:rPr>
        <w:t>&amp;</w:t>
      </w:r>
      <w:r w:rsidRPr="00FF764D">
        <w:rPr>
          <w:rFonts w:ascii="Cambria" w:hAnsi="Cambria" w:cs="Arial"/>
          <w:b/>
          <w:color w:val="000000"/>
        </w:rPr>
        <w:t xml:space="preserve"> Expenses</w:t>
      </w:r>
    </w:p>
    <w:p w14:paraId="0F20F466" w14:textId="77777777" w:rsidR="00412749" w:rsidRPr="00FF764D" w:rsidRDefault="00412749" w:rsidP="00412749">
      <w:pPr>
        <w:pStyle w:val="NoSpacing"/>
        <w:ind w:left="360"/>
        <w:jc w:val="both"/>
        <w:rPr>
          <w:rFonts w:ascii="Cambria" w:hAnsi="Cambria" w:cs="Arial"/>
        </w:rPr>
      </w:pPr>
    </w:p>
    <w:p w14:paraId="0B817AB0" w14:textId="77CF3DAE" w:rsidR="00E52771" w:rsidRDefault="00E52771" w:rsidP="008A75CC">
      <w:pPr>
        <w:pStyle w:val="NoSpacing"/>
        <w:jc w:val="both"/>
        <w:rPr>
          <w:rFonts w:ascii="Cambria" w:hAnsi="Cambria"/>
        </w:rPr>
      </w:pPr>
      <w:r w:rsidRPr="00E52771">
        <w:rPr>
          <w:rFonts w:ascii="Cambria" w:hAnsi="Cambria"/>
        </w:rPr>
        <w:t>Clients will incur transaction fees for trades executed by their chosen custodian via individual transaction charges. These transaction fees are separate from our firm’s advisory fees and will be disclosed by the chosen custodian. Raymond James does not charge transaction fees for U.S. listed equities and exchange traded funds.</w:t>
      </w:r>
    </w:p>
    <w:p w14:paraId="6D342A26" w14:textId="02A13088" w:rsidR="00E52771" w:rsidRDefault="00E52771" w:rsidP="008A75CC">
      <w:pPr>
        <w:pStyle w:val="NoSpacing"/>
        <w:jc w:val="both"/>
        <w:rPr>
          <w:rFonts w:ascii="Cambria" w:hAnsi="Cambria"/>
        </w:rPr>
      </w:pPr>
    </w:p>
    <w:p w14:paraId="7CCF7B83" w14:textId="47151C7F" w:rsidR="00E52771" w:rsidRDefault="00E52771" w:rsidP="008A75CC">
      <w:pPr>
        <w:pStyle w:val="NoSpacing"/>
        <w:jc w:val="both"/>
        <w:rPr>
          <w:rFonts w:ascii="Cambria" w:hAnsi="Cambria"/>
        </w:rPr>
      </w:pPr>
      <w:r w:rsidRPr="00E52771">
        <w:rPr>
          <w:rFonts w:ascii="Cambria" w:hAnsi="Cambria"/>
        </w:rPr>
        <w:t>Clients may also pay holdings charges imposed by the chosen custodian for certain investments, charges imposed directly by a mutual fund, index fund, or exchange traded fund, which shall be disclosed in the fund’s prospectus (i.e., fund management fees, initial or deferred sales charges, mutual fund sales loads, 12b-1 fees, surrender charges, variable annuity fees, IRA and qualified retirement plan fees, and other fund expenses), mark-ups and mark-downs, spreads paid to market makers, fees for trades executed away from custodian, wire transfer fees and other fees and taxes on brokerage accounts and securities transactions. Our firm does not receive a portion of these fees.</w:t>
      </w:r>
    </w:p>
    <w:p w14:paraId="60DE916C" w14:textId="4CF06ECF" w:rsidR="00F146CB" w:rsidRDefault="00F146CB" w:rsidP="008A75CC">
      <w:pPr>
        <w:pStyle w:val="NoSpacing"/>
        <w:jc w:val="both"/>
        <w:rPr>
          <w:rFonts w:ascii="Cambria" w:hAnsi="Cambria" w:cs="Arial"/>
        </w:rPr>
      </w:pPr>
    </w:p>
    <w:p w14:paraId="56403E84" w14:textId="77777777" w:rsidR="008A75CC" w:rsidRPr="00FF764D" w:rsidRDefault="008A75CC" w:rsidP="008A75CC">
      <w:pPr>
        <w:pStyle w:val="NoSpacing"/>
        <w:pBdr>
          <w:bottom w:val="single" w:sz="4" w:space="1" w:color="auto"/>
        </w:pBdr>
        <w:jc w:val="both"/>
        <w:rPr>
          <w:rFonts w:ascii="Cambria" w:hAnsi="Cambria" w:cs="Arial"/>
          <w:b/>
          <w:color w:val="000000"/>
        </w:rPr>
      </w:pPr>
      <w:r w:rsidRPr="00FF764D">
        <w:rPr>
          <w:rFonts w:ascii="Cambria" w:hAnsi="Cambria" w:cs="Arial"/>
          <w:b/>
          <w:color w:val="000000"/>
        </w:rPr>
        <w:t>Termination</w:t>
      </w:r>
      <w:r w:rsidR="00C868CA" w:rsidRPr="00FF764D">
        <w:rPr>
          <w:rFonts w:ascii="Cambria" w:hAnsi="Cambria" w:cs="Arial"/>
          <w:b/>
          <w:color w:val="000000"/>
        </w:rPr>
        <w:t xml:space="preserve"> </w:t>
      </w:r>
      <w:r w:rsidR="00EE1644" w:rsidRPr="00FF764D">
        <w:rPr>
          <w:rFonts w:ascii="Cambria" w:hAnsi="Cambria" w:cs="Arial"/>
          <w:b/>
          <w:color w:val="000000"/>
        </w:rPr>
        <w:t>&amp;</w:t>
      </w:r>
      <w:r w:rsidR="00C868CA" w:rsidRPr="00FF764D">
        <w:rPr>
          <w:rFonts w:ascii="Cambria" w:hAnsi="Cambria" w:cs="Arial"/>
          <w:b/>
          <w:color w:val="000000"/>
        </w:rPr>
        <w:t xml:space="preserve"> Refunds</w:t>
      </w:r>
    </w:p>
    <w:p w14:paraId="79AB1F2C" w14:textId="77777777" w:rsidR="008A75CC" w:rsidRPr="00FF764D" w:rsidRDefault="008A75CC" w:rsidP="008A75CC">
      <w:pPr>
        <w:pStyle w:val="NoSpacing"/>
        <w:jc w:val="both"/>
        <w:rPr>
          <w:rFonts w:ascii="Cambria" w:hAnsi="Cambria"/>
          <w:color w:val="000000"/>
          <w:sz w:val="16"/>
          <w:szCs w:val="16"/>
        </w:rPr>
      </w:pPr>
    </w:p>
    <w:p w14:paraId="34D7D74B" w14:textId="457565F4" w:rsidR="001221B6" w:rsidRDefault="0015546F" w:rsidP="008A75CC">
      <w:pPr>
        <w:pStyle w:val="NoSpacing"/>
        <w:jc w:val="both"/>
        <w:rPr>
          <w:rFonts w:ascii="Cambria" w:hAnsi="Cambria" w:cs="Arial"/>
          <w:bCs/>
        </w:rPr>
      </w:pPr>
      <w:r w:rsidRPr="00FF764D">
        <w:rPr>
          <w:rFonts w:ascii="Cambria" w:hAnsi="Cambria"/>
          <w:color w:val="000000"/>
        </w:rPr>
        <w:t>We charge our advisory fees quarterly in advance.</w:t>
      </w:r>
      <w:r w:rsidR="008B2536">
        <w:rPr>
          <w:rFonts w:ascii="Cambria" w:hAnsi="Cambria"/>
          <w:color w:val="000000"/>
        </w:rPr>
        <w:t xml:space="preserve"> </w:t>
      </w:r>
      <w:r w:rsidRPr="00FF764D">
        <w:rPr>
          <w:rFonts w:ascii="Cambria" w:hAnsi="Cambria"/>
          <w:color w:val="000000"/>
        </w:rPr>
        <w:t xml:space="preserve">In the event that you wish to terminate our services, we will refund the unearned portion of our advisory fee to you. You need to contact us in writing and state that you wish to terminate our services. Upon receipt of your letter of termination, we will proceed to close out your account and process a pro-rata </w:t>
      </w:r>
      <w:r w:rsidR="00A344CF" w:rsidRPr="00FF764D">
        <w:rPr>
          <w:rFonts w:ascii="Cambria" w:hAnsi="Cambria" w:cs="Arial"/>
        </w:rPr>
        <w:t>refund of unearned advisory fees.</w:t>
      </w:r>
      <w:r w:rsidR="00151E0D" w:rsidRPr="00FF764D">
        <w:rPr>
          <w:rFonts w:ascii="Cambria" w:hAnsi="Cambria" w:cs="Arial"/>
        </w:rPr>
        <w:t xml:space="preserve"> </w:t>
      </w:r>
      <w:r w:rsidR="00DF2FAF" w:rsidRPr="00FF764D">
        <w:rPr>
          <w:rFonts w:ascii="Cambria" w:hAnsi="Cambria" w:cs="Arial"/>
          <w:bCs/>
        </w:rPr>
        <w:t>If it is not possible to issue the refund by reversing fees to the client’s account, a check with be mailed to the client.</w:t>
      </w:r>
    </w:p>
    <w:p w14:paraId="4AA460AD" w14:textId="77777777" w:rsidR="001221B6" w:rsidRPr="00FF764D" w:rsidRDefault="001221B6" w:rsidP="00412749">
      <w:pPr>
        <w:pStyle w:val="NoSpacing"/>
        <w:jc w:val="both"/>
        <w:rPr>
          <w:rFonts w:ascii="Cambria" w:hAnsi="Cambria" w:cs="Arial"/>
        </w:rPr>
      </w:pPr>
    </w:p>
    <w:p w14:paraId="1F1DAACF" w14:textId="77777777" w:rsidR="008A75CC" w:rsidRPr="00FF764D" w:rsidRDefault="008A75CC" w:rsidP="008A75CC">
      <w:pPr>
        <w:pStyle w:val="NoSpacing"/>
        <w:pBdr>
          <w:bottom w:val="single" w:sz="4" w:space="1" w:color="auto"/>
        </w:pBdr>
        <w:jc w:val="both"/>
        <w:rPr>
          <w:rFonts w:ascii="Cambria" w:hAnsi="Cambria" w:cs="Arial"/>
          <w:b/>
        </w:rPr>
      </w:pPr>
      <w:r w:rsidRPr="00FF764D">
        <w:rPr>
          <w:rFonts w:ascii="Cambria" w:hAnsi="Cambria" w:cs="Arial"/>
          <w:b/>
        </w:rPr>
        <w:t>Commissionable Securities Sales</w:t>
      </w:r>
    </w:p>
    <w:p w14:paraId="502E987F" w14:textId="77777777" w:rsidR="008A75CC" w:rsidRPr="00FF764D" w:rsidRDefault="008A75CC" w:rsidP="008A75CC">
      <w:pPr>
        <w:pStyle w:val="NoSpacing"/>
        <w:jc w:val="both"/>
        <w:rPr>
          <w:rFonts w:ascii="Cambria" w:hAnsi="Cambria" w:cs="Arial"/>
          <w:sz w:val="16"/>
          <w:szCs w:val="16"/>
        </w:rPr>
      </w:pPr>
    </w:p>
    <w:p w14:paraId="10F2FE95" w14:textId="5F9F82D7" w:rsidR="001A6970" w:rsidRPr="00FF764D" w:rsidRDefault="00D761AE" w:rsidP="007833E3">
      <w:pPr>
        <w:pStyle w:val="NoSpacing"/>
        <w:jc w:val="both"/>
        <w:rPr>
          <w:rFonts w:ascii="Cambria" w:hAnsi="Cambria" w:cs="Arial"/>
        </w:rPr>
      </w:pPr>
      <w:r w:rsidRPr="00FF764D">
        <w:rPr>
          <w:rFonts w:ascii="Cambria" w:hAnsi="Cambria" w:cs="Arial"/>
        </w:rPr>
        <w:t xml:space="preserve">In order to sell securities for a commission, our supervised persons are registered representatives of </w:t>
      </w:r>
      <w:r w:rsidR="00B95003" w:rsidRPr="00FF764D">
        <w:rPr>
          <w:rFonts w:ascii="Cambria" w:hAnsi="Cambria"/>
          <w:color w:val="000000"/>
        </w:rPr>
        <w:t>Purshe Kaplan Sterling</w:t>
      </w:r>
      <w:r w:rsidR="002460ED" w:rsidRPr="00FF764D">
        <w:rPr>
          <w:rFonts w:ascii="Cambria" w:hAnsi="Cambria"/>
          <w:color w:val="000000"/>
        </w:rPr>
        <w:t xml:space="preserve"> Investments, Inc (“PKS”)</w:t>
      </w:r>
      <w:r w:rsidRPr="00FF764D">
        <w:rPr>
          <w:rFonts w:ascii="Cambria" w:hAnsi="Cambria" w:cs="Arial"/>
        </w:rPr>
        <w:t xml:space="preserve">, member FINRA/SIPC. Our supervised persons may </w:t>
      </w:r>
      <w:r w:rsidR="00247B39" w:rsidRPr="00FF764D">
        <w:rPr>
          <w:rFonts w:ascii="Cambria" w:hAnsi="Cambria" w:cs="Arial"/>
        </w:rPr>
        <w:t>accept compensation for the sale of securities or other investment products, including distribution or service (“trail”) fees from the sale of mutual funds</w:t>
      </w:r>
      <w:r w:rsidR="00731877" w:rsidRPr="00FF764D">
        <w:rPr>
          <w:rFonts w:ascii="Cambria" w:hAnsi="Cambria" w:cs="Arial"/>
        </w:rPr>
        <w:t>. You should be aware that the practice of accepting commissions for the sale of securities:</w:t>
      </w:r>
      <w:r w:rsidR="00247B39" w:rsidRPr="00FF764D">
        <w:rPr>
          <w:rFonts w:ascii="Cambria" w:hAnsi="Cambria" w:cs="Arial"/>
        </w:rPr>
        <w:t xml:space="preserve"> </w:t>
      </w:r>
      <w:r w:rsidR="007833E3" w:rsidRPr="00FF764D">
        <w:rPr>
          <w:rFonts w:ascii="Cambria" w:hAnsi="Cambria" w:cs="Arial"/>
        </w:rPr>
        <w:t xml:space="preserve">(a) </w:t>
      </w:r>
      <w:r w:rsidR="00731877" w:rsidRPr="00FF764D">
        <w:rPr>
          <w:rFonts w:ascii="Cambria" w:hAnsi="Cambria" w:cs="Arial"/>
        </w:rPr>
        <w:t xml:space="preserve">Presents </w:t>
      </w:r>
      <w:r w:rsidR="00247B39" w:rsidRPr="00FF764D">
        <w:rPr>
          <w:rFonts w:ascii="Cambria" w:hAnsi="Cambria" w:cs="Arial"/>
        </w:rPr>
        <w:t xml:space="preserve">a conflict of interest and gives </w:t>
      </w:r>
      <w:r w:rsidR="00731877" w:rsidRPr="00FF764D">
        <w:rPr>
          <w:rFonts w:ascii="Cambria" w:hAnsi="Cambria" w:cs="Arial"/>
        </w:rPr>
        <w:t xml:space="preserve">our firm </w:t>
      </w:r>
      <w:r w:rsidR="00731877" w:rsidRPr="00FF764D">
        <w:rPr>
          <w:rFonts w:ascii="Cambria" w:hAnsi="Cambria" w:cs="Arial"/>
        </w:rPr>
        <w:lastRenderedPageBreak/>
        <w:t>and/</w:t>
      </w:r>
      <w:r w:rsidR="00247B39" w:rsidRPr="00FF764D">
        <w:rPr>
          <w:rFonts w:ascii="Cambria" w:hAnsi="Cambria" w:cs="Arial"/>
        </w:rPr>
        <w:t>or our supervised persons an</w:t>
      </w:r>
      <w:r w:rsidR="00412749" w:rsidRPr="00FF764D">
        <w:rPr>
          <w:rFonts w:ascii="Cambria" w:hAnsi="Cambria" w:cs="Arial"/>
        </w:rPr>
        <w:t xml:space="preserve"> </w:t>
      </w:r>
      <w:r w:rsidR="00247B39" w:rsidRPr="00FF764D">
        <w:rPr>
          <w:rFonts w:ascii="Cambria" w:hAnsi="Cambria" w:cs="Arial"/>
        </w:rPr>
        <w:t>incentive to recommend investment products based on the compensation</w:t>
      </w:r>
      <w:r w:rsidR="00412749" w:rsidRPr="00FF764D">
        <w:rPr>
          <w:rFonts w:ascii="Cambria" w:hAnsi="Cambria" w:cs="Arial"/>
        </w:rPr>
        <w:t xml:space="preserve"> received, </w:t>
      </w:r>
      <w:r w:rsidR="00247B39" w:rsidRPr="00FF764D">
        <w:rPr>
          <w:rFonts w:ascii="Cambria" w:hAnsi="Cambria" w:cs="Arial"/>
        </w:rPr>
        <w:t xml:space="preserve">rather than on </w:t>
      </w:r>
      <w:r w:rsidR="00731877" w:rsidRPr="00FF764D">
        <w:rPr>
          <w:rFonts w:ascii="Cambria" w:hAnsi="Cambria" w:cs="Arial"/>
        </w:rPr>
        <w:t xml:space="preserve">your </w:t>
      </w:r>
      <w:r w:rsidR="00DE1B30" w:rsidRPr="00FF764D">
        <w:rPr>
          <w:rFonts w:ascii="Cambria" w:hAnsi="Cambria" w:cs="Arial"/>
        </w:rPr>
        <w:t>needs.</w:t>
      </w:r>
      <w:r w:rsidR="00151E0D" w:rsidRPr="00FF764D">
        <w:rPr>
          <w:rFonts w:ascii="Cambria" w:hAnsi="Cambria" w:cs="Arial"/>
        </w:rPr>
        <w:t xml:space="preserve"> </w:t>
      </w:r>
      <w:r w:rsidR="00731877" w:rsidRPr="00FF764D">
        <w:rPr>
          <w:rFonts w:ascii="Cambria" w:hAnsi="Cambria" w:cs="Arial"/>
        </w:rPr>
        <w:t xml:space="preserve">We </w:t>
      </w:r>
      <w:r w:rsidR="00247B39" w:rsidRPr="00FF764D">
        <w:rPr>
          <w:rFonts w:ascii="Cambria" w:hAnsi="Cambria" w:cs="Arial"/>
        </w:rPr>
        <w:t xml:space="preserve">generally address </w:t>
      </w:r>
      <w:r w:rsidR="00731877" w:rsidRPr="00FF764D">
        <w:rPr>
          <w:rFonts w:ascii="Cambria" w:hAnsi="Cambria" w:cs="Arial"/>
        </w:rPr>
        <w:t xml:space="preserve">commissionable sales </w:t>
      </w:r>
      <w:r w:rsidR="00247B39" w:rsidRPr="00FF764D">
        <w:rPr>
          <w:rFonts w:ascii="Cambria" w:hAnsi="Cambria" w:cs="Arial"/>
        </w:rPr>
        <w:t>conflicts that arise</w:t>
      </w:r>
      <w:r w:rsidR="008A75CC" w:rsidRPr="00FF764D">
        <w:rPr>
          <w:rFonts w:ascii="Cambria" w:hAnsi="Cambria" w:cs="Arial"/>
        </w:rPr>
        <w:t xml:space="preserve"> </w:t>
      </w:r>
      <w:r w:rsidR="002C21D9" w:rsidRPr="00FF764D">
        <w:rPr>
          <w:rFonts w:ascii="Cambria" w:hAnsi="Cambria" w:cs="Arial"/>
        </w:rPr>
        <w:t xml:space="preserve">when </w:t>
      </w:r>
      <w:r w:rsidR="00731877" w:rsidRPr="00FF764D">
        <w:rPr>
          <w:rFonts w:ascii="Cambria" w:hAnsi="Cambria" w:cs="Arial"/>
        </w:rPr>
        <w:t xml:space="preserve">explaining to clients that </w:t>
      </w:r>
      <w:r w:rsidR="001A6970" w:rsidRPr="00FF764D">
        <w:rPr>
          <w:rFonts w:ascii="Cambria" w:hAnsi="Cambria" w:cs="Arial"/>
        </w:rPr>
        <w:t xml:space="preserve">commissionable securities sales creates an incentive to recommend products based on the compensation we and/or </w:t>
      </w:r>
      <w:r w:rsidR="008A75CC" w:rsidRPr="00FF764D">
        <w:rPr>
          <w:rFonts w:ascii="Cambria" w:hAnsi="Cambria" w:cs="Arial"/>
        </w:rPr>
        <w:t xml:space="preserve">our supervised persons may earn and/or </w:t>
      </w:r>
      <w:r w:rsidR="001A6970" w:rsidRPr="00FF764D">
        <w:rPr>
          <w:rFonts w:ascii="Cambria" w:hAnsi="Cambria" w:cs="Arial"/>
        </w:rPr>
        <w:t>when recommending commissionable mutual funds, explaining that “no-load” funds are</w:t>
      </w:r>
      <w:r w:rsidR="000245B4" w:rsidRPr="00FF764D">
        <w:rPr>
          <w:rFonts w:ascii="Cambria" w:hAnsi="Cambria" w:cs="Arial"/>
        </w:rPr>
        <w:t xml:space="preserve"> also</w:t>
      </w:r>
      <w:r w:rsidR="001A6970" w:rsidRPr="00FF764D">
        <w:rPr>
          <w:rFonts w:ascii="Cambria" w:hAnsi="Cambria" w:cs="Arial"/>
        </w:rPr>
        <w:t xml:space="preserve"> available</w:t>
      </w:r>
      <w:r w:rsidR="007833E3" w:rsidRPr="00FF764D">
        <w:rPr>
          <w:rFonts w:ascii="Cambria" w:hAnsi="Cambria" w:cs="Arial"/>
        </w:rPr>
        <w:t xml:space="preserve">.; and (2) </w:t>
      </w:r>
      <w:r w:rsidR="00D71C6E" w:rsidRPr="00FF764D">
        <w:rPr>
          <w:rFonts w:ascii="Cambria" w:hAnsi="Cambria" w:cs="Arial"/>
        </w:rPr>
        <w:t>In no way prohibits you from purchasing investment pro</w:t>
      </w:r>
      <w:r w:rsidR="00F10A11" w:rsidRPr="00FF764D">
        <w:rPr>
          <w:rFonts w:ascii="Cambria" w:hAnsi="Cambria" w:cs="Arial"/>
        </w:rPr>
        <w:t xml:space="preserve">ducts recommended by us through </w:t>
      </w:r>
      <w:r w:rsidR="00D71C6E" w:rsidRPr="00FF764D">
        <w:rPr>
          <w:rFonts w:ascii="Cambria" w:hAnsi="Cambria" w:cs="Arial"/>
        </w:rPr>
        <w:t xml:space="preserve">other brokers or agents which are not affiliated with us. </w:t>
      </w:r>
    </w:p>
    <w:p w14:paraId="2DEFF076" w14:textId="77777777" w:rsidR="002460ED" w:rsidRPr="00FF764D" w:rsidRDefault="002460ED" w:rsidP="007833E3">
      <w:pPr>
        <w:pStyle w:val="NoSpacing"/>
        <w:jc w:val="both"/>
        <w:rPr>
          <w:rFonts w:ascii="Cambria" w:hAnsi="Cambria" w:cs="Arial"/>
        </w:rPr>
      </w:pPr>
    </w:p>
    <w:p w14:paraId="70C69A54"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5F0E72D7" w14:textId="4842C317" w:rsidR="009D7E54"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5" w:name="_Toc69976425"/>
      <w:r w:rsidRPr="00FF764D">
        <w:rPr>
          <w:rFonts w:ascii="Cambria" w:hAnsi="Cambria" w:cs="Arial"/>
          <w:b/>
          <w:color w:val="FFFFFF" w:themeColor="background1"/>
          <w:sz w:val="24"/>
          <w:szCs w:val="24"/>
        </w:rPr>
        <w:t>Item 6</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 xml:space="preserve">Performance-Based Fees </w:t>
      </w:r>
      <w:r w:rsidR="00B37D17" w:rsidRPr="00FF764D">
        <w:rPr>
          <w:rFonts w:ascii="Cambria" w:hAnsi="Cambria" w:cs="Arial"/>
          <w:b/>
          <w:color w:val="FFFFFF" w:themeColor="background1"/>
          <w:sz w:val="24"/>
          <w:szCs w:val="24"/>
        </w:rPr>
        <w:t>&amp;</w:t>
      </w:r>
      <w:r w:rsidRPr="00FF764D">
        <w:rPr>
          <w:rFonts w:ascii="Cambria" w:hAnsi="Cambria" w:cs="Arial"/>
          <w:b/>
          <w:color w:val="FFFFFF" w:themeColor="background1"/>
          <w:sz w:val="24"/>
          <w:szCs w:val="24"/>
        </w:rPr>
        <w:t xml:space="preserve"> Side-By-Side Management</w:t>
      </w:r>
      <w:bookmarkEnd w:id="5"/>
    </w:p>
    <w:p w14:paraId="44433028"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48589439" w14:textId="77777777" w:rsidR="00A82F62" w:rsidRPr="00FF764D" w:rsidRDefault="00A82F62" w:rsidP="00456D0C">
      <w:pPr>
        <w:autoSpaceDE w:val="0"/>
        <w:autoSpaceDN w:val="0"/>
        <w:jc w:val="both"/>
        <w:rPr>
          <w:rFonts w:ascii="Cambria" w:hAnsi="Cambria" w:cs="Arial"/>
          <w:bCs/>
        </w:rPr>
      </w:pPr>
    </w:p>
    <w:p w14:paraId="5BFF488E" w14:textId="731E666D" w:rsidR="00EE1644" w:rsidRDefault="002460ED" w:rsidP="007833E3">
      <w:pPr>
        <w:autoSpaceDE w:val="0"/>
        <w:autoSpaceDN w:val="0"/>
        <w:jc w:val="both"/>
        <w:rPr>
          <w:rFonts w:ascii="Cambria" w:hAnsi="Cambria" w:cs="Arial"/>
        </w:rPr>
      </w:pPr>
      <w:r w:rsidRPr="00FF764D">
        <w:rPr>
          <w:rFonts w:ascii="Cambria" w:hAnsi="Cambria" w:cs="Arial"/>
          <w:bCs/>
        </w:rPr>
        <w:t>Our firm does not charge</w:t>
      </w:r>
      <w:r w:rsidR="004160FF" w:rsidRPr="00FF764D">
        <w:rPr>
          <w:rFonts w:ascii="Cambria" w:hAnsi="Cambria" w:cs="Arial"/>
          <w:bCs/>
        </w:rPr>
        <w:t xml:space="preserve"> performance</w:t>
      </w:r>
      <w:r w:rsidR="00085E44" w:rsidRPr="00FF764D">
        <w:rPr>
          <w:rFonts w:ascii="Cambria" w:hAnsi="Cambria" w:cs="Arial"/>
          <w:bCs/>
        </w:rPr>
        <w:t>-based</w:t>
      </w:r>
      <w:r w:rsidR="004160FF" w:rsidRPr="00FF764D">
        <w:rPr>
          <w:rFonts w:ascii="Cambria" w:hAnsi="Cambria" w:cs="Arial"/>
          <w:bCs/>
        </w:rPr>
        <w:t xml:space="preserve"> fees.</w:t>
      </w:r>
      <w:r w:rsidR="008164D6" w:rsidRPr="00FF764D">
        <w:rPr>
          <w:rFonts w:ascii="Cambria" w:hAnsi="Cambria" w:cs="Arial"/>
        </w:rPr>
        <w:t xml:space="preserve"> </w:t>
      </w:r>
    </w:p>
    <w:p w14:paraId="597671C1" w14:textId="77777777" w:rsidR="008B2536" w:rsidRPr="00FF764D" w:rsidRDefault="008B2536" w:rsidP="007833E3">
      <w:pPr>
        <w:autoSpaceDE w:val="0"/>
        <w:autoSpaceDN w:val="0"/>
        <w:jc w:val="both"/>
        <w:rPr>
          <w:rFonts w:ascii="Cambria" w:hAnsi="Cambria" w:cs="Arial"/>
          <w:color w:val="000000"/>
        </w:rPr>
      </w:pPr>
    </w:p>
    <w:p w14:paraId="2707B882" w14:textId="77777777" w:rsidR="00DF2FAF" w:rsidRPr="00FF764D" w:rsidRDefault="00DF2FAF" w:rsidP="00B23CC2">
      <w:pPr>
        <w:shd w:val="clear" w:color="auto" w:fill="093C71"/>
        <w:rPr>
          <w:rFonts w:ascii="Cambria" w:hAnsi="Cambria" w:cs="Arial"/>
          <w:color w:val="FFFFFF" w:themeColor="background1"/>
          <w:sz w:val="24"/>
          <w:szCs w:val="24"/>
        </w:rPr>
      </w:pPr>
    </w:p>
    <w:p w14:paraId="6B8F545D" w14:textId="006B14C0" w:rsidR="009D7E54" w:rsidRPr="00FF764D" w:rsidRDefault="0087014D" w:rsidP="002460ED">
      <w:pPr>
        <w:pStyle w:val="Heading1"/>
        <w:numPr>
          <w:ilvl w:val="0"/>
          <w:numId w:val="0"/>
        </w:numPr>
        <w:shd w:val="clear" w:color="auto" w:fill="093C71"/>
        <w:spacing w:after="0"/>
        <w:ind w:left="720" w:hanging="720"/>
        <w:jc w:val="center"/>
        <w:rPr>
          <w:rFonts w:ascii="Cambria" w:hAnsi="Cambria" w:cs="Arial"/>
          <w:caps w:val="0"/>
          <w:color w:val="FFFFFF" w:themeColor="background1"/>
          <w:sz w:val="24"/>
          <w:szCs w:val="24"/>
        </w:rPr>
      </w:pPr>
      <w:bookmarkStart w:id="6" w:name="_Toc69976426"/>
      <w:r w:rsidRPr="00FF764D">
        <w:rPr>
          <w:rFonts w:ascii="Cambria" w:hAnsi="Cambria" w:cs="Arial"/>
          <w:caps w:val="0"/>
          <w:color w:val="FFFFFF" w:themeColor="background1"/>
          <w:sz w:val="24"/>
          <w:szCs w:val="24"/>
        </w:rPr>
        <w:t>Item 7: Types of Clients &amp; Account Requirements</w:t>
      </w:r>
      <w:bookmarkEnd w:id="6"/>
    </w:p>
    <w:p w14:paraId="7A8BFC7A" w14:textId="77777777" w:rsidR="002460ED" w:rsidRPr="00FF764D" w:rsidRDefault="002460ED" w:rsidP="002460ED">
      <w:pPr>
        <w:shd w:val="clear" w:color="auto" w:fill="093C71"/>
      </w:pPr>
    </w:p>
    <w:p w14:paraId="7238375D" w14:textId="77777777" w:rsidR="002460ED" w:rsidRPr="00FF764D" w:rsidRDefault="002460ED" w:rsidP="002460ED"/>
    <w:p w14:paraId="6006107E" w14:textId="77777777" w:rsidR="00887126" w:rsidRPr="00FF764D" w:rsidRDefault="00887126" w:rsidP="00456D0C">
      <w:pPr>
        <w:autoSpaceDE w:val="0"/>
        <w:autoSpaceDN w:val="0"/>
        <w:jc w:val="both"/>
        <w:rPr>
          <w:rFonts w:ascii="Cambria" w:hAnsi="Cambria" w:cs="Arial"/>
        </w:rPr>
      </w:pPr>
      <w:r w:rsidRPr="00FF764D">
        <w:rPr>
          <w:rFonts w:ascii="Cambria" w:hAnsi="Cambria" w:cs="Arial"/>
        </w:rPr>
        <w:t>We have the following types of clients:</w:t>
      </w:r>
    </w:p>
    <w:p w14:paraId="71AE47E2" w14:textId="6899F068" w:rsidR="00776A0D" w:rsidRDefault="00776A0D" w:rsidP="00143440">
      <w:pPr>
        <w:numPr>
          <w:ilvl w:val="0"/>
          <w:numId w:val="4"/>
        </w:numPr>
        <w:autoSpaceDE w:val="0"/>
        <w:autoSpaceDN w:val="0"/>
        <w:jc w:val="both"/>
        <w:rPr>
          <w:rFonts w:ascii="Cambria" w:hAnsi="Cambria" w:cs="Arial"/>
          <w:color w:val="000000"/>
        </w:rPr>
      </w:pPr>
      <w:r>
        <w:rPr>
          <w:rFonts w:ascii="Cambria" w:hAnsi="Cambria" w:cs="Arial"/>
          <w:color w:val="000000"/>
        </w:rPr>
        <w:t>Individuals;</w:t>
      </w:r>
    </w:p>
    <w:p w14:paraId="63B39068" w14:textId="7FDD8E6F" w:rsidR="00887126" w:rsidRPr="00FF764D" w:rsidRDefault="00132ED9" w:rsidP="00143440">
      <w:pPr>
        <w:numPr>
          <w:ilvl w:val="0"/>
          <w:numId w:val="4"/>
        </w:numPr>
        <w:autoSpaceDE w:val="0"/>
        <w:autoSpaceDN w:val="0"/>
        <w:jc w:val="both"/>
        <w:rPr>
          <w:rFonts w:ascii="Cambria" w:hAnsi="Cambria" w:cs="Arial"/>
          <w:color w:val="000000"/>
        </w:rPr>
      </w:pPr>
      <w:r w:rsidRPr="00FF764D">
        <w:rPr>
          <w:rFonts w:ascii="Cambria" w:hAnsi="Cambria" w:cs="Arial"/>
          <w:color w:val="000000"/>
        </w:rPr>
        <w:t>High Net Worth Individuals</w:t>
      </w:r>
      <w:r w:rsidR="00B95003" w:rsidRPr="00FF764D">
        <w:rPr>
          <w:rFonts w:ascii="Cambria" w:hAnsi="Cambria" w:cs="Arial"/>
          <w:color w:val="000000"/>
        </w:rPr>
        <w:t xml:space="preserve"> and Families</w:t>
      </w:r>
      <w:r w:rsidR="00887126" w:rsidRPr="00FF764D">
        <w:rPr>
          <w:rFonts w:ascii="Cambria" w:hAnsi="Cambria" w:cs="Arial"/>
          <w:color w:val="000000"/>
        </w:rPr>
        <w:t>;</w:t>
      </w:r>
    </w:p>
    <w:p w14:paraId="7AB7CF6D" w14:textId="77777777" w:rsidR="00887126" w:rsidRPr="00FF764D" w:rsidRDefault="00887126" w:rsidP="00143440">
      <w:pPr>
        <w:numPr>
          <w:ilvl w:val="0"/>
          <w:numId w:val="4"/>
        </w:numPr>
        <w:autoSpaceDE w:val="0"/>
        <w:autoSpaceDN w:val="0"/>
        <w:jc w:val="both"/>
        <w:rPr>
          <w:rFonts w:ascii="Cambria" w:hAnsi="Cambria" w:cs="Arial"/>
          <w:color w:val="000000"/>
        </w:rPr>
      </w:pPr>
      <w:r w:rsidRPr="00FF764D">
        <w:rPr>
          <w:rFonts w:ascii="Cambria" w:hAnsi="Cambria" w:cs="Arial"/>
          <w:color w:val="000000"/>
        </w:rPr>
        <w:t>Trusts</w:t>
      </w:r>
      <w:r w:rsidR="000A2D62" w:rsidRPr="00FF764D">
        <w:rPr>
          <w:rFonts w:ascii="Cambria" w:hAnsi="Cambria" w:cs="Arial"/>
          <w:color w:val="000000"/>
        </w:rPr>
        <w:t>, Estates or Charitable Organizations</w:t>
      </w:r>
      <w:r w:rsidRPr="00FF764D">
        <w:rPr>
          <w:rFonts w:ascii="Cambria" w:hAnsi="Cambria" w:cs="Arial"/>
          <w:color w:val="000000"/>
        </w:rPr>
        <w:t>;</w:t>
      </w:r>
    </w:p>
    <w:p w14:paraId="4F3CAAB8" w14:textId="77777777" w:rsidR="00887126" w:rsidRPr="00FF764D" w:rsidRDefault="00887126" w:rsidP="00143440">
      <w:pPr>
        <w:numPr>
          <w:ilvl w:val="0"/>
          <w:numId w:val="4"/>
        </w:numPr>
        <w:autoSpaceDE w:val="0"/>
        <w:autoSpaceDN w:val="0"/>
        <w:jc w:val="both"/>
        <w:rPr>
          <w:rFonts w:ascii="Cambria" w:hAnsi="Cambria" w:cs="Arial"/>
          <w:color w:val="000000"/>
        </w:rPr>
      </w:pPr>
      <w:r w:rsidRPr="00FF764D">
        <w:rPr>
          <w:rFonts w:ascii="Cambria" w:hAnsi="Cambria" w:cs="Arial"/>
          <w:color w:val="000000"/>
        </w:rPr>
        <w:t xml:space="preserve">Corporations, </w:t>
      </w:r>
      <w:r w:rsidR="00713B88" w:rsidRPr="00FF764D">
        <w:rPr>
          <w:rFonts w:ascii="Cambria" w:hAnsi="Cambria" w:cs="Arial"/>
          <w:color w:val="000000"/>
        </w:rPr>
        <w:t xml:space="preserve">Limited Liability Companies </w:t>
      </w:r>
      <w:r w:rsidRPr="00FF764D">
        <w:rPr>
          <w:rFonts w:ascii="Cambria" w:hAnsi="Cambria" w:cs="Arial"/>
          <w:color w:val="000000"/>
        </w:rPr>
        <w:t xml:space="preserve">and/or </w:t>
      </w:r>
      <w:r w:rsidR="002B4904" w:rsidRPr="00FF764D">
        <w:rPr>
          <w:rFonts w:ascii="Cambria" w:hAnsi="Cambria" w:cs="Arial"/>
          <w:color w:val="000000"/>
        </w:rPr>
        <w:t>Other Business Types.</w:t>
      </w:r>
    </w:p>
    <w:p w14:paraId="656E2C6F" w14:textId="77777777" w:rsidR="00887126" w:rsidRPr="00FF764D" w:rsidRDefault="00887126" w:rsidP="00456D0C">
      <w:pPr>
        <w:autoSpaceDE w:val="0"/>
        <w:autoSpaceDN w:val="0"/>
        <w:jc w:val="both"/>
        <w:rPr>
          <w:rFonts w:ascii="Cambria" w:hAnsi="Cambria" w:cs="Arial"/>
          <w:color w:val="000000"/>
        </w:rPr>
      </w:pPr>
    </w:p>
    <w:p w14:paraId="6C7E67C0" w14:textId="77777777" w:rsidR="00AF0FB3" w:rsidRPr="00AF0FB3" w:rsidRDefault="00AF0FB3" w:rsidP="00AF0FB3">
      <w:pPr>
        <w:autoSpaceDE w:val="0"/>
        <w:autoSpaceDN w:val="0"/>
        <w:jc w:val="both"/>
        <w:rPr>
          <w:rFonts w:ascii="Cambria" w:hAnsi="Cambria" w:cs="Arial"/>
        </w:rPr>
      </w:pPr>
      <w:r w:rsidRPr="00AF0FB3">
        <w:rPr>
          <w:rFonts w:ascii="Cambria" w:hAnsi="Cambria" w:cs="Arial"/>
        </w:rPr>
        <w:t xml:space="preserve">Our firm targets clients with at least $100,000 in investable assets but does not formally require a minimum account balance to open an account for our </w:t>
      </w:r>
      <w:r w:rsidRPr="00AF0FB3">
        <w:rPr>
          <w:rFonts w:ascii="Cambria" w:eastAsia="Times New Roman" w:hAnsi="Cambria" w:cs="Arial"/>
        </w:rPr>
        <w:t>Asset Management or Comprehensive Portfolio Management services</w:t>
      </w:r>
      <w:r w:rsidRPr="00AF0FB3">
        <w:rPr>
          <w:rFonts w:ascii="Cambria" w:hAnsi="Cambria" w:cs="Arial"/>
        </w:rPr>
        <w:t xml:space="preserve">. </w:t>
      </w:r>
    </w:p>
    <w:p w14:paraId="1D83C73D" w14:textId="7390ABD2" w:rsidR="00263425" w:rsidRDefault="00263425" w:rsidP="0075370E">
      <w:pPr>
        <w:pStyle w:val="NoSpacing"/>
        <w:rPr>
          <w:rFonts w:ascii="Cambria" w:hAnsi="Cambria" w:cs="Arial"/>
        </w:rPr>
      </w:pPr>
    </w:p>
    <w:p w14:paraId="00357708" w14:textId="77777777" w:rsidR="002460ED" w:rsidRPr="00FF764D" w:rsidRDefault="002460ED" w:rsidP="00DF2FAF">
      <w:pPr>
        <w:pStyle w:val="NoSpacing"/>
        <w:shd w:val="clear" w:color="auto" w:fill="093C71"/>
        <w:jc w:val="center"/>
        <w:rPr>
          <w:rFonts w:ascii="Cambria" w:hAnsi="Cambria" w:cs="Arial"/>
          <w:b/>
          <w:bCs/>
          <w:color w:val="FFFFFF" w:themeColor="background1"/>
          <w:sz w:val="24"/>
          <w:szCs w:val="24"/>
        </w:rPr>
      </w:pPr>
    </w:p>
    <w:p w14:paraId="46081F6E" w14:textId="4C5B3EA1" w:rsidR="00DF71BE" w:rsidRPr="00FF764D" w:rsidRDefault="00B37D17" w:rsidP="002460ED">
      <w:pPr>
        <w:pStyle w:val="NoSpacing"/>
        <w:shd w:val="clear" w:color="auto" w:fill="093C71"/>
        <w:jc w:val="center"/>
        <w:outlineLvl w:val="0"/>
        <w:rPr>
          <w:rFonts w:ascii="Cambria" w:hAnsi="Cambria" w:cs="Arial"/>
          <w:b/>
          <w:bCs/>
          <w:color w:val="FFFFFF" w:themeColor="background1"/>
          <w:sz w:val="24"/>
          <w:szCs w:val="24"/>
        </w:rPr>
      </w:pPr>
      <w:bookmarkStart w:id="7" w:name="_Toc69976427"/>
      <w:r w:rsidRPr="00FF764D">
        <w:rPr>
          <w:rFonts w:ascii="Cambria" w:hAnsi="Cambria" w:cs="Arial"/>
          <w:b/>
          <w:bCs/>
          <w:color w:val="FFFFFF" w:themeColor="background1"/>
          <w:sz w:val="24"/>
          <w:szCs w:val="24"/>
        </w:rPr>
        <w:t>Item 8</w:t>
      </w:r>
      <w:r w:rsidR="00AE09A5" w:rsidRPr="00FF764D">
        <w:rPr>
          <w:rFonts w:ascii="Cambria" w:hAnsi="Cambria" w:cs="Arial"/>
          <w:b/>
          <w:bCs/>
          <w:color w:val="FFFFFF" w:themeColor="background1"/>
          <w:sz w:val="24"/>
          <w:szCs w:val="24"/>
        </w:rPr>
        <w:t>:</w:t>
      </w:r>
      <w:r w:rsidRPr="00FF764D">
        <w:rPr>
          <w:rFonts w:ascii="Cambria" w:hAnsi="Cambria" w:cs="Arial"/>
          <w:b/>
          <w:bCs/>
          <w:color w:val="FFFFFF" w:themeColor="background1"/>
          <w:sz w:val="24"/>
          <w:szCs w:val="24"/>
        </w:rPr>
        <w:t xml:space="preserve"> Methods of Analysis, Investment Strategies &amp; Risk of Loss</w:t>
      </w:r>
      <w:bookmarkEnd w:id="7"/>
    </w:p>
    <w:p w14:paraId="637E7490" w14:textId="77777777" w:rsidR="002460ED" w:rsidRPr="00FF764D" w:rsidRDefault="002460ED" w:rsidP="00DF2FAF">
      <w:pPr>
        <w:pStyle w:val="NoSpacing"/>
        <w:shd w:val="clear" w:color="auto" w:fill="093C71"/>
        <w:jc w:val="center"/>
        <w:rPr>
          <w:rFonts w:ascii="Cambria" w:hAnsi="Cambria" w:cs="Arial"/>
          <w:b/>
          <w:bCs/>
          <w:color w:val="FFFFFF" w:themeColor="background1"/>
          <w:sz w:val="24"/>
          <w:szCs w:val="24"/>
        </w:rPr>
      </w:pPr>
    </w:p>
    <w:p w14:paraId="40AA9820" w14:textId="77777777" w:rsidR="00B37D17" w:rsidRPr="00FF764D" w:rsidRDefault="00B37D17" w:rsidP="00DF2FAF">
      <w:pPr>
        <w:pStyle w:val="NoSpacing"/>
        <w:jc w:val="center"/>
        <w:rPr>
          <w:rFonts w:ascii="Cambria" w:hAnsi="Cambria" w:cs="Arial"/>
          <w:b/>
          <w:bCs/>
          <w:u w:val="single"/>
        </w:rPr>
      </w:pPr>
    </w:p>
    <w:p w14:paraId="6B9AE34E" w14:textId="77777777" w:rsidR="008A75CC" w:rsidRPr="00FF764D" w:rsidRDefault="00B8390A" w:rsidP="008A75CC">
      <w:pPr>
        <w:pBdr>
          <w:bottom w:val="single" w:sz="4" w:space="1" w:color="auto"/>
        </w:pBdr>
        <w:tabs>
          <w:tab w:val="left" w:pos="720"/>
        </w:tabs>
        <w:jc w:val="both"/>
        <w:rPr>
          <w:rFonts w:ascii="Cambria" w:hAnsi="Cambria" w:cs="Arial"/>
          <w:b/>
        </w:rPr>
      </w:pPr>
      <w:r w:rsidRPr="00FF764D">
        <w:rPr>
          <w:rFonts w:ascii="Cambria" w:hAnsi="Cambria" w:cs="Arial"/>
          <w:b/>
        </w:rPr>
        <w:t>Methods of Analysis</w:t>
      </w:r>
    </w:p>
    <w:p w14:paraId="300F25D1" w14:textId="77777777" w:rsidR="008A75CC" w:rsidRPr="00FF764D" w:rsidRDefault="008A75CC" w:rsidP="008A75CC">
      <w:pPr>
        <w:tabs>
          <w:tab w:val="left" w:pos="720"/>
        </w:tabs>
        <w:jc w:val="both"/>
        <w:rPr>
          <w:rFonts w:ascii="Cambria" w:hAnsi="Cambria" w:cs="Arial"/>
          <w:u w:val="single"/>
        </w:rPr>
      </w:pPr>
    </w:p>
    <w:p w14:paraId="502A8DC7" w14:textId="77777777" w:rsidR="008A75CC" w:rsidRPr="00FF764D" w:rsidRDefault="008A75CC" w:rsidP="008A75CC">
      <w:pPr>
        <w:tabs>
          <w:tab w:val="left" w:pos="720"/>
        </w:tabs>
        <w:jc w:val="both"/>
        <w:rPr>
          <w:rFonts w:ascii="Cambria" w:hAnsi="Cambria" w:cs="Arial"/>
        </w:rPr>
      </w:pPr>
      <w:r w:rsidRPr="00FF764D">
        <w:rPr>
          <w:rFonts w:ascii="Cambria" w:hAnsi="Cambria" w:cs="Arial"/>
        </w:rPr>
        <w:t>We use the following methods of analysis in formulating our investment advice and/or managing client assets:</w:t>
      </w:r>
    </w:p>
    <w:p w14:paraId="6D6ACFA1" w14:textId="77777777" w:rsidR="00EC3B84" w:rsidRPr="00FF764D" w:rsidRDefault="00EC3B84" w:rsidP="008A75CC">
      <w:pPr>
        <w:tabs>
          <w:tab w:val="left" w:pos="720"/>
        </w:tabs>
        <w:jc w:val="both"/>
        <w:rPr>
          <w:rFonts w:ascii="Cambria" w:hAnsi="Cambria" w:cs="Arial"/>
          <w:u w:val="single"/>
        </w:rPr>
      </w:pPr>
    </w:p>
    <w:p w14:paraId="4A33CC3A" w14:textId="77777777" w:rsidR="00EC3B84" w:rsidRPr="00FF764D" w:rsidRDefault="00EC3B84" w:rsidP="00EC3B84">
      <w:pPr>
        <w:pStyle w:val="CM8"/>
        <w:jc w:val="both"/>
        <w:rPr>
          <w:rFonts w:asciiTheme="majorHAnsi" w:hAnsiTheme="majorHAnsi" w:cs="Times New Roman"/>
          <w:sz w:val="22"/>
          <w:szCs w:val="22"/>
        </w:rPr>
      </w:pPr>
      <w:r w:rsidRPr="00FF764D">
        <w:rPr>
          <w:rFonts w:asciiTheme="majorHAnsi" w:hAnsiTheme="majorHAnsi" w:cs="Times New Roman"/>
          <w:b/>
          <w:bCs/>
          <w:iCs/>
          <w:sz w:val="22"/>
          <w:szCs w:val="22"/>
        </w:rPr>
        <w:t xml:space="preserve">Charting: </w:t>
      </w:r>
      <w:r w:rsidRPr="00FF764D">
        <w:rPr>
          <w:rFonts w:asciiTheme="majorHAnsi" w:hAnsiTheme="majorHAnsi" w:cs="Times New Roman"/>
          <w:sz w:val="22"/>
          <w:szCs w:val="22"/>
        </w:rPr>
        <w:t xml:space="preserve">In this type of technical analysis, we review charts of market and security activity in an attempt to identify when the market is moving up or down and to predict when how long the trend may last and when that trend might reverse. </w:t>
      </w:r>
    </w:p>
    <w:p w14:paraId="402EBB97" w14:textId="77777777" w:rsidR="00EC3B84" w:rsidRPr="00FF764D" w:rsidRDefault="00EC3B84" w:rsidP="00EC3B84">
      <w:pPr>
        <w:pStyle w:val="Default"/>
        <w:jc w:val="both"/>
        <w:rPr>
          <w:rFonts w:asciiTheme="majorHAnsi" w:hAnsiTheme="majorHAnsi"/>
          <w:sz w:val="22"/>
          <w:szCs w:val="22"/>
        </w:rPr>
      </w:pPr>
    </w:p>
    <w:p w14:paraId="5BDF669F" w14:textId="77777777" w:rsidR="00EC3B84" w:rsidRPr="00FF764D" w:rsidRDefault="00EC3B84" w:rsidP="00EC3B84">
      <w:pPr>
        <w:pStyle w:val="CM6"/>
        <w:jc w:val="both"/>
        <w:rPr>
          <w:rFonts w:asciiTheme="majorHAnsi" w:hAnsiTheme="majorHAnsi" w:cs="Times New Roman"/>
          <w:sz w:val="22"/>
          <w:szCs w:val="22"/>
        </w:rPr>
      </w:pPr>
      <w:r w:rsidRPr="00FF764D">
        <w:rPr>
          <w:rFonts w:asciiTheme="majorHAnsi" w:hAnsiTheme="majorHAnsi" w:cs="Times New Roman"/>
          <w:b/>
          <w:bCs/>
          <w:iCs/>
          <w:sz w:val="22"/>
          <w:szCs w:val="22"/>
        </w:rPr>
        <w:t xml:space="preserve">Fundamental Analysis: </w:t>
      </w:r>
      <w:r w:rsidRPr="00FF764D">
        <w:rPr>
          <w:rFonts w:asciiTheme="majorHAnsi" w:hAnsiTheme="majorHAnsi" w:cs="Times New Roman"/>
          <w:sz w:val="22"/>
          <w:szCs w:val="22"/>
        </w:rPr>
        <w:t xml:space="preserve">We attempt to measure the intrinsic value of a security by looking at economic and financial factors (including the overall economy, industry conditions, and the financial condition and management of the company itself) to determine if the company is underpriced (indicating it may be a good time to buy) or overpriced (indicating it may be time to sell). Fundamental analysis does not attempt to anticipate market movements. This presents a potential risk, as the price of a security can move up or down along with the overall market regardless of the economic and financial factors considered in evaluating the stock. </w:t>
      </w:r>
    </w:p>
    <w:p w14:paraId="2470C8A4" w14:textId="77777777" w:rsidR="00EC3B84" w:rsidRPr="00FF764D" w:rsidRDefault="00EC3B84" w:rsidP="00EC3B84">
      <w:pPr>
        <w:pStyle w:val="Default"/>
        <w:jc w:val="both"/>
        <w:rPr>
          <w:rFonts w:asciiTheme="majorHAnsi" w:hAnsiTheme="majorHAnsi"/>
          <w:sz w:val="22"/>
          <w:szCs w:val="22"/>
        </w:rPr>
      </w:pPr>
    </w:p>
    <w:p w14:paraId="15CDFE1E" w14:textId="77777777" w:rsidR="00EC3B84" w:rsidRPr="00FF764D" w:rsidRDefault="00EC3B84" w:rsidP="00EC3B84">
      <w:pPr>
        <w:pStyle w:val="CM3"/>
        <w:jc w:val="both"/>
        <w:rPr>
          <w:rFonts w:asciiTheme="majorHAnsi" w:hAnsiTheme="majorHAnsi" w:cs="Times New Roman"/>
          <w:sz w:val="22"/>
          <w:szCs w:val="22"/>
        </w:rPr>
      </w:pPr>
      <w:r w:rsidRPr="00FF764D">
        <w:rPr>
          <w:rFonts w:asciiTheme="majorHAnsi" w:hAnsiTheme="majorHAnsi" w:cs="Times New Roman"/>
          <w:b/>
          <w:bCs/>
          <w:iCs/>
          <w:sz w:val="22"/>
          <w:szCs w:val="22"/>
        </w:rPr>
        <w:lastRenderedPageBreak/>
        <w:t xml:space="preserve">Technical Analysis: </w:t>
      </w:r>
      <w:r w:rsidRPr="00FF764D">
        <w:rPr>
          <w:rFonts w:asciiTheme="majorHAnsi" w:hAnsiTheme="majorHAnsi" w:cs="Times New Roman"/>
          <w:sz w:val="22"/>
          <w:szCs w:val="22"/>
        </w:rPr>
        <w:t xml:space="preserve">We analyze past market movements and apply that analysis to the present in an attempt to recognize recurring patterns of investor behavior and potentially predict future price movement. Technical analysis does not consider the underlying financial condition of a company. This presents a risk in that a poorly-managed or financially unsound company may underperform regardless of market movement. </w:t>
      </w:r>
    </w:p>
    <w:p w14:paraId="68288B31" w14:textId="77777777" w:rsidR="002460ED" w:rsidRPr="00FF764D" w:rsidRDefault="002460ED" w:rsidP="00EC3B84">
      <w:pPr>
        <w:pStyle w:val="Default"/>
        <w:jc w:val="both"/>
        <w:rPr>
          <w:rFonts w:asciiTheme="majorHAnsi" w:hAnsiTheme="majorHAnsi"/>
          <w:sz w:val="22"/>
          <w:szCs w:val="22"/>
        </w:rPr>
      </w:pPr>
    </w:p>
    <w:p w14:paraId="34BDB8E4" w14:textId="77777777" w:rsidR="00EC3B84" w:rsidRPr="00FF764D" w:rsidRDefault="00EC3B84" w:rsidP="00EC3B84">
      <w:pPr>
        <w:pStyle w:val="CM2"/>
        <w:jc w:val="both"/>
        <w:rPr>
          <w:rFonts w:asciiTheme="majorHAnsi" w:hAnsiTheme="majorHAnsi" w:cs="Times New Roman"/>
          <w:sz w:val="22"/>
          <w:szCs w:val="22"/>
        </w:rPr>
      </w:pPr>
      <w:r w:rsidRPr="00FF764D">
        <w:rPr>
          <w:rFonts w:asciiTheme="majorHAnsi" w:hAnsiTheme="majorHAnsi" w:cs="Times New Roman"/>
          <w:b/>
          <w:bCs/>
          <w:iCs/>
          <w:sz w:val="22"/>
          <w:szCs w:val="22"/>
        </w:rPr>
        <w:t xml:space="preserve">Cyclical Analysis: </w:t>
      </w:r>
      <w:r w:rsidRPr="00FF764D">
        <w:rPr>
          <w:rFonts w:asciiTheme="majorHAnsi" w:hAnsiTheme="majorHAnsi" w:cs="Times New Roman"/>
          <w:sz w:val="22"/>
          <w:szCs w:val="22"/>
        </w:rPr>
        <w:t xml:space="preserve">In this type of technical analysis, we measure the movements of a particular stock against the overall market in an attempt to predict the price movement of the security. </w:t>
      </w:r>
    </w:p>
    <w:p w14:paraId="708F18D4" w14:textId="77777777" w:rsidR="00E6494D" w:rsidRDefault="00E6494D" w:rsidP="005549B9">
      <w:pPr>
        <w:jc w:val="both"/>
        <w:rPr>
          <w:rFonts w:ascii="Cambria" w:hAnsi="Cambria" w:cs="Arial"/>
          <w:b/>
        </w:rPr>
      </w:pPr>
    </w:p>
    <w:p w14:paraId="18F9787F" w14:textId="77777777" w:rsidR="008A75CC" w:rsidRPr="00FF764D" w:rsidRDefault="008A75CC" w:rsidP="008A75CC">
      <w:pPr>
        <w:pBdr>
          <w:bottom w:val="single" w:sz="4" w:space="1" w:color="auto"/>
        </w:pBdr>
        <w:jc w:val="both"/>
        <w:rPr>
          <w:rFonts w:ascii="Cambria" w:hAnsi="Cambria" w:cs="Arial"/>
          <w:b/>
        </w:rPr>
      </w:pPr>
      <w:r w:rsidRPr="00FF764D">
        <w:rPr>
          <w:rFonts w:ascii="Cambria" w:hAnsi="Cambria" w:cs="Arial"/>
          <w:b/>
        </w:rPr>
        <w:t xml:space="preserve">Investment </w:t>
      </w:r>
      <w:r w:rsidR="00B8390A" w:rsidRPr="00FF764D">
        <w:rPr>
          <w:rFonts w:ascii="Cambria" w:hAnsi="Cambria" w:cs="Arial"/>
          <w:b/>
        </w:rPr>
        <w:t>Strategies We Use</w:t>
      </w:r>
    </w:p>
    <w:p w14:paraId="35906CDD" w14:textId="77777777" w:rsidR="008A75CC" w:rsidRPr="00FF764D" w:rsidRDefault="008A75CC" w:rsidP="008A75CC">
      <w:pPr>
        <w:pStyle w:val="CM10"/>
        <w:jc w:val="both"/>
        <w:rPr>
          <w:rFonts w:asciiTheme="majorHAnsi" w:hAnsiTheme="majorHAnsi" w:cs="Times New Roman"/>
          <w:sz w:val="22"/>
          <w:szCs w:val="22"/>
        </w:rPr>
      </w:pPr>
    </w:p>
    <w:p w14:paraId="00AD3421" w14:textId="284CE3E3" w:rsidR="008A75CC" w:rsidRPr="00FF764D" w:rsidRDefault="008A75CC" w:rsidP="008A75CC">
      <w:pPr>
        <w:pStyle w:val="Default"/>
        <w:jc w:val="both"/>
        <w:rPr>
          <w:rFonts w:asciiTheme="majorHAnsi" w:hAnsiTheme="majorHAnsi"/>
          <w:color w:val="auto"/>
          <w:sz w:val="22"/>
          <w:szCs w:val="22"/>
        </w:rPr>
      </w:pPr>
      <w:r w:rsidRPr="00FF764D">
        <w:rPr>
          <w:rFonts w:asciiTheme="majorHAnsi" w:hAnsiTheme="majorHAnsi"/>
          <w:color w:val="auto"/>
          <w:sz w:val="22"/>
          <w:szCs w:val="22"/>
        </w:rPr>
        <w:t>We use the following strategies in managing client accounts, provided that such strategies are appropriate to the needs of the client and consistent with the client's investment objectives, risk tolerance, and time horizons, among other considerations:</w:t>
      </w:r>
    </w:p>
    <w:p w14:paraId="28CF4E0A" w14:textId="77777777" w:rsidR="002460ED" w:rsidRPr="00FF764D" w:rsidRDefault="002460ED" w:rsidP="008A75CC">
      <w:pPr>
        <w:pStyle w:val="Default"/>
        <w:jc w:val="both"/>
        <w:rPr>
          <w:rFonts w:asciiTheme="majorHAnsi" w:hAnsiTheme="majorHAnsi"/>
          <w:color w:val="auto"/>
          <w:sz w:val="22"/>
          <w:szCs w:val="22"/>
        </w:rPr>
      </w:pPr>
    </w:p>
    <w:p w14:paraId="36C0E020" w14:textId="2EEC7ABA" w:rsidR="00EC3B84" w:rsidRPr="00FF764D" w:rsidRDefault="00EC3B84" w:rsidP="00EC3B84">
      <w:pPr>
        <w:pStyle w:val="CM10"/>
        <w:jc w:val="both"/>
        <w:rPr>
          <w:rFonts w:asciiTheme="majorHAnsi" w:hAnsiTheme="majorHAnsi" w:cs="Times New Roman"/>
          <w:sz w:val="22"/>
          <w:szCs w:val="22"/>
        </w:rPr>
      </w:pPr>
      <w:r w:rsidRPr="00FF764D">
        <w:rPr>
          <w:rFonts w:asciiTheme="majorHAnsi" w:hAnsiTheme="majorHAnsi" w:cs="Times New Roman"/>
          <w:b/>
          <w:sz w:val="22"/>
          <w:szCs w:val="22"/>
        </w:rPr>
        <w:t>Long-Term Purchases:</w:t>
      </w:r>
      <w:r w:rsidRPr="00FF764D">
        <w:rPr>
          <w:rFonts w:asciiTheme="majorHAnsi" w:hAnsiTheme="majorHAnsi" w:cs="Times New Roman"/>
          <w:sz w:val="22"/>
          <w:szCs w:val="22"/>
        </w:rPr>
        <w:t xml:space="preserve"> When utilizing this strategy, we may purchase securities with the idea of holding them for a relatively long time (typically held for at least a year). A risk in a long-term purchase strategy is that by holding the security for this length of time, we may not take advantages of short-term gains that could be profitable to a client. Moreover, if our predictions are incorrect, a security may decline sharply in value before we make the decision to sell. </w:t>
      </w:r>
      <w:r w:rsidR="00C00184" w:rsidRPr="00FF764D">
        <w:rPr>
          <w:rFonts w:asciiTheme="majorHAnsi" w:hAnsiTheme="majorHAnsi" w:cs="Times New Roman"/>
          <w:sz w:val="22"/>
          <w:szCs w:val="22"/>
        </w:rPr>
        <w:t>Typically,</w:t>
      </w:r>
      <w:r w:rsidRPr="00FF764D">
        <w:rPr>
          <w:rFonts w:asciiTheme="majorHAnsi" w:hAnsiTheme="majorHAnsi" w:cs="Times New Roman"/>
          <w:sz w:val="22"/>
          <w:szCs w:val="22"/>
        </w:rPr>
        <w:t xml:space="preserve"> we employ this sub-strategy when we believe the securities to be well valued; and/or we want exposure to a particular asset class over time, regardless of the current projection for this class.</w:t>
      </w:r>
    </w:p>
    <w:p w14:paraId="20630025" w14:textId="77777777" w:rsidR="00EC3B84" w:rsidRPr="00FF764D" w:rsidRDefault="00EC3B84" w:rsidP="00EC3B84">
      <w:pPr>
        <w:pStyle w:val="Default"/>
        <w:jc w:val="both"/>
        <w:rPr>
          <w:rFonts w:asciiTheme="majorHAnsi" w:hAnsiTheme="majorHAnsi"/>
          <w:sz w:val="22"/>
          <w:szCs w:val="22"/>
        </w:rPr>
      </w:pPr>
    </w:p>
    <w:p w14:paraId="11096116" w14:textId="77777777" w:rsidR="00EC3B84" w:rsidRPr="00FF764D" w:rsidRDefault="00EC3B84" w:rsidP="00EC3B84">
      <w:pPr>
        <w:pStyle w:val="CM8"/>
        <w:jc w:val="both"/>
        <w:rPr>
          <w:rFonts w:asciiTheme="majorHAnsi" w:hAnsiTheme="majorHAnsi" w:cs="Times New Roman"/>
          <w:sz w:val="22"/>
          <w:szCs w:val="22"/>
        </w:rPr>
      </w:pPr>
      <w:r w:rsidRPr="00FF764D">
        <w:rPr>
          <w:rFonts w:asciiTheme="majorHAnsi" w:hAnsiTheme="majorHAnsi" w:cs="Times New Roman"/>
          <w:b/>
          <w:bCs/>
          <w:iCs/>
          <w:sz w:val="22"/>
          <w:szCs w:val="22"/>
        </w:rPr>
        <w:t xml:space="preserve">Short-Term Purchases: </w:t>
      </w:r>
      <w:r w:rsidRPr="00FF764D">
        <w:rPr>
          <w:rFonts w:asciiTheme="majorHAnsi" w:hAnsiTheme="majorHAnsi" w:cs="Times New Roman"/>
          <w:sz w:val="22"/>
          <w:szCs w:val="22"/>
        </w:rPr>
        <w:t xml:space="preserve">When utilizing this strategy, we may also purchase securities with the idea of selling them within a relatively short time (typically a year or less). We do this in an attempt to take advantage of conditions that we believe will soon result in a price swing in the securities we purchase. </w:t>
      </w:r>
    </w:p>
    <w:p w14:paraId="2FDE5412" w14:textId="77777777" w:rsidR="00EC3B84" w:rsidRPr="00FF764D" w:rsidRDefault="00EC3B84" w:rsidP="00EC3B84">
      <w:pPr>
        <w:pStyle w:val="Default"/>
        <w:jc w:val="both"/>
        <w:rPr>
          <w:rFonts w:asciiTheme="majorHAnsi" w:hAnsiTheme="majorHAnsi"/>
          <w:sz w:val="22"/>
          <w:szCs w:val="22"/>
        </w:rPr>
      </w:pPr>
    </w:p>
    <w:p w14:paraId="7F4C1086" w14:textId="3DE3A854" w:rsidR="00EC3B84" w:rsidRDefault="00EC3B84" w:rsidP="00EC3B84">
      <w:pPr>
        <w:pStyle w:val="Default"/>
        <w:jc w:val="both"/>
        <w:rPr>
          <w:rFonts w:asciiTheme="majorHAnsi" w:hAnsiTheme="majorHAnsi"/>
          <w:sz w:val="22"/>
          <w:szCs w:val="22"/>
        </w:rPr>
      </w:pPr>
      <w:r w:rsidRPr="00FF764D">
        <w:rPr>
          <w:rFonts w:asciiTheme="majorHAnsi" w:hAnsiTheme="majorHAnsi"/>
          <w:b/>
          <w:bCs/>
          <w:iCs/>
          <w:color w:val="auto"/>
          <w:sz w:val="22"/>
          <w:szCs w:val="22"/>
        </w:rPr>
        <w:t xml:space="preserve">Trading: </w:t>
      </w:r>
      <w:r w:rsidRPr="00FF764D">
        <w:rPr>
          <w:rFonts w:asciiTheme="majorHAnsi" w:hAnsiTheme="majorHAnsi"/>
          <w:color w:val="auto"/>
          <w:sz w:val="22"/>
          <w:szCs w:val="22"/>
        </w:rPr>
        <w:t xml:space="preserve">We purchase securities with the idea of selling them very quickly (typically within 30 </w:t>
      </w:r>
      <w:r w:rsidRPr="00FF764D">
        <w:rPr>
          <w:rFonts w:asciiTheme="majorHAnsi" w:hAnsiTheme="majorHAnsi"/>
          <w:sz w:val="22"/>
          <w:szCs w:val="22"/>
        </w:rPr>
        <w:t xml:space="preserve">days or less). We do this in an attempt to take advantage of our predictions of brief price swings. </w:t>
      </w:r>
    </w:p>
    <w:p w14:paraId="72D1FCB7" w14:textId="77777777" w:rsidR="00593FF1" w:rsidRDefault="00593FF1" w:rsidP="00593FF1">
      <w:pPr>
        <w:jc w:val="both"/>
        <w:rPr>
          <w:rFonts w:ascii="Cambria" w:hAnsi="Cambria"/>
          <w:b/>
        </w:rPr>
      </w:pPr>
    </w:p>
    <w:p w14:paraId="70C548ED" w14:textId="77777777" w:rsidR="00D23F29" w:rsidRPr="00A83986" w:rsidRDefault="00D23F29" w:rsidP="00D23F29">
      <w:pPr>
        <w:jc w:val="both"/>
        <w:rPr>
          <w:rFonts w:ascii="Cambria" w:hAnsi="Cambria"/>
        </w:rPr>
      </w:pPr>
      <w:r w:rsidRPr="00A83986">
        <w:rPr>
          <w:rFonts w:ascii="Cambria" w:hAnsi="Cambria"/>
          <w:b/>
        </w:rPr>
        <w:t>Options</w:t>
      </w:r>
      <w:r w:rsidRPr="00A83986">
        <w:rPr>
          <w:rFonts w:ascii="Cambria" w:hAnsi="Cambria"/>
        </w:rPr>
        <w:t>: An option is a financial derivative that represents a contract sold by one party (the option writer) to another party (the option holder</w:t>
      </w:r>
      <w:r>
        <w:rPr>
          <w:rFonts w:ascii="Cambria" w:hAnsi="Cambria"/>
        </w:rPr>
        <w:t>, or option buyer</w:t>
      </w:r>
      <w:r w:rsidRPr="00A83986">
        <w:rPr>
          <w:rFonts w:ascii="Cambria" w:hAnsi="Cambria"/>
        </w:rPr>
        <w:t>). The contract offers the buyer the right, but not the obligation, to buy or sell a security or other financial asset at an agreed-upon price (the strike price) during a certain period of time or on a specific date (exercise date). Options are extremely versatile securities. Traders use options to speculate, which is a relatively risky practice, while hedgers use options to reduce the risk of holding an asset. In terms of speculation, option buyers and writers have conflicting views regarding the o</w:t>
      </w:r>
      <w:r>
        <w:rPr>
          <w:rFonts w:ascii="Cambria" w:hAnsi="Cambria"/>
        </w:rPr>
        <w:t xml:space="preserve">utlook on the performance of a: </w:t>
      </w:r>
    </w:p>
    <w:p w14:paraId="5B8BA9D3" w14:textId="77777777" w:rsidR="00D23F29" w:rsidRPr="00A83986" w:rsidRDefault="00D23F29" w:rsidP="00D23F29">
      <w:pPr>
        <w:jc w:val="both"/>
        <w:rPr>
          <w:rFonts w:ascii="Cambria" w:hAnsi="Cambria"/>
        </w:rPr>
      </w:pPr>
    </w:p>
    <w:p w14:paraId="17FEFC11" w14:textId="77777777" w:rsidR="00D23F29" w:rsidRPr="00DE4CCA" w:rsidRDefault="00D23F29" w:rsidP="00D23F29">
      <w:pPr>
        <w:pStyle w:val="ListParagraph"/>
        <w:numPr>
          <w:ilvl w:val="0"/>
          <w:numId w:val="55"/>
        </w:numPr>
        <w:contextualSpacing/>
        <w:jc w:val="both"/>
        <w:rPr>
          <w:rFonts w:ascii="Cambria" w:hAnsi="Cambria"/>
        </w:rPr>
      </w:pPr>
      <w:r w:rsidRPr="00DE4CCA">
        <w:rPr>
          <w:rFonts w:ascii="Cambria" w:hAnsi="Cambria"/>
          <w:i/>
        </w:rPr>
        <w:t>Call Option</w:t>
      </w:r>
      <w:r w:rsidRPr="00DE4CCA">
        <w:rPr>
          <w:rFonts w:ascii="Cambria" w:hAnsi="Cambria"/>
        </w:rPr>
        <w:t>: Call options give the option to buy at certain price, so the buyer would want the stock to go up. Conversely, the option writer needs to provide the underlying shares in the event that the stock's market price exceeds the strike due to the contractual obligation. An option writer who sells a call option believes that the underlying stock's price will drop relative to the option's strike price during the life of the option, as that is how he will reap maximum profit. This is exactly the opposite outlook of the option buyer. The buyer believes that the underlying stock will rise; if this happens, the buyer will be able to acquire the stock for a lower price and then sell it for a profit. However, if the underlying stock does not close above the strike price on the expiration date, the option buyer would lose the premium paid for the call option.</w:t>
      </w:r>
    </w:p>
    <w:p w14:paraId="2C18C7AF" w14:textId="77777777" w:rsidR="00D23F29" w:rsidRPr="00A83986" w:rsidRDefault="00D23F29" w:rsidP="00D23F29">
      <w:pPr>
        <w:jc w:val="both"/>
        <w:rPr>
          <w:rFonts w:ascii="Cambria" w:hAnsi="Cambria"/>
        </w:rPr>
      </w:pPr>
    </w:p>
    <w:p w14:paraId="4DB13E32" w14:textId="77777777" w:rsidR="00D23F29" w:rsidRPr="00DE4CCA" w:rsidRDefault="00D23F29" w:rsidP="00D23F29">
      <w:pPr>
        <w:pStyle w:val="ListParagraph"/>
        <w:numPr>
          <w:ilvl w:val="0"/>
          <w:numId w:val="55"/>
        </w:numPr>
        <w:contextualSpacing/>
        <w:jc w:val="both"/>
        <w:rPr>
          <w:rFonts w:ascii="Cambria" w:hAnsi="Cambria"/>
        </w:rPr>
      </w:pPr>
      <w:r w:rsidRPr="00DE4CCA">
        <w:rPr>
          <w:rFonts w:ascii="Cambria" w:hAnsi="Cambria"/>
          <w:i/>
        </w:rPr>
        <w:lastRenderedPageBreak/>
        <w:t>Put Option</w:t>
      </w:r>
      <w:r w:rsidRPr="00DE4CCA">
        <w:rPr>
          <w:rFonts w:ascii="Cambria" w:hAnsi="Cambria"/>
        </w:rPr>
        <w:t>: Put options give the option to sell at a certain price, so the buyer would want the stock to go down. The opposite is true for put option writers. For example, a put option buyer is bearish on the underlying stock and believes its market price will fall below the specified strike price on or before a specified date. On the other hand, an option writer who s</w:t>
      </w:r>
      <w:r>
        <w:rPr>
          <w:rFonts w:ascii="Cambria" w:hAnsi="Cambria"/>
        </w:rPr>
        <w:t>ells</w:t>
      </w:r>
      <w:r w:rsidRPr="00DE4CCA">
        <w:rPr>
          <w:rFonts w:ascii="Cambria" w:hAnsi="Cambria"/>
        </w:rPr>
        <w:t xml:space="preserve"> a put option believes the underlying stock's price will increase about a specified price on or before the expiration date. If the underlying stock's price closes above the specified strike price on the expiration date, the put option writer's maximum profit is achieved. Conversely, a put option holder would only benefit from a fall in the underlying stock's price below the strike price. If the underlying stock's price falls below the strike price, the put option writer is obligated to purchase shares of the underlying stock at the strike price.</w:t>
      </w:r>
    </w:p>
    <w:p w14:paraId="23ABD1CB" w14:textId="77777777" w:rsidR="00D23F29" w:rsidRDefault="00D23F29" w:rsidP="00D23F29">
      <w:pPr>
        <w:jc w:val="both"/>
        <w:rPr>
          <w:rFonts w:ascii="Cambria" w:hAnsi="Cambria"/>
        </w:rPr>
      </w:pPr>
      <w:r w:rsidRPr="00A83986">
        <w:rPr>
          <w:rFonts w:ascii="Cambria" w:hAnsi="Cambria"/>
        </w:rPr>
        <w:br/>
        <w:t>The potential risks associated with these transactions are that (1) all options expire. The closer the option gets to expiration, the quicker the premium in the option deteriorates; and (2) Prices can move very quickly. Depending on factors such as time until expiration and the relationship of the stock price to the option’s strike price, small movements in a stock can translate into big movements in the underlying options.</w:t>
      </w:r>
    </w:p>
    <w:p w14:paraId="119C131E" w14:textId="77777777" w:rsidR="00D23F29" w:rsidRDefault="00D23F29" w:rsidP="00D23F29">
      <w:pPr>
        <w:jc w:val="both"/>
        <w:rPr>
          <w:rFonts w:ascii="Cambria" w:hAnsi="Cambria"/>
        </w:rPr>
      </w:pPr>
    </w:p>
    <w:p w14:paraId="2B962C7C" w14:textId="77777777" w:rsidR="00D23F29" w:rsidRDefault="00D23F29" w:rsidP="00D23F29">
      <w:pPr>
        <w:jc w:val="both"/>
        <w:rPr>
          <w:rFonts w:ascii="Cambria" w:hAnsi="Cambria"/>
        </w:rPr>
      </w:pPr>
      <w:bookmarkStart w:id="8" w:name="_Hlk20236186"/>
      <w:r>
        <w:rPr>
          <w:rFonts w:ascii="Cambria" w:hAnsi="Cambria"/>
          <w:b/>
        </w:rPr>
        <w:t xml:space="preserve">Covered Calls: </w:t>
      </w:r>
      <w:r w:rsidRPr="00593E3E">
        <w:rPr>
          <w:rFonts w:ascii="Cambria" w:hAnsi="Cambria"/>
        </w:rPr>
        <w:t>The risks associated with this type of strategy involve having the underlying stock called away. Each contract has a strike price at which the writer of the contract agrees to allow the purchaser call the stock away from the writer. This can create a taxable event whereby the writer of the option is required to recognize a capital gain on the underlying security. Furthermore, the market price could appreciate beyond the strike price, forcing the writer to sell their holdings below current market value.</w:t>
      </w:r>
    </w:p>
    <w:p w14:paraId="3B354892" w14:textId="77777777" w:rsidR="00D23F29" w:rsidRDefault="00D23F29" w:rsidP="00D23F29">
      <w:pPr>
        <w:jc w:val="both"/>
        <w:rPr>
          <w:rFonts w:ascii="Cambria" w:hAnsi="Cambria"/>
        </w:rPr>
      </w:pPr>
    </w:p>
    <w:p w14:paraId="062DD35F" w14:textId="77777777" w:rsidR="00D23F29" w:rsidRPr="00C62374" w:rsidRDefault="00D23F29" w:rsidP="00D23F29">
      <w:pPr>
        <w:jc w:val="both"/>
        <w:rPr>
          <w:rFonts w:ascii="Cambria" w:hAnsi="Cambria"/>
          <w:bCs/>
        </w:rPr>
      </w:pPr>
      <w:r w:rsidRPr="00C62374">
        <w:rPr>
          <w:rFonts w:ascii="Cambria" w:hAnsi="Cambria"/>
          <w:b/>
        </w:rPr>
        <w:t>Uncovered Options:</w:t>
      </w:r>
      <w:r w:rsidRPr="00C62374">
        <w:rPr>
          <w:rFonts w:ascii="Cambria" w:hAnsi="Cambria"/>
          <w:bCs/>
        </w:rPr>
        <w:t xml:space="preserve"> Uncovered option writing is suitable only for the knowledgeable investor who understands the risks, has the financial capacity and willingness to incur potentially substantial losses, and has sufficient liquid assets to meet applicable margin requirements. If the value of the underlying instrument moves against an uncovered writer’s options position, our firm may request significant additional margin payments. If an investor does not make such margin payments, we may be forced to close stock or options positions in the investor’s account.</w:t>
      </w:r>
    </w:p>
    <w:p w14:paraId="27129E2F" w14:textId="77777777" w:rsidR="00D23F29" w:rsidRPr="00C62374" w:rsidRDefault="00D23F29" w:rsidP="00D23F29">
      <w:pPr>
        <w:jc w:val="both"/>
        <w:rPr>
          <w:rFonts w:ascii="Cambria" w:hAnsi="Cambria"/>
          <w:bCs/>
        </w:rPr>
      </w:pPr>
    </w:p>
    <w:p w14:paraId="104B2D2C" w14:textId="77777777" w:rsidR="00D23F29" w:rsidRPr="00C62374" w:rsidRDefault="00D23F29" w:rsidP="00D23F29">
      <w:pPr>
        <w:jc w:val="both"/>
        <w:rPr>
          <w:rFonts w:ascii="Cambria" w:hAnsi="Cambria"/>
          <w:bCs/>
        </w:rPr>
      </w:pPr>
      <w:r w:rsidRPr="00C62374">
        <w:rPr>
          <w:rFonts w:ascii="Cambria" w:hAnsi="Cambria"/>
          <w:bCs/>
        </w:rPr>
        <w:t>The potential loss of uncovered call writing is unlimited. The writer of an uncovered call is in an extremely risky position and may incur large losses if the value of the underlying instrument increases above the exercise price.</w:t>
      </w:r>
    </w:p>
    <w:p w14:paraId="2F109806" w14:textId="77777777" w:rsidR="00D23F29" w:rsidRPr="00C62374" w:rsidRDefault="00D23F29" w:rsidP="00D23F29">
      <w:pPr>
        <w:jc w:val="both"/>
        <w:rPr>
          <w:rFonts w:ascii="Cambria" w:hAnsi="Cambria"/>
          <w:bCs/>
        </w:rPr>
      </w:pPr>
    </w:p>
    <w:p w14:paraId="2AA4EA02" w14:textId="77777777" w:rsidR="00D23F29" w:rsidRPr="00C62374" w:rsidRDefault="00D23F29" w:rsidP="00D23F29">
      <w:pPr>
        <w:jc w:val="both"/>
        <w:rPr>
          <w:rFonts w:ascii="Cambria" w:hAnsi="Cambria"/>
          <w:bCs/>
        </w:rPr>
      </w:pPr>
      <w:r w:rsidRPr="00C62374">
        <w:rPr>
          <w:rFonts w:ascii="Cambria" w:hAnsi="Cambria"/>
          <w:bCs/>
        </w:rPr>
        <w:t>As with writing uncovered calls, the risk of writing uncovered put options is substantial. The writer of an uncovered put option bears a risk of loss if the value of the underlying instrument declines below the exercise price. Such loss could be substantial if there is a significant decline in the value of the underlying instrument.</w:t>
      </w:r>
    </w:p>
    <w:bookmarkEnd w:id="8"/>
    <w:p w14:paraId="47D6F4E0" w14:textId="1501A4F5" w:rsidR="00EC3B84" w:rsidRPr="00FF764D" w:rsidRDefault="00EC3B84" w:rsidP="00EC3B84">
      <w:pPr>
        <w:pStyle w:val="Default"/>
      </w:pPr>
    </w:p>
    <w:p w14:paraId="7B0E2EC2" w14:textId="77777777" w:rsidR="008A75CC" w:rsidRPr="00FF764D" w:rsidRDefault="008A75CC" w:rsidP="008A75CC">
      <w:pPr>
        <w:pBdr>
          <w:bottom w:val="single" w:sz="4" w:space="1" w:color="auto"/>
        </w:pBdr>
        <w:jc w:val="both"/>
        <w:rPr>
          <w:rFonts w:ascii="Cambria" w:hAnsi="Cambria" w:cs="Arial"/>
          <w:b/>
        </w:rPr>
      </w:pPr>
      <w:r w:rsidRPr="00FF764D">
        <w:rPr>
          <w:rFonts w:ascii="Cambria" w:hAnsi="Cambria" w:cs="Arial"/>
          <w:b/>
        </w:rPr>
        <w:t>Risk of Loss</w:t>
      </w:r>
    </w:p>
    <w:p w14:paraId="6A24B2F3" w14:textId="77777777" w:rsidR="008A75CC" w:rsidRPr="00FF764D" w:rsidRDefault="008A75CC" w:rsidP="008A75CC">
      <w:pPr>
        <w:pStyle w:val="CM10"/>
        <w:jc w:val="both"/>
        <w:rPr>
          <w:rFonts w:asciiTheme="majorHAnsi" w:hAnsiTheme="majorHAnsi" w:cs="Times New Roman"/>
          <w:color w:val="8B1F07"/>
          <w:sz w:val="16"/>
          <w:szCs w:val="16"/>
        </w:rPr>
      </w:pPr>
    </w:p>
    <w:p w14:paraId="08EF7F13" w14:textId="7CD8DD08" w:rsidR="00323EAB" w:rsidRDefault="004A4228" w:rsidP="00E6494D">
      <w:pPr>
        <w:pStyle w:val="NoSpacing"/>
        <w:jc w:val="both"/>
        <w:rPr>
          <w:rFonts w:ascii="Cambria" w:hAnsi="Cambria" w:cs="Arial"/>
        </w:rPr>
      </w:pPr>
      <w:r w:rsidRPr="00FF764D">
        <w:rPr>
          <w:rFonts w:ascii="Cambria" w:hAnsi="Cambria" w:cs="Arial"/>
        </w:rPr>
        <w:t>I</w:t>
      </w:r>
      <w:r w:rsidR="008D049D" w:rsidRPr="00FF764D">
        <w:rPr>
          <w:rFonts w:ascii="Cambria" w:hAnsi="Cambria" w:cs="Arial"/>
        </w:rPr>
        <w:t xml:space="preserve">nvesting in securities involves risk of loss that </w:t>
      </w:r>
      <w:r w:rsidR="008D049D" w:rsidRPr="00FF764D">
        <w:rPr>
          <w:rFonts w:ascii="Cambria" w:hAnsi="Cambria" w:cs="Arial"/>
          <w:iCs/>
        </w:rPr>
        <w:t xml:space="preserve">clients </w:t>
      </w:r>
      <w:r w:rsidR="008D049D" w:rsidRPr="00FF764D">
        <w:rPr>
          <w:rFonts w:ascii="Cambria" w:hAnsi="Cambria" w:cs="Arial"/>
        </w:rPr>
        <w:t xml:space="preserve">should be prepared to bear. </w:t>
      </w:r>
      <w:r w:rsidRPr="00FF764D">
        <w:rPr>
          <w:rFonts w:ascii="Cambria" w:hAnsi="Cambria" w:cs="Arial"/>
        </w:rPr>
        <w:t>While the stock market may increase and your account(s) could enjoy a gain, it is also possible that the stock market may decrease and your account(s) could suffer a loss.</w:t>
      </w:r>
      <w:r w:rsidR="00151E0D" w:rsidRPr="00FF764D">
        <w:rPr>
          <w:rFonts w:ascii="Cambria" w:hAnsi="Cambria" w:cs="Arial"/>
        </w:rPr>
        <w:t xml:space="preserve"> </w:t>
      </w:r>
      <w:r w:rsidRPr="00FF764D">
        <w:rPr>
          <w:rFonts w:ascii="Cambria" w:hAnsi="Cambria" w:cs="Arial"/>
        </w:rPr>
        <w:t xml:space="preserve">It is important </w:t>
      </w:r>
      <w:r w:rsidR="00671ECC" w:rsidRPr="00FF764D">
        <w:rPr>
          <w:rFonts w:ascii="Cambria" w:hAnsi="Cambria" w:cs="Arial"/>
        </w:rPr>
        <w:t xml:space="preserve">that </w:t>
      </w:r>
      <w:r w:rsidRPr="00FF764D">
        <w:rPr>
          <w:rFonts w:ascii="Cambria" w:hAnsi="Cambria" w:cs="Arial"/>
        </w:rPr>
        <w:t>you understand the risks associated with investing in the stock market, are appropriately diversified in your investments</w:t>
      </w:r>
      <w:r w:rsidR="00CC1E3F" w:rsidRPr="00FF764D">
        <w:rPr>
          <w:rFonts w:ascii="Cambria" w:hAnsi="Cambria" w:cs="Arial"/>
        </w:rPr>
        <w:t>,</w:t>
      </w:r>
      <w:r w:rsidRPr="00FF764D">
        <w:rPr>
          <w:rFonts w:ascii="Cambria" w:hAnsi="Cambria" w:cs="Arial"/>
        </w:rPr>
        <w:t xml:space="preserve"> and ask us any questions you may have.</w:t>
      </w:r>
      <w:r w:rsidR="008B2536">
        <w:rPr>
          <w:rFonts w:ascii="Cambria" w:hAnsi="Cambria" w:cs="Arial"/>
        </w:rPr>
        <w:t xml:space="preserve"> </w:t>
      </w:r>
    </w:p>
    <w:p w14:paraId="3ACCB73E" w14:textId="77777777" w:rsidR="000148CB" w:rsidRPr="00FF764D" w:rsidRDefault="000148CB" w:rsidP="00E6494D">
      <w:pPr>
        <w:pStyle w:val="NoSpacing"/>
        <w:jc w:val="both"/>
        <w:rPr>
          <w:rFonts w:ascii="Cambria" w:hAnsi="Cambria" w:cs="Arial"/>
        </w:rPr>
      </w:pPr>
    </w:p>
    <w:p w14:paraId="31C2975A" w14:textId="77777777" w:rsidR="008A75CC" w:rsidRPr="00FF764D" w:rsidRDefault="008A75CC" w:rsidP="008A75CC">
      <w:pPr>
        <w:pStyle w:val="NoSpacing"/>
        <w:pBdr>
          <w:bottom w:val="single" w:sz="4" w:space="1" w:color="auto"/>
        </w:pBdr>
        <w:rPr>
          <w:rFonts w:asciiTheme="majorHAnsi" w:hAnsiTheme="majorHAnsi"/>
          <w:b/>
        </w:rPr>
      </w:pPr>
      <w:r w:rsidRPr="00FF764D">
        <w:rPr>
          <w:rFonts w:asciiTheme="majorHAnsi" w:hAnsiTheme="majorHAnsi"/>
          <w:b/>
        </w:rPr>
        <w:t xml:space="preserve">Description of Material, Significant or Unusual Risks </w:t>
      </w:r>
    </w:p>
    <w:p w14:paraId="11353223" w14:textId="77777777" w:rsidR="008A75CC" w:rsidRPr="00FF764D" w:rsidRDefault="008A75CC" w:rsidP="008A75CC">
      <w:pPr>
        <w:pStyle w:val="NoSpacing"/>
        <w:rPr>
          <w:rFonts w:asciiTheme="majorHAnsi" w:hAnsiTheme="majorHAnsi"/>
        </w:rPr>
      </w:pPr>
    </w:p>
    <w:p w14:paraId="40D12568" w14:textId="510AA12D" w:rsidR="00CC1E3F" w:rsidRDefault="0043421C" w:rsidP="008A75CC">
      <w:pPr>
        <w:pStyle w:val="NoSpacing"/>
        <w:jc w:val="both"/>
        <w:rPr>
          <w:rFonts w:ascii="Cambria" w:hAnsi="Cambria" w:cs="Arial"/>
          <w:bCs/>
        </w:rPr>
      </w:pPr>
      <w:r w:rsidRPr="00FF764D">
        <w:rPr>
          <w:rFonts w:ascii="Cambria" w:hAnsi="Cambria" w:cs="Arial"/>
          <w:bCs/>
        </w:rPr>
        <w:lastRenderedPageBreak/>
        <w:t xml:space="preserve">We generally invest </w:t>
      </w:r>
      <w:r w:rsidR="00B1435F" w:rsidRPr="00FF764D">
        <w:rPr>
          <w:rFonts w:ascii="Cambria" w:hAnsi="Cambria" w:cs="Arial"/>
          <w:bCs/>
        </w:rPr>
        <w:t>client’s cash balances in money market funds</w:t>
      </w:r>
      <w:r w:rsidR="00F37EA7" w:rsidRPr="00FF764D">
        <w:rPr>
          <w:rFonts w:ascii="Cambria" w:hAnsi="Cambria" w:cs="Arial"/>
          <w:bCs/>
        </w:rPr>
        <w:t>, FDIC Insured Certificates of Deposit, high-grade commercial paper</w:t>
      </w:r>
      <w:r w:rsidR="00B1435F" w:rsidRPr="00FF764D">
        <w:rPr>
          <w:rFonts w:ascii="Cambria" w:hAnsi="Cambria" w:cs="Arial"/>
          <w:bCs/>
        </w:rPr>
        <w:t xml:space="preserve"> </w:t>
      </w:r>
      <w:r w:rsidR="00F37EA7" w:rsidRPr="00FF764D">
        <w:rPr>
          <w:rFonts w:ascii="Cambria" w:hAnsi="Cambria" w:cs="Arial"/>
          <w:bCs/>
        </w:rPr>
        <w:t>and/</w:t>
      </w:r>
      <w:r w:rsidR="00B1435F" w:rsidRPr="00FF764D">
        <w:rPr>
          <w:rFonts w:ascii="Cambria" w:hAnsi="Cambria" w:cs="Arial"/>
          <w:bCs/>
        </w:rPr>
        <w:t>or government backed debt instruments</w:t>
      </w:r>
      <w:r w:rsidR="002D611B" w:rsidRPr="00FF764D">
        <w:rPr>
          <w:rFonts w:ascii="Cambria" w:hAnsi="Cambria" w:cs="Arial"/>
          <w:bCs/>
        </w:rPr>
        <w:t>.</w:t>
      </w:r>
      <w:r w:rsidR="00151E0D" w:rsidRPr="00FF764D">
        <w:rPr>
          <w:rFonts w:ascii="Cambria" w:hAnsi="Cambria" w:cs="Arial"/>
          <w:bCs/>
        </w:rPr>
        <w:t xml:space="preserve"> </w:t>
      </w:r>
      <w:r w:rsidR="00F37EA7" w:rsidRPr="00FF764D">
        <w:rPr>
          <w:rFonts w:ascii="Cambria" w:hAnsi="Cambria" w:cs="Arial"/>
          <w:bCs/>
        </w:rPr>
        <w:t xml:space="preserve">Ultimately, we try to achieve the highest return on our client’s cash balances </w:t>
      </w:r>
      <w:r w:rsidR="00837E73" w:rsidRPr="00FF764D">
        <w:rPr>
          <w:rFonts w:ascii="Cambria" w:hAnsi="Cambria" w:cs="Arial"/>
          <w:bCs/>
        </w:rPr>
        <w:t>through relatively low-risk conservative investments.</w:t>
      </w:r>
      <w:r w:rsidR="00151E0D" w:rsidRPr="00FF764D">
        <w:rPr>
          <w:rFonts w:ascii="Cambria" w:hAnsi="Cambria" w:cs="Arial"/>
          <w:bCs/>
        </w:rPr>
        <w:t xml:space="preserve"> </w:t>
      </w:r>
      <w:r w:rsidR="00914538" w:rsidRPr="00FF764D">
        <w:rPr>
          <w:rFonts w:ascii="Cambria" w:hAnsi="Cambria" w:cs="Arial"/>
          <w:bCs/>
        </w:rPr>
        <w:t xml:space="preserve">In most cases, at least a partial cash balance will be maintained in a money market account so that our firm may debit advisory fees for our services related to </w:t>
      </w:r>
      <w:r w:rsidR="001D6ED1">
        <w:rPr>
          <w:rFonts w:ascii="Cambria" w:hAnsi="Cambria" w:cs="Arial"/>
          <w:bCs/>
        </w:rPr>
        <w:t>managed asset programs.</w:t>
      </w:r>
    </w:p>
    <w:p w14:paraId="33DE9748" w14:textId="20E1B433" w:rsidR="00263425" w:rsidRDefault="00263425" w:rsidP="008A75CC">
      <w:pPr>
        <w:pStyle w:val="NoSpacing"/>
        <w:jc w:val="both"/>
        <w:rPr>
          <w:rFonts w:ascii="Cambria" w:hAnsi="Cambria" w:cs="Arial"/>
          <w:bCs/>
        </w:rPr>
      </w:pPr>
    </w:p>
    <w:p w14:paraId="1CE4068D"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16569980" w14:textId="77A48D1D" w:rsidR="00F62E6B"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9" w:name="_Toc69976428"/>
      <w:r w:rsidRPr="00FF764D">
        <w:rPr>
          <w:rFonts w:ascii="Cambria" w:hAnsi="Cambria" w:cs="Arial"/>
          <w:b/>
          <w:color w:val="FFFFFF" w:themeColor="background1"/>
          <w:sz w:val="24"/>
          <w:szCs w:val="24"/>
        </w:rPr>
        <w:t>Item 9</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Disciplinary Information</w:t>
      </w:r>
      <w:bookmarkEnd w:id="9"/>
    </w:p>
    <w:p w14:paraId="7EC698B4"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3A59B989" w14:textId="77777777" w:rsidR="005549B9" w:rsidRPr="00FF764D" w:rsidRDefault="005549B9" w:rsidP="008A75CC">
      <w:pPr>
        <w:pStyle w:val="CM118"/>
        <w:spacing w:line="231" w:lineRule="atLeast"/>
        <w:jc w:val="both"/>
        <w:rPr>
          <w:rFonts w:ascii="Cambria" w:hAnsi="Cambria" w:cs="Arial"/>
          <w:color w:val="000000"/>
          <w:sz w:val="22"/>
          <w:szCs w:val="22"/>
        </w:rPr>
      </w:pPr>
    </w:p>
    <w:p w14:paraId="3D5C6A4D" w14:textId="3CB85FEC" w:rsidR="00214878" w:rsidRDefault="008A75CC" w:rsidP="00E6494D">
      <w:pPr>
        <w:pStyle w:val="CM118"/>
        <w:spacing w:line="231" w:lineRule="atLeast"/>
        <w:jc w:val="both"/>
      </w:pPr>
      <w:r w:rsidRPr="00FF764D">
        <w:rPr>
          <w:rFonts w:ascii="Cambria" w:hAnsi="Cambria" w:cs="Arial"/>
          <w:color w:val="000000"/>
          <w:sz w:val="22"/>
          <w:szCs w:val="22"/>
        </w:rPr>
        <w:t>T</w:t>
      </w:r>
      <w:r w:rsidR="00846D83" w:rsidRPr="00FF764D">
        <w:rPr>
          <w:rFonts w:ascii="Cambria" w:hAnsi="Cambria" w:cs="Arial"/>
          <w:color w:val="000000"/>
          <w:sz w:val="22"/>
          <w:szCs w:val="22"/>
        </w:rPr>
        <w:t xml:space="preserve">here are </w:t>
      </w:r>
      <w:r w:rsidRPr="00FF764D">
        <w:rPr>
          <w:rFonts w:ascii="Cambria" w:hAnsi="Cambria" w:cs="Arial"/>
          <w:color w:val="000000"/>
          <w:sz w:val="22"/>
          <w:szCs w:val="22"/>
        </w:rPr>
        <w:t xml:space="preserve">no </w:t>
      </w:r>
      <w:r w:rsidR="00F62E6B" w:rsidRPr="00FF764D">
        <w:rPr>
          <w:rFonts w:ascii="Cambria" w:hAnsi="Cambria" w:cs="Arial"/>
          <w:color w:val="000000"/>
          <w:sz w:val="22"/>
          <w:szCs w:val="22"/>
        </w:rPr>
        <w:t xml:space="preserve">legal or disciplinary events that are material to </w:t>
      </w:r>
      <w:r w:rsidRPr="00FF764D">
        <w:rPr>
          <w:rFonts w:ascii="Cambria" w:hAnsi="Cambria" w:cs="Arial"/>
          <w:color w:val="000000"/>
          <w:sz w:val="22"/>
          <w:szCs w:val="22"/>
        </w:rPr>
        <w:t xml:space="preserve">the </w:t>
      </w:r>
      <w:r w:rsidR="00F62E6B" w:rsidRPr="00FF764D">
        <w:rPr>
          <w:rFonts w:ascii="Cambria" w:hAnsi="Cambria" w:cs="Arial"/>
          <w:color w:val="000000"/>
          <w:sz w:val="22"/>
          <w:szCs w:val="22"/>
        </w:rPr>
        <w:t xml:space="preserve">evaluation of </w:t>
      </w:r>
      <w:r w:rsidR="00846D83" w:rsidRPr="00FF764D">
        <w:rPr>
          <w:rFonts w:ascii="Cambria" w:hAnsi="Cambria" w:cs="Arial"/>
          <w:color w:val="000000"/>
          <w:sz w:val="22"/>
          <w:szCs w:val="22"/>
        </w:rPr>
        <w:t>o</w:t>
      </w:r>
      <w:r w:rsidR="00F62E6B" w:rsidRPr="00FF764D">
        <w:rPr>
          <w:rFonts w:ascii="Cambria" w:hAnsi="Cambria" w:cs="Arial"/>
          <w:color w:val="000000"/>
          <w:sz w:val="22"/>
          <w:szCs w:val="22"/>
        </w:rPr>
        <w:t>ur advisory business or the integrity of our management</w:t>
      </w:r>
      <w:r w:rsidR="00846D83" w:rsidRPr="00FF764D">
        <w:rPr>
          <w:rFonts w:ascii="Cambria" w:hAnsi="Cambria" w:cs="Arial"/>
          <w:color w:val="000000"/>
          <w:sz w:val="22"/>
          <w:szCs w:val="22"/>
        </w:rPr>
        <w:t>.</w:t>
      </w:r>
      <w:r w:rsidR="00151E0D" w:rsidRPr="00FF764D">
        <w:rPr>
          <w:rFonts w:ascii="Cambria" w:hAnsi="Cambria" w:cs="Arial"/>
          <w:color w:val="000000"/>
          <w:sz w:val="22"/>
          <w:szCs w:val="22"/>
        </w:rPr>
        <w:t xml:space="preserve"> </w:t>
      </w:r>
    </w:p>
    <w:p w14:paraId="0DA57B19" w14:textId="77777777" w:rsidR="00214878" w:rsidRPr="00214878" w:rsidRDefault="00214878" w:rsidP="00214878"/>
    <w:p w14:paraId="6AA5FD52"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2D6A1108" w14:textId="5E4679E2" w:rsidR="009D7E54"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10" w:name="_Toc69976429"/>
      <w:r w:rsidRPr="00FF764D">
        <w:rPr>
          <w:rFonts w:ascii="Cambria" w:hAnsi="Cambria" w:cs="Arial"/>
          <w:b/>
          <w:color w:val="FFFFFF" w:themeColor="background1"/>
          <w:sz w:val="24"/>
          <w:szCs w:val="24"/>
        </w:rPr>
        <w:t>Item 10</w:t>
      </w:r>
      <w:r w:rsidR="00AE09A5"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 xml:space="preserve">Other Financial Industry Activities </w:t>
      </w:r>
      <w:r w:rsidR="00785263" w:rsidRPr="00FF764D">
        <w:rPr>
          <w:rFonts w:ascii="Cambria" w:hAnsi="Cambria" w:cs="Arial"/>
          <w:b/>
          <w:color w:val="FFFFFF" w:themeColor="background1"/>
          <w:sz w:val="24"/>
          <w:szCs w:val="24"/>
        </w:rPr>
        <w:t>&amp;</w:t>
      </w:r>
      <w:r w:rsidRPr="00FF764D">
        <w:rPr>
          <w:rFonts w:ascii="Cambria" w:hAnsi="Cambria" w:cs="Arial"/>
          <w:b/>
          <w:color w:val="FFFFFF" w:themeColor="background1"/>
          <w:sz w:val="24"/>
          <w:szCs w:val="24"/>
        </w:rPr>
        <w:t xml:space="preserve"> Affiliations</w:t>
      </w:r>
      <w:bookmarkEnd w:id="10"/>
    </w:p>
    <w:p w14:paraId="50BEB6E8"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591C309A" w14:textId="77777777" w:rsidR="00A82F62" w:rsidRPr="00FF764D" w:rsidRDefault="00A82F62" w:rsidP="00456D0C">
      <w:pPr>
        <w:autoSpaceDE w:val="0"/>
        <w:autoSpaceDN w:val="0"/>
        <w:jc w:val="both"/>
        <w:rPr>
          <w:rFonts w:ascii="Cambria" w:hAnsi="Cambria" w:cs="Arial"/>
          <w:b/>
          <w:bCs/>
          <w:color w:val="000000"/>
          <w:sz w:val="16"/>
          <w:szCs w:val="16"/>
        </w:rPr>
      </w:pPr>
    </w:p>
    <w:p w14:paraId="55C7A13C" w14:textId="2DE909E3" w:rsidR="006B3CE5" w:rsidRDefault="009760CD" w:rsidP="007833E3">
      <w:pPr>
        <w:jc w:val="both"/>
        <w:rPr>
          <w:rFonts w:ascii="Cambria" w:hAnsi="Cambria"/>
        </w:rPr>
      </w:pPr>
      <w:r w:rsidRPr="00FF764D">
        <w:rPr>
          <w:rFonts w:ascii="Cambria" w:hAnsi="Cambria"/>
          <w:color w:val="000000"/>
        </w:rPr>
        <w:t>Representatives of our firm</w:t>
      </w:r>
      <w:r w:rsidR="00980D7E" w:rsidRPr="00FF764D">
        <w:rPr>
          <w:rFonts w:ascii="Cambria" w:hAnsi="Cambria"/>
          <w:color w:val="000000"/>
        </w:rPr>
        <w:t xml:space="preserve"> </w:t>
      </w:r>
      <w:r w:rsidR="005F01E8" w:rsidRPr="00FF764D">
        <w:rPr>
          <w:rFonts w:ascii="Cambria" w:hAnsi="Cambria"/>
          <w:color w:val="000000"/>
        </w:rPr>
        <w:t>are</w:t>
      </w:r>
      <w:r w:rsidR="00980D7E" w:rsidRPr="00FF764D">
        <w:rPr>
          <w:rFonts w:ascii="Cambria" w:hAnsi="Cambria"/>
          <w:color w:val="000000"/>
        </w:rPr>
        <w:t xml:space="preserve"> registered representative</w:t>
      </w:r>
      <w:r w:rsidR="005F01E8" w:rsidRPr="00FF764D">
        <w:rPr>
          <w:rFonts w:ascii="Cambria" w:hAnsi="Cambria"/>
          <w:color w:val="000000"/>
        </w:rPr>
        <w:t>s</w:t>
      </w:r>
      <w:r w:rsidR="00980D7E" w:rsidRPr="00FF764D">
        <w:rPr>
          <w:rFonts w:ascii="Cambria" w:hAnsi="Cambria"/>
          <w:color w:val="000000"/>
        </w:rPr>
        <w:t xml:space="preserve"> of </w:t>
      </w:r>
      <w:r w:rsidR="002460ED" w:rsidRPr="00FF764D">
        <w:rPr>
          <w:rFonts w:ascii="Cambria" w:hAnsi="Cambria"/>
          <w:color w:val="000000"/>
        </w:rPr>
        <w:t>PKS</w:t>
      </w:r>
      <w:r w:rsidR="00980D7E" w:rsidRPr="00FF764D">
        <w:rPr>
          <w:rFonts w:ascii="Cambria" w:hAnsi="Cambria"/>
          <w:color w:val="000000"/>
        </w:rPr>
        <w:t>, member FINRA/SIPC</w:t>
      </w:r>
      <w:r w:rsidR="00EE1644" w:rsidRPr="00FF764D">
        <w:rPr>
          <w:rFonts w:ascii="Cambria" w:hAnsi="Cambria"/>
          <w:color w:val="000000"/>
        </w:rPr>
        <w:t xml:space="preserve">. </w:t>
      </w:r>
      <w:r w:rsidR="00036DAD" w:rsidRPr="00FF764D">
        <w:rPr>
          <w:rFonts w:ascii="Cambria" w:hAnsi="Cambria"/>
          <w:color w:val="000000"/>
        </w:rPr>
        <w:t>They</w:t>
      </w:r>
      <w:r w:rsidR="00980D7E" w:rsidRPr="00FF764D">
        <w:rPr>
          <w:rFonts w:ascii="Cambria" w:hAnsi="Cambria"/>
          <w:bCs/>
          <w:color w:val="000000"/>
        </w:rPr>
        <w:t xml:space="preserve"> may offer </w:t>
      </w:r>
      <w:r w:rsidR="00B7538F" w:rsidRPr="00FF764D">
        <w:rPr>
          <w:rFonts w:ascii="Cambria" w:hAnsi="Cambria"/>
          <w:bCs/>
          <w:color w:val="000000"/>
        </w:rPr>
        <w:t>products</w:t>
      </w:r>
      <w:r w:rsidR="00980D7E" w:rsidRPr="00FF764D">
        <w:rPr>
          <w:rFonts w:ascii="Cambria" w:hAnsi="Cambria"/>
          <w:bCs/>
          <w:color w:val="000000"/>
        </w:rPr>
        <w:t xml:space="preserve"> and receive normal and customary commissions as a result of </w:t>
      </w:r>
      <w:r w:rsidR="00B7538F" w:rsidRPr="00FF764D">
        <w:rPr>
          <w:rFonts w:ascii="Cambria" w:hAnsi="Cambria"/>
          <w:bCs/>
          <w:color w:val="000000"/>
        </w:rPr>
        <w:t>these</w:t>
      </w:r>
      <w:r w:rsidR="00980D7E" w:rsidRPr="00FF764D">
        <w:rPr>
          <w:rFonts w:ascii="Cambria" w:hAnsi="Cambria"/>
          <w:bCs/>
          <w:color w:val="000000"/>
        </w:rPr>
        <w:t xml:space="preserve"> transactions. </w:t>
      </w:r>
      <w:r w:rsidR="00980D7E" w:rsidRPr="00FF764D">
        <w:rPr>
          <w:rFonts w:ascii="Cambria" w:hAnsi="Cambria"/>
        </w:rPr>
        <w:t xml:space="preserve">A conflict of interest may arise as these commissionable securities sales may create an incentive to recommend products based on the compensation </w:t>
      </w:r>
      <w:r w:rsidR="00036DAD" w:rsidRPr="00FF764D">
        <w:rPr>
          <w:rFonts w:ascii="Cambria" w:hAnsi="Cambria"/>
        </w:rPr>
        <w:t>they</w:t>
      </w:r>
      <w:r w:rsidR="0011696E" w:rsidRPr="00FF764D">
        <w:rPr>
          <w:rFonts w:ascii="Cambria" w:hAnsi="Cambria"/>
        </w:rPr>
        <w:t xml:space="preserve"> may earn.</w:t>
      </w:r>
    </w:p>
    <w:p w14:paraId="602D0C60" w14:textId="0CCF249E" w:rsidR="00910C18" w:rsidRDefault="00910C18" w:rsidP="007833E3">
      <w:pPr>
        <w:jc w:val="both"/>
        <w:rPr>
          <w:rFonts w:ascii="Cambria" w:hAnsi="Cambria"/>
        </w:rPr>
      </w:pPr>
    </w:p>
    <w:p w14:paraId="01BC84FD" w14:textId="2C76233B" w:rsidR="00910C18" w:rsidRPr="00FF764D" w:rsidRDefault="00910C18" w:rsidP="007833E3">
      <w:pPr>
        <w:jc w:val="both"/>
        <w:rPr>
          <w:rFonts w:ascii="Cambria" w:hAnsi="Cambria"/>
        </w:rPr>
      </w:pPr>
      <w:r>
        <w:rPr>
          <w:rFonts w:ascii="Cambria" w:hAnsi="Cambria"/>
        </w:rPr>
        <w:t>Our firm is registered as an insurance agency. As such we will offer insurance products and earn customary commission. In order to mitigate this conflict of interest, we will disclose our registration and the conflict of earning commission from our recommendations. Clients are never obliged to purchase insurance products from us. We will always put the client</w:t>
      </w:r>
      <w:r w:rsidR="00987D97">
        <w:rPr>
          <w:rFonts w:ascii="Cambria" w:hAnsi="Cambria"/>
        </w:rPr>
        <w:t>’</w:t>
      </w:r>
      <w:r>
        <w:rPr>
          <w:rFonts w:ascii="Cambria" w:hAnsi="Cambria"/>
        </w:rPr>
        <w:t xml:space="preserve">s best interest before our own. </w:t>
      </w:r>
    </w:p>
    <w:p w14:paraId="09D08E46" w14:textId="77777777" w:rsidR="006E31A3" w:rsidRDefault="006E31A3" w:rsidP="00D465CE">
      <w:pPr>
        <w:autoSpaceDE w:val="0"/>
        <w:autoSpaceDN w:val="0"/>
        <w:jc w:val="both"/>
        <w:rPr>
          <w:rFonts w:ascii="Cambria" w:hAnsi="Cambria" w:cs="Arial"/>
          <w:bCs/>
          <w:color w:val="000000"/>
        </w:rPr>
      </w:pPr>
    </w:p>
    <w:p w14:paraId="66B1EF52" w14:textId="31CC6CB3" w:rsidR="0020501F" w:rsidRDefault="000A3288" w:rsidP="00D465CE">
      <w:pPr>
        <w:autoSpaceDE w:val="0"/>
        <w:autoSpaceDN w:val="0"/>
        <w:jc w:val="both"/>
        <w:rPr>
          <w:rFonts w:ascii="Cambria" w:hAnsi="Cambria" w:cs="Arial"/>
          <w:bCs/>
          <w:color w:val="000000"/>
        </w:rPr>
      </w:pPr>
      <w:r w:rsidRPr="00FF764D">
        <w:rPr>
          <w:rFonts w:ascii="Cambria" w:hAnsi="Cambria" w:cs="Arial"/>
          <w:bCs/>
          <w:color w:val="000000"/>
        </w:rPr>
        <w:t>Neither our</w:t>
      </w:r>
      <w:r w:rsidR="00D465CE" w:rsidRPr="00FF764D">
        <w:rPr>
          <w:rFonts w:ascii="Cambria" w:hAnsi="Cambria" w:cs="Arial"/>
          <w:bCs/>
          <w:color w:val="000000"/>
        </w:rPr>
        <w:t xml:space="preserve"> firm </w:t>
      </w:r>
      <w:r w:rsidRPr="00FF764D">
        <w:rPr>
          <w:rFonts w:ascii="Cambria" w:hAnsi="Cambria" w:cs="Arial"/>
          <w:bCs/>
          <w:color w:val="000000"/>
        </w:rPr>
        <w:t>nor its management persons are</w:t>
      </w:r>
      <w:r w:rsidR="00D465CE" w:rsidRPr="00FF764D">
        <w:rPr>
          <w:rFonts w:ascii="Cambria" w:hAnsi="Cambria" w:cs="Arial"/>
          <w:bCs/>
          <w:color w:val="000000"/>
        </w:rPr>
        <w:t xml:space="preserve"> registered</w:t>
      </w:r>
      <w:r w:rsidRPr="00FF764D">
        <w:rPr>
          <w:rFonts w:ascii="Cambria" w:hAnsi="Cambria" w:cs="Arial"/>
          <w:bCs/>
          <w:color w:val="000000"/>
        </w:rPr>
        <w:t xml:space="preserve"> or</w:t>
      </w:r>
      <w:r w:rsidR="00D465CE" w:rsidRPr="00FF764D">
        <w:rPr>
          <w:rFonts w:ascii="Cambria" w:hAnsi="Cambria" w:cs="Arial"/>
          <w:bCs/>
          <w:color w:val="000000"/>
        </w:rPr>
        <w:t xml:space="preserve"> have an application pending to register, as a broker-dealer, investment company, other investment adviser or financial planner, futures commission merchant, commodity pool operator, commodity trading advisor, banking or thrift institution, accountant or accounting firm, lawyer or law firm, pension consultant, real estate broker or dealer or a sponsor or syndicator of limited partnership, or an associated person of the foregoing entities. </w:t>
      </w:r>
    </w:p>
    <w:p w14:paraId="3FD295A5" w14:textId="09CF3749" w:rsidR="00D465CE" w:rsidRPr="00FF764D" w:rsidRDefault="00D465CE" w:rsidP="007833E3">
      <w:pPr>
        <w:jc w:val="both"/>
        <w:rPr>
          <w:rFonts w:ascii="Cambria" w:hAnsi="Cambria"/>
        </w:rPr>
      </w:pPr>
    </w:p>
    <w:p w14:paraId="7FB3CFFE"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77A64E76" w14:textId="79F9D02A" w:rsidR="002460ED"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11" w:name="_Toc69976430"/>
      <w:r w:rsidRPr="00FF764D">
        <w:rPr>
          <w:rFonts w:ascii="Cambria" w:hAnsi="Cambria" w:cs="Arial"/>
          <w:b/>
          <w:color w:val="FFFFFF" w:themeColor="background1"/>
          <w:sz w:val="24"/>
          <w:szCs w:val="24"/>
        </w:rPr>
        <w:t>Item 11</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Code of Ethics, Participation or Interest in</w:t>
      </w:r>
      <w:bookmarkEnd w:id="11"/>
      <w:r w:rsidRPr="00FF764D">
        <w:rPr>
          <w:rFonts w:ascii="Cambria" w:hAnsi="Cambria" w:cs="Arial"/>
          <w:b/>
          <w:color w:val="FFFFFF" w:themeColor="background1"/>
          <w:sz w:val="24"/>
          <w:szCs w:val="24"/>
        </w:rPr>
        <w:t xml:space="preserve"> </w:t>
      </w:r>
    </w:p>
    <w:p w14:paraId="09681099" w14:textId="1E3FD774" w:rsidR="00A05CE3" w:rsidRPr="00FF764D" w:rsidRDefault="00FB5953" w:rsidP="0075384B">
      <w:pPr>
        <w:pStyle w:val="NoSpacing"/>
        <w:shd w:val="clear" w:color="auto" w:fill="093C71"/>
        <w:jc w:val="center"/>
        <w:rPr>
          <w:rFonts w:ascii="Cambria" w:hAnsi="Cambria" w:cs="Arial"/>
          <w:b/>
          <w:color w:val="FFFFFF" w:themeColor="background1"/>
          <w:sz w:val="24"/>
          <w:szCs w:val="24"/>
        </w:rPr>
      </w:pPr>
      <w:r w:rsidRPr="00FF764D">
        <w:rPr>
          <w:rFonts w:ascii="Cambria" w:hAnsi="Cambria" w:cs="Arial"/>
          <w:b/>
          <w:color w:val="FFFFFF" w:themeColor="background1"/>
          <w:sz w:val="24"/>
          <w:szCs w:val="24"/>
        </w:rPr>
        <w:t xml:space="preserve">Client Transactions </w:t>
      </w:r>
      <w:r w:rsidR="00785263" w:rsidRPr="00FF764D">
        <w:rPr>
          <w:rFonts w:ascii="Cambria" w:hAnsi="Cambria" w:cs="Arial"/>
          <w:b/>
          <w:color w:val="FFFFFF" w:themeColor="background1"/>
          <w:sz w:val="24"/>
          <w:szCs w:val="24"/>
        </w:rPr>
        <w:t>&amp;</w:t>
      </w:r>
      <w:r w:rsidRPr="00FF764D">
        <w:rPr>
          <w:rFonts w:ascii="Cambria" w:hAnsi="Cambria" w:cs="Arial"/>
          <w:b/>
          <w:color w:val="FFFFFF" w:themeColor="background1"/>
          <w:sz w:val="24"/>
          <w:szCs w:val="24"/>
        </w:rPr>
        <w:t xml:space="preserve"> Personal Trading</w:t>
      </w:r>
    </w:p>
    <w:p w14:paraId="12393245"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78517F71" w14:textId="77777777" w:rsidR="000511BB" w:rsidRPr="00FF764D" w:rsidRDefault="000511BB" w:rsidP="00DF2FAF">
      <w:pPr>
        <w:pStyle w:val="NoSpacing"/>
        <w:ind w:left="1440" w:right="1440"/>
        <w:jc w:val="center"/>
        <w:rPr>
          <w:rFonts w:ascii="Cambria" w:hAnsi="Cambria" w:cs="Arial"/>
          <w:b/>
          <w:u w:val="single"/>
        </w:rPr>
      </w:pPr>
    </w:p>
    <w:p w14:paraId="6993054A" w14:textId="77777777" w:rsidR="00383B24" w:rsidRPr="00FF764D" w:rsidRDefault="00383B24" w:rsidP="00383B24">
      <w:pPr>
        <w:jc w:val="both"/>
        <w:rPr>
          <w:rFonts w:ascii="Cambria" w:hAnsi="Cambria"/>
          <w:spacing w:val="-3"/>
        </w:rPr>
      </w:pPr>
      <w:r w:rsidRPr="00FF764D">
        <w:rPr>
          <w:rFonts w:ascii="Cambria" w:hAnsi="Cambria"/>
          <w:spacing w:val="-3"/>
        </w:rPr>
        <w:t>An investment adviser is considered a fiduciary and our firm has a fiduciary duty to all clients. As a fiduciary, it is an investment adviser’s responsibility to provide fair and full disclosure of all material facts and to act solely in the best interest of each of our clients at all times. Our fiduciary duty is considered the core underlying principle for our Code of Ethics which also includes Insider Trading and Personal Securities Transactions Policies and Procedures. If a client or a potential client wishes to review our Code of Ethics in its entirety, a copy will be provided upon request.</w:t>
      </w:r>
    </w:p>
    <w:p w14:paraId="2CB70F91" w14:textId="1FF815DC" w:rsidR="00383B24" w:rsidRPr="00FF764D" w:rsidRDefault="00383B24" w:rsidP="00383B24">
      <w:pPr>
        <w:jc w:val="both"/>
        <w:rPr>
          <w:rFonts w:ascii="Cambria" w:hAnsi="Cambria"/>
          <w:spacing w:val="-3"/>
        </w:rPr>
      </w:pPr>
      <w:r w:rsidRPr="00FF764D">
        <w:rPr>
          <w:rFonts w:ascii="Cambria" w:hAnsi="Cambria"/>
          <w:spacing w:val="-3"/>
        </w:rPr>
        <w:t>We recognize that the personal investment transactions of members and employees of our firm demand the application of a high Code of Ethics and require that all such transactions be carried out in a way that does not endanger the interest of any client.</w:t>
      </w:r>
      <w:r w:rsidR="008B2536">
        <w:rPr>
          <w:rFonts w:ascii="Cambria" w:hAnsi="Cambria"/>
          <w:spacing w:val="-3"/>
        </w:rPr>
        <w:t xml:space="preserve"> </w:t>
      </w:r>
      <w:r w:rsidRPr="00FF764D">
        <w:rPr>
          <w:rFonts w:ascii="Cambria" w:hAnsi="Cambria"/>
          <w:spacing w:val="-3"/>
        </w:rPr>
        <w:t xml:space="preserve">At the same time, we believe that if investment goals are </w:t>
      </w:r>
      <w:r w:rsidRPr="00FF764D">
        <w:rPr>
          <w:rFonts w:ascii="Cambria" w:hAnsi="Cambria"/>
          <w:spacing w:val="-3"/>
        </w:rPr>
        <w:lastRenderedPageBreak/>
        <w:t>similar for clients and for members and employees of our firm, it is logical and even desirable that there be common ownership of some securities.</w:t>
      </w:r>
    </w:p>
    <w:p w14:paraId="13AEECDA" w14:textId="77777777" w:rsidR="009B7A6A" w:rsidRPr="00FF764D" w:rsidRDefault="009B7A6A" w:rsidP="00383B24">
      <w:pPr>
        <w:jc w:val="both"/>
        <w:rPr>
          <w:rFonts w:ascii="Cambria" w:hAnsi="Cambria"/>
          <w:spacing w:val="-3"/>
        </w:rPr>
      </w:pPr>
    </w:p>
    <w:p w14:paraId="0A457256" w14:textId="0DFBF181" w:rsidR="00383B24" w:rsidRPr="00FF764D" w:rsidRDefault="00383B24" w:rsidP="00383B24">
      <w:pPr>
        <w:jc w:val="both"/>
        <w:rPr>
          <w:rFonts w:ascii="Cambria" w:hAnsi="Cambria"/>
          <w:spacing w:val="-3"/>
        </w:rPr>
      </w:pPr>
      <w:r w:rsidRPr="00FF764D">
        <w:rPr>
          <w:rFonts w:ascii="Cambria" w:hAnsi="Cambria"/>
          <w:spacing w:val="-3"/>
        </w:rPr>
        <w:t>Therefore, in order to prevent conflicts of interest, we have in place a set of procedures (including a pre-clearing procedure) with respect to transactions effected by our members, officers and employees for their personal accounts</w:t>
      </w:r>
      <w:r w:rsidRPr="00FF764D">
        <w:rPr>
          <w:rStyle w:val="FootnoteReference"/>
          <w:rFonts w:ascii="Cambria" w:hAnsi="Cambria"/>
          <w:spacing w:val="-3"/>
        </w:rPr>
        <w:footnoteReference w:id="1"/>
      </w:r>
      <w:r w:rsidRPr="00FF764D">
        <w:rPr>
          <w:rFonts w:ascii="Cambria" w:hAnsi="Cambria"/>
          <w:spacing w:val="-3"/>
        </w:rPr>
        <w:t>.</w:t>
      </w:r>
      <w:r w:rsidR="008B2536">
        <w:rPr>
          <w:rFonts w:ascii="Cambria" w:hAnsi="Cambria"/>
          <w:spacing w:val="-3"/>
        </w:rPr>
        <w:t xml:space="preserve"> </w:t>
      </w:r>
      <w:r w:rsidRPr="00FF764D">
        <w:rPr>
          <w:rFonts w:ascii="Cambria" w:hAnsi="Cambria"/>
          <w:spacing w:val="-3"/>
        </w:rPr>
        <w:t>In order to monitor compliance with our personal trading policy, we have a quarterly securities transaction reporting system for all of our associates. Upon employment or affiliation and at least annually thereafter, all supervised persons will sign an acknowledgement that they have read, understand, and agree to comply with our Code of Ethics.</w:t>
      </w:r>
    </w:p>
    <w:p w14:paraId="25400F1B" w14:textId="77777777" w:rsidR="00383B24" w:rsidRPr="00FF764D" w:rsidRDefault="00383B24" w:rsidP="00383B24">
      <w:pPr>
        <w:ind w:left="360"/>
        <w:jc w:val="both"/>
        <w:rPr>
          <w:rFonts w:ascii="Cambria" w:hAnsi="Cambria" w:cs="Arial"/>
        </w:rPr>
      </w:pPr>
    </w:p>
    <w:p w14:paraId="25904BB0" w14:textId="77777777" w:rsidR="00383B24" w:rsidRPr="00FF764D" w:rsidRDefault="00383B24" w:rsidP="00383B24">
      <w:pPr>
        <w:jc w:val="both"/>
        <w:rPr>
          <w:rFonts w:ascii="Cambria" w:hAnsi="Cambria"/>
          <w:spacing w:val="-3"/>
        </w:rPr>
      </w:pPr>
      <w:r w:rsidRPr="00FF764D">
        <w:rPr>
          <w:rFonts w:ascii="Cambria" w:hAnsi="Cambria" w:cs="Arial"/>
          <w:color w:val="000000"/>
        </w:rPr>
        <w:t xml:space="preserve">Neither our firm nor a related person recommends to clients, or buys or sells for client accounts, securities in which our firm or a related person has a material financial interest. </w:t>
      </w:r>
      <w:r w:rsidRPr="00FF764D">
        <w:rPr>
          <w:rFonts w:ascii="Cambria" w:hAnsi="Cambria" w:cs="Arial"/>
        </w:rPr>
        <w:t>Related persons of our firm may buy or sell securities and other investments that are also recommended to clients. In order to minimize this conflict of interest, our related persons will place client interests ahead of their own interests and adhere to our firm’s Code of Ethics.</w:t>
      </w:r>
      <w:r w:rsidRPr="00FF764D">
        <w:rPr>
          <w:rFonts w:ascii="Cambria" w:hAnsi="Cambria" w:cs="Arial"/>
          <w:spacing w:val="-3"/>
        </w:rPr>
        <w:t xml:space="preserve"> Further, our related persons will refrain from buying or selling the same securities prior to buying or selling for our clients in the same day. If related persons’ accounts are included in a block trade, our related persons accounts will be traded in the same manner every time.</w:t>
      </w:r>
      <w:r w:rsidRPr="00FF764D">
        <w:rPr>
          <w:rFonts w:ascii="Cambria" w:hAnsi="Cambria"/>
          <w:spacing w:val="-3"/>
        </w:rPr>
        <w:t xml:space="preserve"> </w:t>
      </w:r>
    </w:p>
    <w:p w14:paraId="2BB4605A" w14:textId="77777777" w:rsidR="00383B24" w:rsidRPr="00FF764D" w:rsidRDefault="00383B24" w:rsidP="00383B24">
      <w:pPr>
        <w:jc w:val="both"/>
        <w:rPr>
          <w:rFonts w:ascii="Cambria" w:hAnsi="Cambria"/>
          <w:spacing w:val="-3"/>
        </w:rPr>
      </w:pPr>
    </w:p>
    <w:p w14:paraId="6D1AF92F" w14:textId="083A42D5" w:rsidR="004A4FF6" w:rsidRDefault="00383B24" w:rsidP="00383B24">
      <w:pPr>
        <w:pStyle w:val="BodyText"/>
        <w:jc w:val="both"/>
        <w:rPr>
          <w:rFonts w:ascii="Cambria" w:hAnsi="Cambria"/>
          <w:spacing w:val="-3"/>
          <w:sz w:val="22"/>
          <w:szCs w:val="22"/>
        </w:rPr>
      </w:pPr>
      <w:r w:rsidRPr="00FF764D">
        <w:rPr>
          <w:rFonts w:ascii="Cambria" w:hAnsi="Cambria"/>
          <w:spacing w:val="-3"/>
          <w:sz w:val="22"/>
          <w:szCs w:val="22"/>
        </w:rPr>
        <w:t>Our firm and supervised persons must conduct business in an honest, ethical, and fair manner and avoid all circumstances that might negatively affect or appear to affect our duty of complete loyalty to all clients.</w:t>
      </w:r>
      <w:r w:rsidR="008B2536">
        <w:rPr>
          <w:rFonts w:ascii="Cambria" w:hAnsi="Cambria"/>
          <w:spacing w:val="-3"/>
          <w:sz w:val="22"/>
          <w:szCs w:val="22"/>
        </w:rPr>
        <w:t xml:space="preserve"> </w:t>
      </w:r>
      <w:r w:rsidRPr="00FF764D">
        <w:rPr>
          <w:rFonts w:ascii="Cambria" w:hAnsi="Cambria"/>
          <w:spacing w:val="-3"/>
          <w:sz w:val="22"/>
          <w:szCs w:val="22"/>
        </w:rPr>
        <w:t>This disclosure is provided to give all clients a summary of our Code of Ethics.</w:t>
      </w:r>
      <w:r w:rsidR="008B2536">
        <w:rPr>
          <w:rFonts w:ascii="Cambria" w:hAnsi="Cambria"/>
          <w:spacing w:val="-3"/>
          <w:sz w:val="22"/>
          <w:szCs w:val="22"/>
        </w:rPr>
        <w:t xml:space="preserve"> </w:t>
      </w:r>
    </w:p>
    <w:p w14:paraId="47DEF6B1" w14:textId="5E93E95B" w:rsidR="00032170" w:rsidRPr="00FF764D" w:rsidRDefault="00032170" w:rsidP="00383B24">
      <w:pPr>
        <w:pStyle w:val="BodyText"/>
        <w:jc w:val="both"/>
        <w:rPr>
          <w:rFonts w:ascii="Cambria" w:hAnsi="Cambria" w:cs="Arial"/>
          <w:sz w:val="22"/>
          <w:szCs w:val="22"/>
        </w:rPr>
      </w:pPr>
    </w:p>
    <w:p w14:paraId="758073C3" w14:textId="0C1A3B3A" w:rsidR="004E43C0" w:rsidRPr="00FF764D" w:rsidRDefault="004E43C0" w:rsidP="002460ED">
      <w:pPr>
        <w:pStyle w:val="BodyText"/>
        <w:shd w:val="clear" w:color="auto" w:fill="093C71"/>
        <w:rPr>
          <w:rFonts w:ascii="Cambria" w:hAnsi="Cambria" w:cs="Arial"/>
          <w:sz w:val="22"/>
          <w:szCs w:val="22"/>
        </w:rPr>
      </w:pPr>
    </w:p>
    <w:p w14:paraId="5BE5ED62" w14:textId="77777777" w:rsidR="009D7E54"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12" w:name="_Toc69976431"/>
      <w:r w:rsidRPr="00FF764D">
        <w:rPr>
          <w:rFonts w:ascii="Cambria" w:hAnsi="Cambria" w:cs="Arial"/>
          <w:b/>
          <w:color w:val="FFFFFF" w:themeColor="background1"/>
          <w:sz w:val="24"/>
          <w:szCs w:val="24"/>
        </w:rPr>
        <w:t>Item 12</w:t>
      </w:r>
      <w:r w:rsidR="00AE09A5"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Brokerage Practices</w:t>
      </w:r>
      <w:bookmarkEnd w:id="12"/>
    </w:p>
    <w:p w14:paraId="1ED0B806" w14:textId="77777777" w:rsidR="000511BB" w:rsidRPr="00FF764D" w:rsidRDefault="000511BB" w:rsidP="00DF2FAF">
      <w:pPr>
        <w:pStyle w:val="NoSpacing"/>
        <w:shd w:val="clear" w:color="auto" w:fill="093C71"/>
        <w:jc w:val="center"/>
        <w:rPr>
          <w:rFonts w:ascii="Cambria" w:hAnsi="Cambria" w:cs="Arial"/>
          <w:b/>
          <w:u w:val="single"/>
        </w:rPr>
      </w:pPr>
    </w:p>
    <w:p w14:paraId="55ECBE19" w14:textId="77777777" w:rsidR="005549B9" w:rsidRPr="00FF764D" w:rsidRDefault="005549B9" w:rsidP="00B7538F">
      <w:pPr>
        <w:pBdr>
          <w:bottom w:val="single" w:sz="4" w:space="1" w:color="auto"/>
        </w:pBdr>
        <w:jc w:val="both"/>
        <w:rPr>
          <w:rFonts w:ascii="Cambria" w:hAnsi="Cambria" w:cs="Arial"/>
          <w:b/>
          <w:sz w:val="12"/>
          <w:szCs w:val="12"/>
        </w:rPr>
      </w:pPr>
    </w:p>
    <w:p w14:paraId="4830757A" w14:textId="77777777" w:rsidR="00B7538F" w:rsidRPr="00FF764D" w:rsidRDefault="00B7538F" w:rsidP="00B7538F">
      <w:pPr>
        <w:pBdr>
          <w:bottom w:val="single" w:sz="4" w:space="1" w:color="auto"/>
        </w:pBdr>
        <w:jc w:val="both"/>
        <w:rPr>
          <w:rFonts w:ascii="Cambria" w:hAnsi="Cambria" w:cs="Arial"/>
          <w:b/>
        </w:rPr>
      </w:pPr>
      <w:r w:rsidRPr="00FF764D">
        <w:rPr>
          <w:rFonts w:ascii="Cambria" w:hAnsi="Cambria" w:cs="Arial"/>
          <w:b/>
        </w:rPr>
        <w:t>Selecting a Brokerage Firm</w:t>
      </w:r>
    </w:p>
    <w:p w14:paraId="0617A51D" w14:textId="77777777" w:rsidR="00B7538F" w:rsidRPr="00FF764D" w:rsidRDefault="00B7538F" w:rsidP="00B7538F">
      <w:pPr>
        <w:pStyle w:val="NoSpacing"/>
        <w:jc w:val="both"/>
        <w:rPr>
          <w:rFonts w:ascii="Cambria" w:hAnsi="Cambria" w:cs="Arial"/>
          <w:color w:val="8B1F07"/>
          <w:u w:val="single"/>
        </w:rPr>
      </w:pPr>
    </w:p>
    <w:p w14:paraId="5425EA34" w14:textId="77777777" w:rsidR="0031548B" w:rsidRPr="00FF764D" w:rsidRDefault="0031548B" w:rsidP="00B7538F">
      <w:pPr>
        <w:jc w:val="both"/>
        <w:rPr>
          <w:rFonts w:ascii="Cambria" w:hAnsi="Cambria"/>
        </w:rPr>
      </w:pPr>
      <w:r w:rsidRPr="00FF764D">
        <w:rPr>
          <w:rFonts w:ascii="Cambria" w:hAnsi="Cambria"/>
        </w:rPr>
        <w:t>We seek to recommend a custodian/broker who will hold your assets and execute transactions on terms that are overall most advantageous when compared to other available providers and their services. We consider a wide range of factors, including, among others, these:</w:t>
      </w:r>
    </w:p>
    <w:p w14:paraId="4D96AE39" w14:textId="77777777" w:rsidR="006B3CE5" w:rsidRPr="00FF764D" w:rsidRDefault="006B3CE5" w:rsidP="0031548B">
      <w:pPr>
        <w:ind w:left="360"/>
        <w:jc w:val="both"/>
        <w:rPr>
          <w:rFonts w:ascii="Cambria" w:hAnsi="Cambria"/>
        </w:rPr>
      </w:pPr>
    </w:p>
    <w:p w14:paraId="28A698AD" w14:textId="77777777" w:rsidR="006B3CE5" w:rsidRPr="00FF764D" w:rsidRDefault="006B3CE5" w:rsidP="00143440">
      <w:pPr>
        <w:pStyle w:val="NoSpacing"/>
        <w:numPr>
          <w:ilvl w:val="0"/>
          <w:numId w:val="28"/>
        </w:numPr>
        <w:rPr>
          <w:rFonts w:ascii="Cambria" w:hAnsi="Cambria"/>
        </w:rPr>
      </w:pPr>
      <w:r w:rsidRPr="00FF764D">
        <w:rPr>
          <w:rFonts w:ascii="Cambria" w:hAnsi="Cambria"/>
        </w:rPr>
        <w:t>Timeliness of execution</w:t>
      </w:r>
    </w:p>
    <w:p w14:paraId="1A3BE1C4" w14:textId="77777777" w:rsidR="006B3CE5" w:rsidRPr="00FF764D" w:rsidRDefault="006B3CE5" w:rsidP="00143440">
      <w:pPr>
        <w:pStyle w:val="NoSpacing"/>
        <w:numPr>
          <w:ilvl w:val="0"/>
          <w:numId w:val="28"/>
        </w:numPr>
        <w:rPr>
          <w:rFonts w:ascii="Cambria" w:hAnsi="Cambria"/>
        </w:rPr>
      </w:pPr>
      <w:r w:rsidRPr="00FF764D">
        <w:rPr>
          <w:rFonts w:ascii="Cambria" w:hAnsi="Cambria"/>
        </w:rPr>
        <w:t>Timeliness and accuracy of trade confirmations</w:t>
      </w:r>
    </w:p>
    <w:p w14:paraId="0650E988" w14:textId="77777777" w:rsidR="006B3CE5" w:rsidRPr="00FF764D" w:rsidRDefault="006B3CE5" w:rsidP="00143440">
      <w:pPr>
        <w:pStyle w:val="NoSpacing"/>
        <w:numPr>
          <w:ilvl w:val="0"/>
          <w:numId w:val="28"/>
        </w:numPr>
        <w:rPr>
          <w:rFonts w:ascii="Cambria" w:hAnsi="Cambria"/>
        </w:rPr>
      </w:pPr>
      <w:r w:rsidRPr="00FF764D">
        <w:rPr>
          <w:rFonts w:ascii="Cambria" w:hAnsi="Cambria"/>
        </w:rPr>
        <w:t>Research services provided</w:t>
      </w:r>
    </w:p>
    <w:p w14:paraId="691BCB43" w14:textId="77777777" w:rsidR="006B3CE5" w:rsidRPr="00FF764D" w:rsidRDefault="006B3CE5" w:rsidP="00143440">
      <w:pPr>
        <w:pStyle w:val="NoSpacing"/>
        <w:numPr>
          <w:ilvl w:val="0"/>
          <w:numId w:val="28"/>
        </w:numPr>
        <w:rPr>
          <w:rFonts w:ascii="Cambria" w:hAnsi="Cambria"/>
        </w:rPr>
      </w:pPr>
      <w:r w:rsidRPr="00FF764D">
        <w:rPr>
          <w:rFonts w:ascii="Cambria" w:hAnsi="Cambria"/>
        </w:rPr>
        <w:t>Ability to provide investment ideas</w:t>
      </w:r>
    </w:p>
    <w:p w14:paraId="6A51C6C4" w14:textId="77777777" w:rsidR="006B3CE5" w:rsidRPr="00FF764D" w:rsidRDefault="006B3CE5" w:rsidP="00143440">
      <w:pPr>
        <w:pStyle w:val="NoSpacing"/>
        <w:numPr>
          <w:ilvl w:val="0"/>
          <w:numId w:val="28"/>
        </w:numPr>
        <w:rPr>
          <w:rFonts w:ascii="Cambria" w:hAnsi="Cambria"/>
        </w:rPr>
      </w:pPr>
      <w:r w:rsidRPr="00FF764D">
        <w:rPr>
          <w:rFonts w:ascii="Cambria" w:hAnsi="Cambria"/>
        </w:rPr>
        <w:t xml:space="preserve">Execution facilitation services provided </w:t>
      </w:r>
    </w:p>
    <w:p w14:paraId="5E434FF4" w14:textId="77777777" w:rsidR="006B3CE5" w:rsidRPr="00FF764D" w:rsidRDefault="006B3CE5" w:rsidP="00143440">
      <w:pPr>
        <w:pStyle w:val="NoSpacing"/>
        <w:numPr>
          <w:ilvl w:val="0"/>
          <w:numId w:val="28"/>
        </w:numPr>
        <w:rPr>
          <w:rFonts w:ascii="Cambria" w:hAnsi="Cambria"/>
        </w:rPr>
      </w:pPr>
      <w:r w:rsidRPr="00FF764D">
        <w:rPr>
          <w:rFonts w:ascii="Cambria" w:hAnsi="Cambria"/>
        </w:rPr>
        <w:t>Record keeping services provided</w:t>
      </w:r>
    </w:p>
    <w:p w14:paraId="575F1C0E" w14:textId="77777777" w:rsidR="006B3CE5" w:rsidRPr="00FF764D" w:rsidRDefault="006B3CE5" w:rsidP="00143440">
      <w:pPr>
        <w:pStyle w:val="NoSpacing"/>
        <w:numPr>
          <w:ilvl w:val="0"/>
          <w:numId w:val="28"/>
        </w:numPr>
        <w:rPr>
          <w:rFonts w:ascii="Cambria" w:hAnsi="Cambria"/>
        </w:rPr>
      </w:pPr>
      <w:r w:rsidRPr="00FF764D">
        <w:rPr>
          <w:rFonts w:ascii="Cambria" w:hAnsi="Cambria"/>
        </w:rPr>
        <w:t>Custody services provided</w:t>
      </w:r>
    </w:p>
    <w:p w14:paraId="76C42BCF" w14:textId="77777777" w:rsidR="006B3CE5" w:rsidRPr="00FF764D" w:rsidRDefault="006B3CE5" w:rsidP="00143440">
      <w:pPr>
        <w:pStyle w:val="NoSpacing"/>
        <w:numPr>
          <w:ilvl w:val="0"/>
          <w:numId w:val="28"/>
        </w:numPr>
        <w:rPr>
          <w:rFonts w:ascii="Cambria" w:hAnsi="Cambria"/>
        </w:rPr>
      </w:pPr>
      <w:r w:rsidRPr="00FF764D">
        <w:rPr>
          <w:rFonts w:ascii="Cambria" w:hAnsi="Cambria"/>
        </w:rPr>
        <w:t>Frequency and correction of trading errors</w:t>
      </w:r>
    </w:p>
    <w:p w14:paraId="5ED1A586" w14:textId="77777777" w:rsidR="006B3CE5" w:rsidRPr="00FF764D" w:rsidRDefault="006B3CE5" w:rsidP="00143440">
      <w:pPr>
        <w:pStyle w:val="NoSpacing"/>
        <w:numPr>
          <w:ilvl w:val="0"/>
          <w:numId w:val="28"/>
        </w:numPr>
        <w:rPr>
          <w:rFonts w:ascii="Cambria" w:hAnsi="Cambria"/>
        </w:rPr>
      </w:pPr>
      <w:r w:rsidRPr="00FF764D">
        <w:rPr>
          <w:rFonts w:ascii="Cambria" w:hAnsi="Cambria"/>
        </w:rPr>
        <w:t>Ability to access a variety of market venues</w:t>
      </w:r>
    </w:p>
    <w:p w14:paraId="2BC7F34D" w14:textId="77777777" w:rsidR="006B3CE5" w:rsidRPr="00FF764D" w:rsidRDefault="006B3CE5" w:rsidP="00143440">
      <w:pPr>
        <w:pStyle w:val="NoSpacing"/>
        <w:numPr>
          <w:ilvl w:val="0"/>
          <w:numId w:val="28"/>
        </w:numPr>
        <w:rPr>
          <w:rFonts w:ascii="Cambria" w:hAnsi="Cambria"/>
        </w:rPr>
      </w:pPr>
      <w:r w:rsidRPr="00FF764D">
        <w:rPr>
          <w:rFonts w:ascii="Cambria" w:hAnsi="Cambria"/>
        </w:rPr>
        <w:t>Expertise as it relates to specific securities</w:t>
      </w:r>
    </w:p>
    <w:p w14:paraId="30CDA0D9" w14:textId="77777777" w:rsidR="006B3CE5" w:rsidRPr="00FF764D" w:rsidRDefault="006B3CE5" w:rsidP="00143440">
      <w:pPr>
        <w:pStyle w:val="NoSpacing"/>
        <w:numPr>
          <w:ilvl w:val="0"/>
          <w:numId w:val="28"/>
        </w:numPr>
        <w:rPr>
          <w:rFonts w:ascii="Cambria" w:hAnsi="Cambria"/>
        </w:rPr>
      </w:pPr>
      <w:r w:rsidRPr="00FF764D">
        <w:rPr>
          <w:rFonts w:ascii="Cambria" w:hAnsi="Cambria"/>
        </w:rPr>
        <w:t xml:space="preserve">Financial condition </w:t>
      </w:r>
    </w:p>
    <w:p w14:paraId="5BA0706F" w14:textId="77777777" w:rsidR="006B3CE5" w:rsidRPr="00FF764D" w:rsidRDefault="006B3CE5" w:rsidP="00143440">
      <w:pPr>
        <w:pStyle w:val="NoSpacing"/>
        <w:numPr>
          <w:ilvl w:val="0"/>
          <w:numId w:val="28"/>
        </w:numPr>
        <w:rPr>
          <w:rFonts w:ascii="Cambria" w:hAnsi="Cambria"/>
        </w:rPr>
      </w:pPr>
      <w:r w:rsidRPr="00FF764D">
        <w:rPr>
          <w:rFonts w:ascii="Cambria" w:hAnsi="Cambria"/>
        </w:rPr>
        <w:t>Business reputation</w:t>
      </w:r>
    </w:p>
    <w:p w14:paraId="350636BB" w14:textId="77777777" w:rsidR="00B2481F" w:rsidRPr="00FF764D" w:rsidRDefault="00B2481F" w:rsidP="00143440">
      <w:pPr>
        <w:pStyle w:val="NoSpacing"/>
        <w:numPr>
          <w:ilvl w:val="0"/>
          <w:numId w:val="28"/>
        </w:numPr>
        <w:rPr>
          <w:rFonts w:ascii="Cambria" w:hAnsi="Cambria"/>
        </w:rPr>
      </w:pPr>
      <w:r w:rsidRPr="00FF764D">
        <w:rPr>
          <w:rFonts w:ascii="Cambria" w:hAnsi="Cambria"/>
        </w:rPr>
        <w:lastRenderedPageBreak/>
        <w:t>Quality of services</w:t>
      </w:r>
    </w:p>
    <w:p w14:paraId="4A6E66B2" w14:textId="77777777" w:rsidR="006B3CE5" w:rsidRPr="00FF764D" w:rsidRDefault="006B3CE5" w:rsidP="006B3CE5">
      <w:pPr>
        <w:pStyle w:val="NoSpacing"/>
        <w:ind w:left="720"/>
        <w:rPr>
          <w:rFonts w:ascii="Cambria" w:hAnsi="Cambria"/>
        </w:rPr>
      </w:pPr>
    </w:p>
    <w:p w14:paraId="565150F3" w14:textId="77777777" w:rsidR="0087014D" w:rsidRPr="00FF764D" w:rsidRDefault="0087014D" w:rsidP="0087014D">
      <w:pPr>
        <w:pStyle w:val="Default"/>
        <w:jc w:val="both"/>
        <w:rPr>
          <w:rFonts w:ascii="Cambria" w:hAnsi="Cambria"/>
          <w:color w:val="auto"/>
          <w:spacing w:val="-3"/>
          <w:sz w:val="22"/>
          <w:szCs w:val="22"/>
        </w:rPr>
      </w:pPr>
      <w:r w:rsidRPr="00FF764D">
        <w:rPr>
          <w:rFonts w:ascii="Cambria" w:hAnsi="Cambria"/>
          <w:color w:val="auto"/>
          <w:spacing w:val="-3"/>
          <w:sz w:val="22"/>
          <w:szCs w:val="22"/>
        </w:rPr>
        <w:t xml:space="preserve">With the aforementioned in consideration, we utilize the services of Raymond James Financial Services (“RJFS”) to keep custody of our clients’ assets. Raymond James &amp; Associates, Inc. (“RJA”), an affiliate of RJFS (together known as “Raymond James”), acts as the clearing agent when we execute securities transactions placed through RJFS. RJFS may make certain research and brokerage services available at no additional cost to our firm. These services may be directly from independent research companies, as selected by our firm. Research products and services provided by RJFS may include research reports on recommendations or other information about particular companies or industries; economic surveys, data and analyses; financial publications; portfolio evaluation services; financial database software and services; computerized news and pricing services; quotation equipment for use in running software used in investment decision-making; and other products or services that provide lawful and appropriate assistance by RJFS to our firm in the performance of our investment decision-making responsibilities. As a result of receiving these services, we may have an incentive to continue to use or expand the use of RJFS services. Our firm examined this potential conflict of interest when we chose to enter into the relationship with RJFS and we have determined that the relationship is in the best interest of our firm’s clients and satisfies our fiduciary obligations, including our duty to seek best execution. </w:t>
      </w:r>
    </w:p>
    <w:p w14:paraId="089B61C2" w14:textId="77777777" w:rsidR="0087014D" w:rsidRPr="00FF764D" w:rsidRDefault="0087014D" w:rsidP="0087014D">
      <w:pPr>
        <w:pStyle w:val="Default"/>
        <w:jc w:val="both"/>
        <w:rPr>
          <w:rFonts w:ascii="Cambria" w:hAnsi="Cambria"/>
          <w:color w:val="auto"/>
          <w:spacing w:val="-3"/>
          <w:sz w:val="22"/>
          <w:szCs w:val="22"/>
        </w:rPr>
      </w:pPr>
    </w:p>
    <w:p w14:paraId="4C01FD08" w14:textId="1CC6B26C" w:rsidR="0087014D" w:rsidRPr="00FF764D" w:rsidRDefault="0087014D" w:rsidP="0087014D">
      <w:pPr>
        <w:pStyle w:val="Default"/>
        <w:jc w:val="both"/>
        <w:rPr>
          <w:rFonts w:ascii="Cambria" w:hAnsi="Cambria"/>
          <w:color w:val="auto"/>
          <w:spacing w:val="-3"/>
          <w:sz w:val="22"/>
          <w:szCs w:val="22"/>
        </w:rPr>
      </w:pPr>
      <w:r w:rsidRPr="00FF764D">
        <w:rPr>
          <w:rFonts w:ascii="Cambria" w:hAnsi="Cambria"/>
          <w:color w:val="auto"/>
          <w:spacing w:val="-3"/>
          <w:sz w:val="22"/>
          <w:szCs w:val="22"/>
        </w:rPr>
        <w:t>RJFS charges transaction fees for effecting certain securities transactions (i.e., transaction fees are charged for certain mutual funds</w:t>
      </w:r>
      <w:r w:rsidR="00937F9D">
        <w:rPr>
          <w:rFonts w:ascii="Cambria" w:hAnsi="Cambria"/>
          <w:color w:val="auto"/>
          <w:spacing w:val="-3"/>
          <w:sz w:val="22"/>
          <w:szCs w:val="22"/>
        </w:rPr>
        <w:t xml:space="preserve">, </w:t>
      </w:r>
      <w:r w:rsidRPr="00FF764D">
        <w:rPr>
          <w:rFonts w:ascii="Cambria" w:hAnsi="Cambria"/>
          <w:color w:val="auto"/>
          <w:spacing w:val="-3"/>
          <w:sz w:val="22"/>
          <w:szCs w:val="22"/>
        </w:rPr>
        <w:t>debt securities transactions, etc.). RJFS enables us to obtain many mutual funds without transaction charges and other funds at nominal transaction charges.</w:t>
      </w:r>
      <w:r w:rsidR="008B2536">
        <w:rPr>
          <w:rFonts w:ascii="Cambria" w:hAnsi="Cambria"/>
          <w:color w:val="auto"/>
          <w:spacing w:val="-3"/>
          <w:sz w:val="22"/>
          <w:szCs w:val="22"/>
        </w:rPr>
        <w:t xml:space="preserve"> </w:t>
      </w:r>
    </w:p>
    <w:p w14:paraId="03550689" w14:textId="77777777" w:rsidR="0087014D" w:rsidRPr="00FF764D" w:rsidRDefault="0087014D" w:rsidP="0087014D">
      <w:pPr>
        <w:pStyle w:val="Default"/>
        <w:jc w:val="both"/>
        <w:rPr>
          <w:rFonts w:ascii="Cambria" w:hAnsi="Cambria"/>
          <w:color w:val="auto"/>
          <w:spacing w:val="-3"/>
          <w:sz w:val="22"/>
          <w:szCs w:val="22"/>
        </w:rPr>
      </w:pPr>
    </w:p>
    <w:p w14:paraId="2A057D40" w14:textId="0099C66B" w:rsidR="00E4507C" w:rsidRPr="00FF764D" w:rsidRDefault="0087014D" w:rsidP="0087014D">
      <w:pPr>
        <w:pStyle w:val="Default"/>
        <w:jc w:val="both"/>
        <w:rPr>
          <w:rFonts w:ascii="Cambria" w:hAnsi="Cambria" w:cs="Arial"/>
          <w:color w:val="auto"/>
          <w:spacing w:val="-3"/>
          <w:sz w:val="22"/>
          <w:szCs w:val="22"/>
        </w:rPr>
      </w:pPr>
      <w:r w:rsidRPr="00FF764D">
        <w:rPr>
          <w:rFonts w:ascii="Cambria" w:hAnsi="Cambria"/>
          <w:color w:val="auto"/>
          <w:spacing w:val="-3"/>
          <w:sz w:val="22"/>
          <w:szCs w:val="22"/>
        </w:rPr>
        <w:t>Our clients may pay a transaction fee to RJFS that is higher than another qualified broker dealer might charge to effect the same transaction. We have determined in good faith that the fee is reasonable in relation to the value of the services received.</w:t>
      </w:r>
      <w:r w:rsidR="008B2536">
        <w:rPr>
          <w:rFonts w:ascii="Cambria" w:hAnsi="Cambria"/>
          <w:color w:val="auto"/>
          <w:spacing w:val="-3"/>
          <w:sz w:val="22"/>
          <w:szCs w:val="22"/>
        </w:rPr>
        <w:t xml:space="preserve"> </w:t>
      </w:r>
      <w:r w:rsidRPr="00FF764D">
        <w:rPr>
          <w:rFonts w:ascii="Cambria" w:hAnsi="Cambria"/>
          <w:color w:val="auto"/>
          <w:spacing w:val="-3"/>
          <w:sz w:val="22"/>
          <w:szCs w:val="22"/>
        </w:rPr>
        <w:t>In seeking best execution, the determinative factor is not the lowest possible cost, but whether the transaction represents the best qualitative execution, taking into consideration the full range of a broker-dealer’s services, including the value of research provided, execution capability, transaction rates, and responsiveness. Accordingly, although we will seek competitive rates to the benefit of all clients, we may not necessarily obtain the lowest possible rates for specific client account transactions.</w:t>
      </w:r>
      <w:r w:rsidR="008B2536">
        <w:rPr>
          <w:rFonts w:ascii="Cambria" w:hAnsi="Cambria"/>
          <w:color w:val="auto"/>
          <w:spacing w:val="-3"/>
          <w:sz w:val="22"/>
          <w:szCs w:val="22"/>
        </w:rPr>
        <w:t xml:space="preserve"> </w:t>
      </w:r>
      <w:r w:rsidR="008B2536">
        <w:rPr>
          <w:rFonts w:ascii="Cambria" w:hAnsi="Cambria"/>
          <w:color w:val="auto"/>
          <w:sz w:val="22"/>
          <w:szCs w:val="22"/>
        </w:rPr>
        <w:t xml:space="preserve"> </w:t>
      </w:r>
    </w:p>
    <w:p w14:paraId="2FA2D24C" w14:textId="77777777" w:rsidR="00C22B4E" w:rsidRPr="00FF764D" w:rsidRDefault="00C22B4E" w:rsidP="00B7538F">
      <w:pPr>
        <w:pStyle w:val="Default"/>
        <w:jc w:val="both"/>
        <w:rPr>
          <w:rFonts w:ascii="Cambria" w:hAnsi="Cambria" w:cs="Arial"/>
          <w:color w:val="auto"/>
          <w:sz w:val="22"/>
          <w:szCs w:val="22"/>
        </w:rPr>
      </w:pPr>
    </w:p>
    <w:p w14:paraId="2E01542F" w14:textId="77777777" w:rsidR="00B7538F" w:rsidRPr="00FF764D" w:rsidRDefault="00B7538F" w:rsidP="00B7538F">
      <w:pPr>
        <w:pBdr>
          <w:bottom w:val="single" w:sz="4" w:space="1" w:color="auto"/>
        </w:pBdr>
        <w:jc w:val="both"/>
        <w:rPr>
          <w:rFonts w:ascii="Cambria" w:hAnsi="Cambria" w:cs="Arial"/>
          <w:b/>
        </w:rPr>
      </w:pPr>
      <w:r w:rsidRPr="00FF764D">
        <w:rPr>
          <w:rFonts w:ascii="Cambria" w:hAnsi="Cambria" w:cs="Arial"/>
          <w:b/>
        </w:rPr>
        <w:t>Client Brokerage Commissions</w:t>
      </w:r>
    </w:p>
    <w:p w14:paraId="04074A1F" w14:textId="77777777" w:rsidR="00B7538F" w:rsidRPr="00FF764D" w:rsidRDefault="00B7538F" w:rsidP="00B7538F">
      <w:pPr>
        <w:pStyle w:val="NoSpacing"/>
        <w:jc w:val="both"/>
        <w:rPr>
          <w:rFonts w:ascii="Cambria" w:hAnsi="Cambria" w:cs="Arial"/>
          <w:color w:val="8B1F07"/>
          <w:u w:val="single"/>
        </w:rPr>
      </w:pPr>
    </w:p>
    <w:p w14:paraId="06228318" w14:textId="77777777" w:rsidR="00764B79" w:rsidRPr="00FF764D" w:rsidRDefault="00764B79" w:rsidP="00764B79">
      <w:pPr>
        <w:pStyle w:val="NoSpacing"/>
        <w:jc w:val="both"/>
        <w:rPr>
          <w:rFonts w:asciiTheme="majorHAnsi" w:hAnsiTheme="majorHAnsi"/>
        </w:rPr>
      </w:pPr>
      <w:r w:rsidRPr="00FF764D">
        <w:rPr>
          <w:rFonts w:asciiTheme="majorHAnsi" w:hAnsiTheme="majorHAnsi"/>
        </w:rPr>
        <w:t>We do not use client brokerage commissions to obtain research or other products or services. The aforementioned research and brokerage services are used by our firm to manage accounts for which we have investment discretion. Without this arrangement, our firm might be compelled to purchase the same or similar services at our own expense.</w:t>
      </w:r>
    </w:p>
    <w:p w14:paraId="750BE79D" w14:textId="77777777" w:rsidR="00BD3085" w:rsidRPr="00FF764D" w:rsidRDefault="00BD3085" w:rsidP="00BD3085">
      <w:pPr>
        <w:pStyle w:val="NoSpacing"/>
        <w:ind w:left="1080"/>
        <w:jc w:val="both"/>
        <w:rPr>
          <w:rFonts w:asciiTheme="majorHAnsi" w:hAnsiTheme="majorHAnsi"/>
        </w:rPr>
      </w:pPr>
    </w:p>
    <w:p w14:paraId="4F095BE0" w14:textId="77777777" w:rsidR="00B7538F" w:rsidRPr="00FF764D" w:rsidRDefault="00B7538F" w:rsidP="00B7538F">
      <w:pPr>
        <w:pBdr>
          <w:bottom w:val="single" w:sz="4" w:space="1" w:color="auto"/>
        </w:pBdr>
        <w:jc w:val="both"/>
        <w:rPr>
          <w:rFonts w:ascii="Cambria" w:hAnsi="Cambria" w:cs="Arial"/>
          <w:b/>
        </w:rPr>
      </w:pPr>
      <w:r w:rsidRPr="00FF764D">
        <w:rPr>
          <w:rFonts w:ascii="Cambria" w:hAnsi="Cambria" w:cs="Arial"/>
          <w:b/>
        </w:rPr>
        <w:t>Procedures to Direct Client Transactions in Return for Soft Dollars</w:t>
      </w:r>
    </w:p>
    <w:p w14:paraId="35168D19" w14:textId="77777777" w:rsidR="00B7538F" w:rsidRPr="00FF764D" w:rsidRDefault="00B7538F" w:rsidP="00B7538F">
      <w:pPr>
        <w:pStyle w:val="NoSpacing"/>
        <w:jc w:val="both"/>
        <w:rPr>
          <w:rFonts w:ascii="Cambria" w:hAnsi="Cambria" w:cs="Arial"/>
          <w:color w:val="8B1F07"/>
          <w:u w:val="single"/>
        </w:rPr>
      </w:pPr>
    </w:p>
    <w:p w14:paraId="259F2921" w14:textId="02769BE7" w:rsidR="002B6F05" w:rsidRDefault="00036DAD" w:rsidP="00B7538F">
      <w:pPr>
        <w:pStyle w:val="NoSpacing"/>
        <w:jc w:val="both"/>
        <w:rPr>
          <w:rFonts w:ascii="Cambria" w:hAnsi="Cambria" w:cs="Arial"/>
        </w:rPr>
      </w:pPr>
      <w:r w:rsidRPr="00FF764D">
        <w:rPr>
          <w:rFonts w:ascii="Cambria" w:hAnsi="Cambria" w:cs="Arial"/>
        </w:rPr>
        <w:t xml:space="preserve">We do not direct </w:t>
      </w:r>
      <w:r w:rsidRPr="00FF764D">
        <w:rPr>
          <w:rFonts w:ascii="Cambria" w:hAnsi="Cambria" w:cs="Arial"/>
          <w:iCs/>
        </w:rPr>
        <w:t xml:space="preserve">client </w:t>
      </w:r>
      <w:r w:rsidR="00B567E7" w:rsidRPr="00FF764D">
        <w:rPr>
          <w:rFonts w:ascii="Cambria" w:hAnsi="Cambria" w:cs="Arial"/>
        </w:rPr>
        <w:t>transactions to a particular broker-dealer in return for soft dollar benefits.</w:t>
      </w:r>
      <w:r w:rsidR="00151E0D" w:rsidRPr="00FF764D">
        <w:rPr>
          <w:rFonts w:ascii="Cambria" w:hAnsi="Cambria" w:cs="Arial"/>
        </w:rPr>
        <w:t xml:space="preserve"> </w:t>
      </w:r>
    </w:p>
    <w:p w14:paraId="50AB2023" w14:textId="77777777" w:rsidR="00E6494D" w:rsidRPr="00FF764D" w:rsidRDefault="00E6494D" w:rsidP="00B7538F">
      <w:pPr>
        <w:pStyle w:val="NoSpacing"/>
        <w:jc w:val="both"/>
        <w:rPr>
          <w:rFonts w:ascii="Cambria" w:hAnsi="Cambria" w:cs="Arial"/>
        </w:rPr>
      </w:pPr>
    </w:p>
    <w:p w14:paraId="1191F2C2" w14:textId="77777777" w:rsidR="00B7538F" w:rsidRPr="00FF764D" w:rsidRDefault="00B7538F" w:rsidP="00B7538F">
      <w:pPr>
        <w:pBdr>
          <w:bottom w:val="single" w:sz="4" w:space="1" w:color="auto"/>
        </w:pBdr>
        <w:jc w:val="both"/>
        <w:rPr>
          <w:rFonts w:ascii="Cambria" w:hAnsi="Cambria" w:cs="Arial"/>
          <w:b/>
        </w:rPr>
      </w:pPr>
      <w:r w:rsidRPr="00FF764D">
        <w:rPr>
          <w:rFonts w:ascii="Cambria" w:hAnsi="Cambria" w:cs="Arial"/>
          <w:b/>
        </w:rPr>
        <w:t>Brokerage for Client Referrals</w:t>
      </w:r>
    </w:p>
    <w:p w14:paraId="271AB98C" w14:textId="77777777" w:rsidR="00B7538F" w:rsidRPr="00FF764D" w:rsidRDefault="00B7538F" w:rsidP="00B7538F">
      <w:pPr>
        <w:pStyle w:val="NoSpacing"/>
        <w:jc w:val="both"/>
        <w:rPr>
          <w:rFonts w:ascii="Cambria" w:hAnsi="Cambria" w:cs="Arial"/>
          <w:color w:val="8B1F07"/>
          <w:u w:val="single"/>
        </w:rPr>
      </w:pPr>
    </w:p>
    <w:p w14:paraId="6BF0C974" w14:textId="1D799108" w:rsidR="00B97850" w:rsidRDefault="00036DAD" w:rsidP="0087014D">
      <w:pPr>
        <w:pStyle w:val="CM102"/>
        <w:spacing w:line="231" w:lineRule="atLeast"/>
        <w:jc w:val="both"/>
        <w:rPr>
          <w:rFonts w:ascii="Cambria" w:hAnsi="Cambria" w:cs="Arial"/>
          <w:sz w:val="22"/>
          <w:szCs w:val="22"/>
        </w:rPr>
      </w:pPr>
      <w:r w:rsidRPr="00FF764D">
        <w:rPr>
          <w:rFonts w:ascii="Cambria" w:hAnsi="Cambria" w:cs="Arial"/>
          <w:sz w:val="22"/>
          <w:szCs w:val="22"/>
        </w:rPr>
        <w:t xml:space="preserve">Our firm does not receive brokerage </w:t>
      </w:r>
      <w:r w:rsidR="0087014D" w:rsidRPr="00FF764D">
        <w:rPr>
          <w:rFonts w:ascii="Cambria" w:hAnsi="Cambria" w:cs="Arial"/>
          <w:sz w:val="22"/>
          <w:szCs w:val="22"/>
        </w:rPr>
        <w:t xml:space="preserve">fees </w:t>
      </w:r>
      <w:r w:rsidRPr="00FF764D">
        <w:rPr>
          <w:rFonts w:ascii="Cambria" w:hAnsi="Cambria" w:cs="Arial"/>
          <w:sz w:val="22"/>
          <w:szCs w:val="22"/>
        </w:rPr>
        <w:t>for client referrals.</w:t>
      </w:r>
    </w:p>
    <w:p w14:paraId="0E40CD47" w14:textId="5A9E989E" w:rsidR="00524B79" w:rsidRDefault="00524B79" w:rsidP="00524B79"/>
    <w:p w14:paraId="1151D019" w14:textId="77777777" w:rsidR="000148CB" w:rsidRPr="00FF764D" w:rsidRDefault="000148CB" w:rsidP="00524B79"/>
    <w:p w14:paraId="0F6D6553" w14:textId="77777777" w:rsidR="00B7538F" w:rsidRPr="00FF764D" w:rsidRDefault="00B7538F" w:rsidP="00B7538F">
      <w:pPr>
        <w:pBdr>
          <w:bottom w:val="single" w:sz="4" w:space="1" w:color="auto"/>
        </w:pBdr>
        <w:jc w:val="both"/>
        <w:rPr>
          <w:rFonts w:ascii="Cambria" w:hAnsi="Cambria" w:cs="Arial"/>
          <w:b/>
        </w:rPr>
      </w:pPr>
      <w:r w:rsidRPr="00FF764D">
        <w:rPr>
          <w:rFonts w:ascii="Cambria" w:hAnsi="Cambria" w:cs="Arial"/>
          <w:b/>
        </w:rPr>
        <w:t>Directed Brokerage</w:t>
      </w:r>
    </w:p>
    <w:p w14:paraId="72D4D021" w14:textId="77777777" w:rsidR="002B5149" w:rsidRPr="00FF764D" w:rsidRDefault="002B5149" w:rsidP="00456D0C">
      <w:pPr>
        <w:jc w:val="both"/>
        <w:rPr>
          <w:rFonts w:ascii="Cambria" w:hAnsi="Cambria" w:cs="Arial"/>
        </w:rPr>
      </w:pPr>
    </w:p>
    <w:p w14:paraId="180C3772" w14:textId="29A30C08" w:rsidR="009961F4" w:rsidRPr="00FF764D" w:rsidRDefault="004A4FF6" w:rsidP="009961F4">
      <w:pPr>
        <w:jc w:val="both"/>
        <w:rPr>
          <w:rFonts w:ascii="Cambria" w:hAnsi="Cambria" w:cs="Arial"/>
        </w:rPr>
      </w:pPr>
      <w:r>
        <w:rPr>
          <w:rFonts w:ascii="Cambria" w:hAnsi="Cambria" w:cs="Arial"/>
        </w:rPr>
        <w:lastRenderedPageBreak/>
        <w:t>Our firm does not allow client directed brokerage.</w:t>
      </w:r>
    </w:p>
    <w:p w14:paraId="73375705" w14:textId="77777777" w:rsidR="00EC7C8B" w:rsidRPr="00FF764D" w:rsidRDefault="00EC7C8B" w:rsidP="009961F4">
      <w:pPr>
        <w:jc w:val="both"/>
        <w:rPr>
          <w:rFonts w:ascii="Cambria" w:hAnsi="Cambria" w:cs="Arial"/>
        </w:rPr>
      </w:pPr>
    </w:p>
    <w:p w14:paraId="27B7CB89" w14:textId="77777777" w:rsidR="00D24E2A" w:rsidRPr="00FF764D" w:rsidRDefault="00D24E2A" w:rsidP="009961F4">
      <w:pPr>
        <w:pStyle w:val="NoSpacing"/>
        <w:pBdr>
          <w:bottom w:val="single" w:sz="4" w:space="1" w:color="auto"/>
        </w:pBdr>
        <w:rPr>
          <w:rFonts w:ascii="Cambria" w:hAnsi="Cambria" w:cs="Arial"/>
          <w:b/>
        </w:rPr>
      </w:pPr>
      <w:r w:rsidRPr="00FF764D">
        <w:rPr>
          <w:rFonts w:ascii="Cambria" w:hAnsi="Cambria" w:cs="Arial"/>
          <w:b/>
        </w:rPr>
        <w:t>Special Considerations for ERISA Clients</w:t>
      </w:r>
    </w:p>
    <w:p w14:paraId="5108064F" w14:textId="77777777" w:rsidR="00B7538F" w:rsidRPr="00FF764D" w:rsidRDefault="00B7538F" w:rsidP="00B7538F">
      <w:pPr>
        <w:pStyle w:val="NoSpacing"/>
        <w:jc w:val="both"/>
        <w:rPr>
          <w:rFonts w:ascii="Cambria" w:hAnsi="Cambria" w:cs="Arial"/>
        </w:rPr>
      </w:pPr>
    </w:p>
    <w:p w14:paraId="3BE6DFBD" w14:textId="77777777" w:rsidR="00D24E2A" w:rsidRPr="00FF764D" w:rsidRDefault="00D24E2A" w:rsidP="00B7538F">
      <w:pPr>
        <w:pStyle w:val="NoSpacing"/>
        <w:jc w:val="both"/>
        <w:rPr>
          <w:rFonts w:ascii="Cambria" w:hAnsi="Cambria" w:cs="Arial"/>
        </w:rPr>
      </w:pPr>
      <w:r w:rsidRPr="00FF764D">
        <w:rPr>
          <w:rFonts w:ascii="Cambria" w:hAnsi="Cambria" w:cs="Arial"/>
        </w:rPr>
        <w:t>A retirement or ERISA plan client may direct all or part of portfolio transactions for its account through a specific broker or dealer in order to obtain goods or services on behalf of the plan.</w:t>
      </w:r>
      <w:r w:rsidR="00151E0D" w:rsidRPr="00FF764D">
        <w:rPr>
          <w:rFonts w:ascii="Cambria" w:hAnsi="Cambria" w:cs="Arial"/>
        </w:rPr>
        <w:t xml:space="preserve"> </w:t>
      </w:r>
      <w:r w:rsidRPr="00FF764D">
        <w:rPr>
          <w:rFonts w:ascii="Cambria" w:hAnsi="Cambria" w:cs="Arial"/>
        </w:rPr>
        <w:t>Such direction is permitted provided that the goods and services provided are reasonable expenses of the plan incurred in the ordinary course of its business for which it otherwise would be obligated and empowered to pay</w:t>
      </w:r>
      <w:r w:rsidR="005B51E6" w:rsidRPr="00FF764D">
        <w:rPr>
          <w:rFonts w:ascii="Cambria" w:hAnsi="Cambria" w:cs="Arial"/>
        </w:rPr>
        <w:t xml:space="preserve">. </w:t>
      </w:r>
      <w:r w:rsidRPr="00FF764D">
        <w:rPr>
          <w:rFonts w:ascii="Cambria" w:hAnsi="Cambria" w:cs="Arial"/>
        </w:rPr>
        <w:t xml:space="preserve">ERISA prohibits directed brokerage arrangements when the goods or services purchased are not for the exclusive benefit of the plan. Consequently, </w:t>
      </w:r>
      <w:r w:rsidR="005B51E6" w:rsidRPr="00FF764D">
        <w:rPr>
          <w:rFonts w:ascii="Cambria" w:hAnsi="Cambria" w:cs="Arial"/>
        </w:rPr>
        <w:t xml:space="preserve">we will request </w:t>
      </w:r>
      <w:r w:rsidRPr="00FF764D">
        <w:rPr>
          <w:rFonts w:ascii="Cambria" w:hAnsi="Cambria" w:cs="Arial"/>
        </w:rPr>
        <w:t xml:space="preserve">that plan sponsors who direct plan brokerage provide </w:t>
      </w:r>
      <w:r w:rsidR="005B51E6" w:rsidRPr="00FF764D">
        <w:rPr>
          <w:rFonts w:ascii="Cambria" w:hAnsi="Cambria" w:cs="Arial"/>
        </w:rPr>
        <w:t xml:space="preserve">us with </w:t>
      </w:r>
      <w:r w:rsidRPr="00FF764D">
        <w:rPr>
          <w:rFonts w:ascii="Cambria" w:hAnsi="Cambria" w:cs="Arial"/>
        </w:rPr>
        <w:t>a letter documenting that this arrangement will be for the exclusive benefit of the plan.</w:t>
      </w:r>
    </w:p>
    <w:p w14:paraId="232223BD" w14:textId="77777777" w:rsidR="00C26559" w:rsidRPr="00FF764D" w:rsidRDefault="00C26559" w:rsidP="009961F4">
      <w:pPr>
        <w:pStyle w:val="NoSpacing"/>
        <w:jc w:val="both"/>
        <w:rPr>
          <w:rFonts w:ascii="Cambria" w:hAnsi="Cambria" w:cs="Arial"/>
        </w:rPr>
      </w:pPr>
    </w:p>
    <w:p w14:paraId="6FC1C779" w14:textId="77777777" w:rsidR="009961F4" w:rsidRPr="00FF764D" w:rsidRDefault="009961F4" w:rsidP="009961F4">
      <w:pPr>
        <w:pBdr>
          <w:bottom w:val="single" w:sz="2" w:space="1" w:color="auto"/>
        </w:pBdr>
        <w:tabs>
          <w:tab w:val="left" w:pos="1080"/>
        </w:tabs>
        <w:autoSpaceDE w:val="0"/>
        <w:autoSpaceDN w:val="0"/>
        <w:jc w:val="both"/>
        <w:rPr>
          <w:rFonts w:ascii="Cambria" w:hAnsi="Cambria" w:cs="Arial"/>
          <w:b/>
          <w:color w:val="000000"/>
        </w:rPr>
      </w:pPr>
      <w:r w:rsidRPr="00FF764D">
        <w:rPr>
          <w:rFonts w:ascii="Cambria" w:hAnsi="Cambria" w:cs="Arial"/>
          <w:b/>
          <w:color w:val="000000"/>
        </w:rPr>
        <w:t>Aggregation of Purchase or Sale</w:t>
      </w:r>
    </w:p>
    <w:p w14:paraId="780E6789" w14:textId="77777777" w:rsidR="009961F4" w:rsidRPr="00FF764D" w:rsidRDefault="009961F4" w:rsidP="009961F4">
      <w:pPr>
        <w:tabs>
          <w:tab w:val="left" w:pos="1440"/>
        </w:tabs>
        <w:autoSpaceDE w:val="0"/>
        <w:autoSpaceDN w:val="0"/>
        <w:adjustRightInd w:val="0"/>
        <w:ind w:left="1440" w:hanging="360"/>
        <w:jc w:val="both"/>
        <w:rPr>
          <w:rFonts w:ascii="Cambria" w:hAnsi="Cambria" w:cs="Arial"/>
          <w:sz w:val="16"/>
          <w:szCs w:val="16"/>
        </w:rPr>
      </w:pPr>
    </w:p>
    <w:p w14:paraId="5BA6F944" w14:textId="01EC11B0" w:rsidR="00EB433C" w:rsidRDefault="00EB433C" w:rsidP="009961F4">
      <w:pPr>
        <w:jc w:val="both"/>
        <w:rPr>
          <w:rFonts w:ascii="Cambria" w:hAnsi="Cambria" w:cs="Arial"/>
          <w:spacing w:val="-3"/>
        </w:rPr>
      </w:pPr>
      <w:r w:rsidRPr="00FF764D">
        <w:rPr>
          <w:rFonts w:ascii="Cambria" w:hAnsi="Cambria" w:cs="Arial"/>
          <w:spacing w:val="-3"/>
        </w:rPr>
        <w:t>We perform investment management services for various clients. There are occasions on which portfolio transactions may be executed as part of concurrent authorizations to purchase or sell the same security for numerous accounts served by our firm, which involve accounts with similar investment objectives. Although such concurrent authorizations potentially could be either advantageous or disadvantageous to any one or more</w:t>
      </w:r>
      <w:r w:rsidR="00D15210" w:rsidRPr="00FF764D">
        <w:rPr>
          <w:rFonts w:ascii="Cambria" w:hAnsi="Cambria" w:cs="Arial"/>
          <w:spacing w:val="-3"/>
        </w:rPr>
        <w:t xml:space="preserve"> particular accounts, they are a</w:t>
      </w:r>
      <w:r w:rsidRPr="00FF764D">
        <w:rPr>
          <w:rFonts w:ascii="Cambria" w:hAnsi="Cambria" w:cs="Arial"/>
          <w:spacing w:val="-3"/>
        </w:rPr>
        <w:t xml:space="preserve">ffected only when we believe that to do so will </w:t>
      </w:r>
      <w:r w:rsidR="00D15210" w:rsidRPr="00FF764D">
        <w:rPr>
          <w:rFonts w:ascii="Cambria" w:hAnsi="Cambria" w:cs="Arial"/>
          <w:spacing w:val="-3"/>
        </w:rPr>
        <w:t>be in the best interest of the e</w:t>
      </w:r>
      <w:r w:rsidRPr="00FF764D">
        <w:rPr>
          <w:rFonts w:ascii="Cambria" w:hAnsi="Cambria" w:cs="Arial"/>
          <w:spacing w:val="-3"/>
        </w:rPr>
        <w:t>ffected accounts.</w:t>
      </w:r>
      <w:r w:rsidR="00151E0D" w:rsidRPr="00FF764D">
        <w:rPr>
          <w:rFonts w:ascii="Cambria" w:hAnsi="Cambria" w:cs="Arial"/>
          <w:spacing w:val="-3"/>
        </w:rPr>
        <w:t xml:space="preserve"> </w:t>
      </w:r>
      <w:r w:rsidRPr="00FF764D">
        <w:rPr>
          <w:rFonts w:ascii="Cambria" w:hAnsi="Cambria" w:cs="Arial"/>
          <w:spacing w:val="-3"/>
        </w:rPr>
        <w:t>When such concurrent authorizations occur, the objective is to allocate the executions in a manner which is deemed equitable to the accounts involved.</w:t>
      </w:r>
      <w:r w:rsidR="00151E0D" w:rsidRPr="00FF764D">
        <w:rPr>
          <w:rFonts w:ascii="Cambria" w:hAnsi="Cambria" w:cs="Arial"/>
          <w:spacing w:val="-3"/>
        </w:rPr>
        <w:t xml:space="preserve"> </w:t>
      </w:r>
      <w:r w:rsidRPr="00FF764D">
        <w:rPr>
          <w:rFonts w:ascii="Cambria" w:hAnsi="Cambria" w:cs="Arial"/>
          <w:spacing w:val="-3"/>
        </w:rPr>
        <w:t>In any given situation, we attempt to allocate trade executions in the most equitable manner possible, taking into consideration client objectives, current asset allocation and availability of funds using price averaging, proration and consistently non-arbitrary methods of allocation.</w:t>
      </w:r>
    </w:p>
    <w:p w14:paraId="586F4DD3" w14:textId="77777777" w:rsidR="00032170" w:rsidRPr="00FF764D" w:rsidRDefault="00032170" w:rsidP="009961F4">
      <w:pPr>
        <w:jc w:val="both"/>
        <w:rPr>
          <w:rFonts w:ascii="Cambria" w:hAnsi="Cambria" w:cs="Arial"/>
          <w:spacing w:val="-3"/>
        </w:rPr>
      </w:pPr>
    </w:p>
    <w:p w14:paraId="24860E5A"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612FC610" w14:textId="5C682992" w:rsidR="00D60E57"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13" w:name="_Toc69976432"/>
      <w:r w:rsidRPr="00FF764D">
        <w:rPr>
          <w:rFonts w:ascii="Cambria" w:hAnsi="Cambria" w:cs="Arial"/>
          <w:b/>
          <w:color w:val="FFFFFF" w:themeColor="background1"/>
          <w:sz w:val="24"/>
          <w:szCs w:val="24"/>
        </w:rPr>
        <w:t>Item 13</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Review of Accounts or Financial Plans</w:t>
      </w:r>
      <w:bookmarkEnd w:id="13"/>
    </w:p>
    <w:p w14:paraId="230FA413"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6D552AC5" w14:textId="77777777" w:rsidR="005549B9" w:rsidRPr="00FF764D" w:rsidRDefault="005549B9" w:rsidP="009961F4">
      <w:pPr>
        <w:jc w:val="both"/>
        <w:rPr>
          <w:rFonts w:ascii="Cambria" w:hAnsi="Cambria" w:cs="Arial"/>
        </w:rPr>
      </w:pPr>
    </w:p>
    <w:p w14:paraId="0315D62F" w14:textId="72120BB5" w:rsidR="009961F4" w:rsidRPr="00FF764D" w:rsidRDefault="00530DB3" w:rsidP="009961F4">
      <w:pPr>
        <w:jc w:val="both"/>
        <w:rPr>
          <w:rFonts w:ascii="Cambria" w:hAnsi="Cambria" w:cs="Arial"/>
        </w:rPr>
      </w:pPr>
      <w:r w:rsidRPr="00FF764D">
        <w:rPr>
          <w:rFonts w:ascii="Cambria" w:hAnsi="Cambria" w:cs="Arial"/>
        </w:rPr>
        <w:t xml:space="preserve">We review accounts on at least a </w:t>
      </w:r>
      <w:r w:rsidR="000511BB" w:rsidRPr="00FF764D">
        <w:rPr>
          <w:rFonts w:ascii="Cambria" w:hAnsi="Cambria" w:cs="Arial"/>
        </w:rPr>
        <w:t>quarterly</w:t>
      </w:r>
      <w:r w:rsidRPr="00FF764D">
        <w:rPr>
          <w:rFonts w:ascii="Cambria" w:hAnsi="Cambria" w:cs="Arial"/>
        </w:rPr>
        <w:t xml:space="preserve"> basis for our clients subscribing </w:t>
      </w:r>
      <w:r w:rsidR="00EE0750" w:rsidRPr="00FF764D">
        <w:rPr>
          <w:rFonts w:ascii="Cambria" w:hAnsi="Cambria" w:cs="Arial"/>
        </w:rPr>
        <w:t xml:space="preserve">to our </w:t>
      </w:r>
      <w:r w:rsidR="001D6ED1">
        <w:rPr>
          <w:rFonts w:ascii="Cambria" w:hAnsi="Cambria" w:cs="Arial"/>
        </w:rPr>
        <w:t>managed asset programs</w:t>
      </w:r>
      <w:r w:rsidR="00771C7C" w:rsidRPr="00FF764D">
        <w:rPr>
          <w:rFonts w:ascii="Cambria" w:hAnsi="Cambria" w:cs="Arial"/>
        </w:rPr>
        <w:t>.</w:t>
      </w:r>
      <w:r w:rsidR="00151E0D" w:rsidRPr="00FF764D">
        <w:rPr>
          <w:rFonts w:ascii="Cambria" w:hAnsi="Cambria" w:cs="Arial"/>
        </w:rPr>
        <w:t xml:space="preserve"> </w:t>
      </w:r>
      <w:r w:rsidRPr="00FF764D">
        <w:rPr>
          <w:rFonts w:ascii="Cambria" w:hAnsi="Cambria" w:cs="Arial"/>
        </w:rPr>
        <w:t>The nature of these reviews is to learn whether clients’ accounts are in line with their investment objectives, appropriately positioned based on market conditions, and investment policies, if applicable.</w:t>
      </w:r>
      <w:r w:rsidR="00151E0D" w:rsidRPr="00FF764D">
        <w:rPr>
          <w:rFonts w:ascii="Cambria" w:hAnsi="Cambria" w:cs="Arial"/>
        </w:rPr>
        <w:t xml:space="preserve"> </w:t>
      </w:r>
      <w:r w:rsidR="009961F4" w:rsidRPr="00FF764D">
        <w:rPr>
          <w:rFonts w:ascii="Cambria" w:hAnsi="Cambria" w:cs="Arial"/>
        </w:rPr>
        <w:t xml:space="preserve">We do not provide written reports to clients, unless asked to do so. Verbal reports to clients take place on at least an annual basis when we contact clients who subscribe to our </w:t>
      </w:r>
      <w:r w:rsidR="001D6ED1">
        <w:rPr>
          <w:rFonts w:ascii="Cambria" w:hAnsi="Cambria" w:cs="Arial"/>
        </w:rPr>
        <w:t>managed asset programs</w:t>
      </w:r>
      <w:r w:rsidR="009961F4" w:rsidRPr="00FF764D">
        <w:rPr>
          <w:rFonts w:ascii="Cambria" w:hAnsi="Cambria" w:cs="Arial"/>
        </w:rPr>
        <w:t>.</w:t>
      </w:r>
    </w:p>
    <w:p w14:paraId="77C68D08" w14:textId="77777777" w:rsidR="009961F4" w:rsidRPr="00FF764D" w:rsidRDefault="009961F4" w:rsidP="009961F4">
      <w:pPr>
        <w:jc w:val="both"/>
        <w:rPr>
          <w:rFonts w:ascii="Cambria" w:hAnsi="Cambria" w:cs="Arial"/>
        </w:rPr>
      </w:pPr>
    </w:p>
    <w:p w14:paraId="73F214B0" w14:textId="0FA0F4CE" w:rsidR="009961F4" w:rsidRPr="00FF764D" w:rsidRDefault="00530DB3" w:rsidP="009961F4">
      <w:pPr>
        <w:jc w:val="both"/>
        <w:rPr>
          <w:rFonts w:ascii="Cambria" w:hAnsi="Cambria" w:cs="Arial"/>
        </w:rPr>
      </w:pPr>
      <w:r w:rsidRPr="00FF764D">
        <w:rPr>
          <w:rFonts w:ascii="Cambria" w:hAnsi="Cambria" w:cs="Arial"/>
        </w:rPr>
        <w:t xml:space="preserve">Only our Financial Advisors or Portfolio Managers will conduct reviews. </w:t>
      </w:r>
      <w:r w:rsidR="009961F4" w:rsidRPr="00FF764D">
        <w:rPr>
          <w:rFonts w:ascii="Cambria" w:hAnsi="Cambria" w:cs="Arial"/>
        </w:rPr>
        <w:t>We may review client accounts more frequently than described above. Among the factors which may trigger an off-cycle review are major market or economic events, the client’s life events, requests by the client, etc.</w:t>
      </w:r>
    </w:p>
    <w:p w14:paraId="18FD582C" w14:textId="77777777" w:rsidR="006402E1" w:rsidRPr="00FF764D" w:rsidRDefault="006402E1" w:rsidP="009961F4">
      <w:pPr>
        <w:jc w:val="both"/>
        <w:rPr>
          <w:rFonts w:ascii="Cambria" w:hAnsi="Cambria" w:cs="Arial"/>
        </w:rPr>
      </w:pPr>
    </w:p>
    <w:p w14:paraId="34C9740B" w14:textId="170AA8F7" w:rsidR="00EC7C8B" w:rsidRDefault="008E4DBA" w:rsidP="00E6494D">
      <w:pPr>
        <w:jc w:val="both"/>
        <w:rPr>
          <w:rFonts w:ascii="Cambria" w:hAnsi="Cambria" w:cs="Arial"/>
        </w:rPr>
      </w:pPr>
      <w:r w:rsidRPr="00FF764D">
        <w:rPr>
          <w:rFonts w:ascii="Cambria" w:hAnsi="Cambria" w:cs="Arial"/>
        </w:rPr>
        <w:t xml:space="preserve">Stand Alone </w:t>
      </w:r>
      <w:r w:rsidR="00771C7C" w:rsidRPr="00FF764D">
        <w:rPr>
          <w:rFonts w:ascii="Cambria" w:hAnsi="Cambria" w:cs="Arial"/>
        </w:rPr>
        <w:t xml:space="preserve">Financial </w:t>
      </w:r>
      <w:r w:rsidR="001E09E7" w:rsidRPr="00FF764D">
        <w:rPr>
          <w:rFonts w:ascii="Cambria" w:hAnsi="Cambria" w:cs="Arial"/>
        </w:rPr>
        <w:t xml:space="preserve">Planning </w:t>
      </w:r>
      <w:r w:rsidR="00771C7C" w:rsidRPr="00FF764D">
        <w:rPr>
          <w:rFonts w:ascii="Cambria" w:hAnsi="Cambria" w:cs="Arial"/>
        </w:rPr>
        <w:t xml:space="preserve">clients do not receive reviews of their written plans unless they </w:t>
      </w:r>
      <w:r w:rsidR="007D243B" w:rsidRPr="00FF764D">
        <w:rPr>
          <w:rFonts w:ascii="Cambria" w:hAnsi="Cambria" w:cs="Arial"/>
        </w:rPr>
        <w:t>take action to schedule a financial consultation with us.</w:t>
      </w:r>
      <w:r w:rsidR="00151E0D" w:rsidRPr="00FF764D">
        <w:rPr>
          <w:rFonts w:ascii="Cambria" w:hAnsi="Cambria" w:cs="Arial"/>
        </w:rPr>
        <w:t xml:space="preserve"> </w:t>
      </w:r>
      <w:r w:rsidR="007D243B" w:rsidRPr="00FF764D">
        <w:rPr>
          <w:rFonts w:ascii="Cambria" w:hAnsi="Cambria" w:cs="Arial"/>
        </w:rPr>
        <w:t>We do not provide ongoing services to financial planning clients, but are willing to meet with such clients upon their request to discuss updates to their plans, changes in their circumstances, etc.</w:t>
      </w:r>
      <w:r w:rsidR="009961F4" w:rsidRPr="00FF764D">
        <w:rPr>
          <w:rFonts w:ascii="Cambria" w:hAnsi="Cambria" w:cs="Arial"/>
        </w:rPr>
        <w:t xml:space="preserve"> </w:t>
      </w:r>
      <w:r w:rsidRPr="00FF764D">
        <w:rPr>
          <w:rFonts w:ascii="Cambria" w:hAnsi="Cambria" w:cs="Arial"/>
        </w:rPr>
        <w:t xml:space="preserve">Stand Alone </w:t>
      </w:r>
      <w:r w:rsidR="009961F4" w:rsidRPr="00FF764D">
        <w:rPr>
          <w:rFonts w:ascii="Cambria" w:hAnsi="Cambria" w:cs="Arial"/>
        </w:rPr>
        <w:t>Financial Planning clients do not receive written or verbal updated reports regarding their financial plans unless they separately contract with us for a post-financial plan meeting or update to their initial written financial plan.</w:t>
      </w:r>
    </w:p>
    <w:p w14:paraId="0F00BF22" w14:textId="2AB1460F" w:rsidR="00AF0FB3" w:rsidRDefault="00AF0FB3" w:rsidP="00E6494D">
      <w:pPr>
        <w:jc w:val="both"/>
        <w:rPr>
          <w:rFonts w:ascii="Cambria" w:hAnsi="Cambria" w:cs="Arial"/>
        </w:rPr>
      </w:pPr>
    </w:p>
    <w:p w14:paraId="6DD96498" w14:textId="47F50F6F" w:rsidR="00AF0FB3" w:rsidRDefault="00AF0FB3" w:rsidP="00E6494D">
      <w:pPr>
        <w:jc w:val="both"/>
        <w:rPr>
          <w:rFonts w:ascii="Cambria" w:hAnsi="Cambria" w:cs="Arial"/>
        </w:rPr>
      </w:pPr>
    </w:p>
    <w:p w14:paraId="1F5DE4AD" w14:textId="77777777" w:rsidR="00AF0FB3" w:rsidRDefault="00AF0FB3" w:rsidP="00E6494D">
      <w:pPr>
        <w:jc w:val="both"/>
        <w:rPr>
          <w:rFonts w:ascii="Cambria" w:hAnsi="Cambria" w:cs="Arial"/>
        </w:rPr>
      </w:pPr>
    </w:p>
    <w:p w14:paraId="6D2415F4" w14:textId="77777777" w:rsidR="0020501F" w:rsidRPr="00FF764D" w:rsidRDefault="0020501F" w:rsidP="00E6494D">
      <w:pPr>
        <w:jc w:val="both"/>
        <w:rPr>
          <w:rFonts w:ascii="Cambria" w:hAnsi="Cambria" w:cs="Arial"/>
          <w:b/>
          <w:bCs/>
          <w:color w:val="000000"/>
        </w:rPr>
      </w:pPr>
    </w:p>
    <w:p w14:paraId="28D2DE15"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383A41B5" w14:textId="09B71DAD" w:rsidR="003C133E"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14" w:name="_Toc69976433"/>
      <w:r w:rsidRPr="00FF764D">
        <w:rPr>
          <w:rFonts w:ascii="Cambria" w:hAnsi="Cambria" w:cs="Arial"/>
          <w:b/>
          <w:color w:val="FFFFFF" w:themeColor="background1"/>
          <w:sz w:val="24"/>
          <w:szCs w:val="24"/>
        </w:rPr>
        <w:t>Item 14</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 xml:space="preserve">Client Referrals </w:t>
      </w:r>
      <w:r w:rsidR="00785263" w:rsidRPr="00FF764D">
        <w:rPr>
          <w:rFonts w:ascii="Cambria" w:hAnsi="Cambria" w:cs="Arial"/>
          <w:b/>
          <w:color w:val="FFFFFF" w:themeColor="background1"/>
          <w:sz w:val="24"/>
          <w:szCs w:val="24"/>
        </w:rPr>
        <w:t>&amp;</w:t>
      </w:r>
      <w:r w:rsidRPr="00FF764D">
        <w:rPr>
          <w:rFonts w:ascii="Cambria" w:hAnsi="Cambria" w:cs="Arial"/>
          <w:b/>
          <w:color w:val="FFFFFF" w:themeColor="background1"/>
          <w:sz w:val="24"/>
          <w:szCs w:val="24"/>
        </w:rPr>
        <w:t xml:space="preserve"> Other Compensation</w:t>
      </w:r>
      <w:bookmarkEnd w:id="14"/>
    </w:p>
    <w:p w14:paraId="50FA2BF2"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2DF787D5" w14:textId="77777777" w:rsidR="00C26559" w:rsidRPr="00FF764D" w:rsidRDefault="00C26559" w:rsidP="00DF2FAF">
      <w:pPr>
        <w:pStyle w:val="NoSpacing"/>
        <w:rPr>
          <w:rFonts w:ascii="Cambria" w:hAnsi="Cambria" w:cs="Arial"/>
          <w:b/>
          <w:u w:val="single"/>
        </w:rPr>
      </w:pPr>
    </w:p>
    <w:p w14:paraId="0C22D05F" w14:textId="7232D648" w:rsidR="009961F4" w:rsidRPr="00FF764D" w:rsidRDefault="007833E3" w:rsidP="009961F4">
      <w:pPr>
        <w:pStyle w:val="NoSpacing"/>
        <w:pBdr>
          <w:bottom w:val="single" w:sz="2" w:space="1" w:color="auto"/>
        </w:pBdr>
        <w:jc w:val="both"/>
        <w:rPr>
          <w:rFonts w:ascii="Cambria" w:hAnsi="Cambria" w:cs="Arial"/>
          <w:b/>
        </w:rPr>
      </w:pPr>
      <w:r w:rsidRPr="00FF764D">
        <w:rPr>
          <w:rFonts w:ascii="Cambria" w:hAnsi="Cambria" w:cs="Arial"/>
          <w:b/>
        </w:rPr>
        <w:t>Raymond James Financial Services</w:t>
      </w:r>
    </w:p>
    <w:p w14:paraId="2EA085C2" w14:textId="77777777" w:rsidR="009961F4" w:rsidRPr="00FF764D" w:rsidRDefault="009961F4" w:rsidP="009961F4">
      <w:pPr>
        <w:pStyle w:val="Default"/>
        <w:jc w:val="both"/>
        <w:rPr>
          <w:rFonts w:ascii="Cambria" w:hAnsi="Cambria"/>
          <w:b/>
          <w:bCs/>
          <w:iCs/>
          <w:sz w:val="22"/>
          <w:szCs w:val="22"/>
        </w:rPr>
      </w:pPr>
    </w:p>
    <w:p w14:paraId="0CC444DF" w14:textId="060D02C4" w:rsidR="00281DFB" w:rsidRDefault="0087014D" w:rsidP="0087014D">
      <w:pPr>
        <w:jc w:val="both"/>
        <w:rPr>
          <w:rFonts w:ascii="Cambria" w:hAnsi="Cambria" w:cs="Arial"/>
          <w:color w:val="000000"/>
        </w:rPr>
      </w:pPr>
      <w:r w:rsidRPr="00FF764D">
        <w:rPr>
          <w:rFonts w:asciiTheme="majorHAnsi" w:hAnsiTheme="majorHAnsi" w:cs="Arial"/>
          <w:color w:val="000000"/>
        </w:rPr>
        <w:t>We</w:t>
      </w:r>
      <w:r w:rsidRPr="00FF764D">
        <w:rPr>
          <w:rFonts w:asciiTheme="majorHAnsi" w:hAnsiTheme="majorHAnsi" w:cs="Arial"/>
          <w:color w:val="000000"/>
          <w:spacing w:val="5"/>
        </w:rPr>
        <w:t xml:space="preserve"> </w:t>
      </w:r>
      <w:r w:rsidRPr="00FF764D">
        <w:rPr>
          <w:rFonts w:asciiTheme="majorHAnsi" w:hAnsiTheme="majorHAnsi" w:cs="Arial"/>
          <w:color w:val="000000"/>
        </w:rPr>
        <w:t>receive</w:t>
      </w:r>
      <w:r w:rsidRPr="00FF764D">
        <w:rPr>
          <w:rFonts w:asciiTheme="majorHAnsi" w:hAnsiTheme="majorHAnsi" w:cs="Arial"/>
          <w:color w:val="000000"/>
          <w:spacing w:val="5"/>
        </w:rPr>
        <w:t xml:space="preserve"> </w:t>
      </w:r>
      <w:r w:rsidRPr="00FF764D">
        <w:rPr>
          <w:rFonts w:asciiTheme="majorHAnsi" w:hAnsiTheme="majorHAnsi" w:cs="Arial"/>
          <w:color w:val="000000"/>
        </w:rPr>
        <w:t>an</w:t>
      </w:r>
      <w:r w:rsidRPr="00FF764D">
        <w:rPr>
          <w:rFonts w:asciiTheme="majorHAnsi" w:hAnsiTheme="majorHAnsi" w:cs="Arial"/>
          <w:color w:val="000000"/>
          <w:spacing w:val="4"/>
        </w:rPr>
        <w:t xml:space="preserve"> </w:t>
      </w:r>
      <w:r w:rsidRPr="00FF764D">
        <w:rPr>
          <w:rFonts w:asciiTheme="majorHAnsi" w:hAnsiTheme="majorHAnsi" w:cs="Arial"/>
          <w:color w:val="000000"/>
        </w:rPr>
        <w:t>econo</w:t>
      </w:r>
      <w:r w:rsidRPr="00FF764D">
        <w:rPr>
          <w:rFonts w:asciiTheme="majorHAnsi" w:hAnsiTheme="majorHAnsi" w:cs="Arial"/>
          <w:color w:val="000000"/>
          <w:spacing w:val="-2"/>
        </w:rPr>
        <w:t>m</w:t>
      </w:r>
      <w:r w:rsidRPr="00FF764D">
        <w:rPr>
          <w:rFonts w:asciiTheme="majorHAnsi" w:hAnsiTheme="majorHAnsi" w:cs="Arial"/>
          <w:color w:val="000000"/>
        </w:rPr>
        <w:t>ic</w:t>
      </w:r>
      <w:r w:rsidRPr="00FF764D">
        <w:rPr>
          <w:rFonts w:asciiTheme="majorHAnsi" w:hAnsiTheme="majorHAnsi" w:cs="Arial"/>
          <w:color w:val="000000"/>
          <w:spacing w:val="5"/>
        </w:rPr>
        <w:t xml:space="preserve"> </w:t>
      </w:r>
      <w:r w:rsidRPr="00FF764D">
        <w:rPr>
          <w:rFonts w:asciiTheme="majorHAnsi" w:hAnsiTheme="majorHAnsi" w:cs="Arial"/>
          <w:color w:val="000000"/>
        </w:rPr>
        <w:t>be</w:t>
      </w:r>
      <w:r w:rsidRPr="00FF764D">
        <w:rPr>
          <w:rFonts w:asciiTheme="majorHAnsi" w:hAnsiTheme="majorHAnsi" w:cs="Arial"/>
          <w:color w:val="000000"/>
          <w:spacing w:val="-1"/>
        </w:rPr>
        <w:t>n</w:t>
      </w:r>
      <w:r w:rsidRPr="00FF764D">
        <w:rPr>
          <w:rFonts w:asciiTheme="majorHAnsi" w:hAnsiTheme="majorHAnsi" w:cs="Arial"/>
          <w:color w:val="000000"/>
        </w:rPr>
        <w:t>efit</w:t>
      </w:r>
      <w:r w:rsidRPr="00FF764D">
        <w:rPr>
          <w:rFonts w:asciiTheme="majorHAnsi" w:hAnsiTheme="majorHAnsi" w:cs="Arial"/>
          <w:color w:val="000000"/>
          <w:spacing w:val="5"/>
        </w:rPr>
        <w:t xml:space="preserve"> </w:t>
      </w:r>
      <w:r w:rsidRPr="00FF764D">
        <w:rPr>
          <w:rFonts w:asciiTheme="majorHAnsi" w:hAnsiTheme="majorHAnsi" w:cs="Arial"/>
          <w:color w:val="000000"/>
        </w:rPr>
        <w:t>from</w:t>
      </w:r>
      <w:r w:rsidRPr="00FF764D">
        <w:rPr>
          <w:rFonts w:asciiTheme="majorHAnsi" w:hAnsiTheme="majorHAnsi" w:cs="Arial"/>
          <w:color w:val="000000"/>
          <w:spacing w:val="5"/>
        </w:rPr>
        <w:t xml:space="preserve"> </w:t>
      </w:r>
      <w:r w:rsidRPr="00FF764D">
        <w:rPr>
          <w:rFonts w:asciiTheme="majorHAnsi" w:hAnsiTheme="majorHAnsi" w:cs="Arial"/>
          <w:color w:val="000000"/>
        </w:rPr>
        <w:t>RJFS</w:t>
      </w:r>
      <w:r w:rsidRPr="00FF764D">
        <w:rPr>
          <w:rFonts w:asciiTheme="majorHAnsi" w:hAnsiTheme="majorHAnsi" w:cs="Arial"/>
          <w:color w:val="000000"/>
          <w:spacing w:val="5"/>
        </w:rPr>
        <w:t xml:space="preserve"> </w:t>
      </w:r>
      <w:r w:rsidRPr="00FF764D">
        <w:rPr>
          <w:rFonts w:asciiTheme="majorHAnsi" w:hAnsiTheme="majorHAnsi" w:cs="Arial"/>
          <w:color w:val="000000"/>
        </w:rPr>
        <w:t>in</w:t>
      </w:r>
      <w:r w:rsidRPr="00FF764D">
        <w:rPr>
          <w:rFonts w:asciiTheme="majorHAnsi" w:hAnsiTheme="majorHAnsi" w:cs="Arial"/>
          <w:color w:val="000000"/>
          <w:spacing w:val="5"/>
        </w:rPr>
        <w:t xml:space="preserve"> </w:t>
      </w:r>
      <w:r w:rsidRPr="00FF764D">
        <w:rPr>
          <w:rFonts w:asciiTheme="majorHAnsi" w:hAnsiTheme="majorHAnsi" w:cs="Arial"/>
          <w:color w:val="000000"/>
        </w:rPr>
        <w:t>the</w:t>
      </w:r>
      <w:r w:rsidRPr="00FF764D">
        <w:rPr>
          <w:rFonts w:asciiTheme="majorHAnsi" w:hAnsiTheme="majorHAnsi" w:cs="Arial"/>
          <w:color w:val="000000"/>
          <w:spacing w:val="5"/>
        </w:rPr>
        <w:t xml:space="preserve"> </w:t>
      </w:r>
      <w:r w:rsidRPr="00FF764D">
        <w:rPr>
          <w:rFonts w:asciiTheme="majorHAnsi" w:hAnsiTheme="majorHAnsi" w:cs="Arial"/>
          <w:color w:val="000000"/>
        </w:rPr>
        <w:t>form</w:t>
      </w:r>
      <w:r w:rsidRPr="00FF764D">
        <w:rPr>
          <w:rFonts w:asciiTheme="majorHAnsi" w:hAnsiTheme="majorHAnsi" w:cs="Arial"/>
          <w:color w:val="000000"/>
          <w:spacing w:val="5"/>
        </w:rPr>
        <w:t xml:space="preserve"> </w:t>
      </w:r>
      <w:r w:rsidRPr="00FF764D">
        <w:rPr>
          <w:rFonts w:asciiTheme="majorHAnsi" w:hAnsiTheme="majorHAnsi" w:cs="Arial"/>
          <w:color w:val="000000"/>
        </w:rPr>
        <w:t>of</w:t>
      </w:r>
      <w:r w:rsidRPr="00FF764D">
        <w:rPr>
          <w:rFonts w:asciiTheme="majorHAnsi" w:hAnsiTheme="majorHAnsi" w:cs="Arial"/>
          <w:color w:val="000000"/>
          <w:spacing w:val="5"/>
        </w:rPr>
        <w:t xml:space="preserve"> </w:t>
      </w:r>
      <w:r w:rsidRPr="00FF764D">
        <w:rPr>
          <w:rFonts w:asciiTheme="majorHAnsi" w:hAnsiTheme="majorHAnsi" w:cs="Arial"/>
          <w:color w:val="000000"/>
        </w:rPr>
        <w:t>t</w:t>
      </w:r>
      <w:r w:rsidRPr="00FF764D">
        <w:rPr>
          <w:rFonts w:asciiTheme="majorHAnsi" w:hAnsiTheme="majorHAnsi" w:cs="Arial"/>
          <w:color w:val="000000"/>
          <w:spacing w:val="2"/>
        </w:rPr>
        <w:t>h</w:t>
      </w:r>
      <w:r w:rsidRPr="00FF764D">
        <w:rPr>
          <w:rFonts w:asciiTheme="majorHAnsi" w:hAnsiTheme="majorHAnsi" w:cs="Arial"/>
          <w:color w:val="000000"/>
        </w:rPr>
        <w:t>e</w:t>
      </w:r>
      <w:r w:rsidRPr="00FF764D">
        <w:rPr>
          <w:rFonts w:asciiTheme="majorHAnsi" w:hAnsiTheme="majorHAnsi" w:cs="Arial"/>
          <w:color w:val="000000"/>
          <w:spacing w:val="5"/>
        </w:rPr>
        <w:t xml:space="preserve"> </w:t>
      </w:r>
      <w:r w:rsidRPr="00FF764D">
        <w:rPr>
          <w:rFonts w:asciiTheme="majorHAnsi" w:hAnsiTheme="majorHAnsi" w:cs="Arial"/>
          <w:color w:val="000000"/>
        </w:rPr>
        <w:t>support</w:t>
      </w:r>
      <w:r w:rsidRPr="00FF764D">
        <w:rPr>
          <w:rFonts w:asciiTheme="majorHAnsi" w:hAnsiTheme="majorHAnsi" w:cs="Arial"/>
          <w:color w:val="000000"/>
          <w:spacing w:val="5"/>
        </w:rPr>
        <w:t xml:space="preserve"> </w:t>
      </w:r>
      <w:r w:rsidRPr="00FF764D">
        <w:rPr>
          <w:rFonts w:asciiTheme="majorHAnsi" w:hAnsiTheme="majorHAnsi" w:cs="Arial"/>
          <w:color w:val="000000"/>
        </w:rPr>
        <w:t>prod</w:t>
      </w:r>
      <w:r w:rsidRPr="00FF764D">
        <w:rPr>
          <w:rFonts w:asciiTheme="majorHAnsi" w:hAnsiTheme="majorHAnsi" w:cs="Arial"/>
          <w:color w:val="000000"/>
          <w:spacing w:val="-1"/>
        </w:rPr>
        <w:t>u</w:t>
      </w:r>
      <w:r w:rsidRPr="00FF764D">
        <w:rPr>
          <w:rFonts w:asciiTheme="majorHAnsi" w:hAnsiTheme="majorHAnsi" w:cs="Arial"/>
          <w:color w:val="000000"/>
        </w:rPr>
        <w:t>cts</w:t>
      </w:r>
      <w:r w:rsidRPr="00FF764D">
        <w:rPr>
          <w:rFonts w:asciiTheme="majorHAnsi" w:hAnsiTheme="majorHAnsi" w:cs="Arial"/>
          <w:color w:val="000000"/>
          <w:spacing w:val="5"/>
        </w:rPr>
        <w:t xml:space="preserve"> </w:t>
      </w:r>
      <w:r w:rsidRPr="00FF764D">
        <w:rPr>
          <w:rFonts w:asciiTheme="majorHAnsi" w:hAnsiTheme="majorHAnsi" w:cs="Arial"/>
          <w:color w:val="000000"/>
        </w:rPr>
        <w:t>and</w:t>
      </w:r>
      <w:r w:rsidRPr="00FF764D">
        <w:rPr>
          <w:rFonts w:asciiTheme="majorHAnsi" w:hAnsiTheme="majorHAnsi" w:cs="Arial"/>
          <w:color w:val="000000"/>
          <w:spacing w:val="5"/>
        </w:rPr>
        <w:t xml:space="preserve"> </w:t>
      </w:r>
      <w:r w:rsidRPr="00FF764D">
        <w:rPr>
          <w:rFonts w:asciiTheme="majorHAnsi" w:hAnsiTheme="majorHAnsi" w:cs="Arial"/>
          <w:color w:val="000000"/>
        </w:rPr>
        <w:t>servic</w:t>
      </w:r>
      <w:r w:rsidRPr="00FF764D">
        <w:rPr>
          <w:rFonts w:asciiTheme="majorHAnsi" w:hAnsiTheme="majorHAnsi" w:cs="Arial"/>
          <w:color w:val="000000"/>
          <w:spacing w:val="-1"/>
        </w:rPr>
        <w:t>e</w:t>
      </w:r>
      <w:r w:rsidRPr="00FF764D">
        <w:rPr>
          <w:rFonts w:asciiTheme="majorHAnsi" w:hAnsiTheme="majorHAnsi" w:cs="Arial"/>
          <w:color w:val="000000"/>
        </w:rPr>
        <w:t>s</w:t>
      </w:r>
      <w:r w:rsidRPr="00FF764D">
        <w:rPr>
          <w:rFonts w:asciiTheme="majorHAnsi" w:hAnsiTheme="majorHAnsi" w:cs="Arial"/>
          <w:color w:val="000000"/>
          <w:spacing w:val="6"/>
        </w:rPr>
        <w:t xml:space="preserve"> </w:t>
      </w:r>
      <w:r w:rsidRPr="00FF764D">
        <w:rPr>
          <w:rFonts w:asciiTheme="majorHAnsi" w:hAnsiTheme="majorHAnsi" w:cs="Arial"/>
          <w:color w:val="000000"/>
        </w:rPr>
        <w:t>it</w:t>
      </w:r>
      <w:r w:rsidRPr="00FF764D">
        <w:rPr>
          <w:rFonts w:asciiTheme="majorHAnsi" w:hAnsiTheme="majorHAnsi" w:cs="Arial"/>
          <w:color w:val="000000"/>
          <w:spacing w:val="5"/>
        </w:rPr>
        <w:t xml:space="preserve"> </w:t>
      </w:r>
      <w:r w:rsidRPr="00FF764D">
        <w:rPr>
          <w:rFonts w:asciiTheme="majorHAnsi" w:hAnsiTheme="majorHAnsi" w:cs="Arial"/>
          <w:color w:val="000000"/>
        </w:rPr>
        <w:t>makes</w:t>
      </w:r>
      <w:r w:rsidRPr="00FF764D">
        <w:rPr>
          <w:rFonts w:asciiTheme="majorHAnsi" w:hAnsiTheme="majorHAnsi" w:cs="Arial"/>
          <w:color w:val="000000"/>
          <w:spacing w:val="5"/>
        </w:rPr>
        <w:t xml:space="preserve"> </w:t>
      </w:r>
      <w:r w:rsidRPr="00FF764D">
        <w:rPr>
          <w:rFonts w:asciiTheme="majorHAnsi" w:hAnsiTheme="majorHAnsi" w:cs="Arial"/>
          <w:color w:val="000000"/>
        </w:rPr>
        <w:t>a</w:t>
      </w:r>
      <w:r w:rsidRPr="00FF764D">
        <w:rPr>
          <w:rFonts w:asciiTheme="majorHAnsi" w:hAnsiTheme="majorHAnsi" w:cs="Arial"/>
          <w:color w:val="000000"/>
          <w:spacing w:val="-1"/>
        </w:rPr>
        <w:t>v</w:t>
      </w:r>
      <w:r w:rsidRPr="00FF764D">
        <w:rPr>
          <w:rFonts w:asciiTheme="majorHAnsi" w:hAnsiTheme="majorHAnsi" w:cs="Arial"/>
          <w:color w:val="000000"/>
        </w:rPr>
        <w:t>ailable</w:t>
      </w:r>
      <w:r w:rsidRPr="00FF764D">
        <w:rPr>
          <w:rFonts w:asciiTheme="majorHAnsi" w:hAnsiTheme="majorHAnsi" w:cs="Arial"/>
          <w:color w:val="000000"/>
          <w:spacing w:val="5"/>
        </w:rPr>
        <w:t xml:space="preserve"> </w:t>
      </w:r>
      <w:r w:rsidRPr="00FF764D">
        <w:rPr>
          <w:rFonts w:asciiTheme="majorHAnsi" w:hAnsiTheme="majorHAnsi" w:cs="Arial"/>
          <w:color w:val="000000"/>
        </w:rPr>
        <w:t>to</w:t>
      </w:r>
      <w:r w:rsidRPr="00FF764D">
        <w:rPr>
          <w:rFonts w:asciiTheme="majorHAnsi" w:hAnsiTheme="majorHAnsi" w:cs="Arial"/>
          <w:color w:val="000000"/>
          <w:spacing w:val="5"/>
        </w:rPr>
        <w:t xml:space="preserve"> </w:t>
      </w:r>
      <w:r w:rsidRPr="00FF764D">
        <w:rPr>
          <w:rFonts w:asciiTheme="majorHAnsi" w:hAnsiTheme="majorHAnsi" w:cs="Arial"/>
          <w:color w:val="000000"/>
        </w:rPr>
        <w:t>us</w:t>
      </w:r>
      <w:r w:rsidRPr="00FF764D">
        <w:rPr>
          <w:rFonts w:asciiTheme="majorHAnsi" w:hAnsiTheme="majorHAnsi" w:cs="Arial"/>
          <w:color w:val="000000"/>
          <w:spacing w:val="5"/>
        </w:rPr>
        <w:t xml:space="preserve"> </w:t>
      </w:r>
      <w:r w:rsidRPr="00FF764D">
        <w:rPr>
          <w:rFonts w:asciiTheme="majorHAnsi" w:hAnsiTheme="majorHAnsi" w:cs="Arial"/>
          <w:color w:val="000000"/>
          <w:spacing w:val="-1"/>
        </w:rPr>
        <w:t>a</w:t>
      </w:r>
      <w:r w:rsidRPr="00FF764D">
        <w:rPr>
          <w:rFonts w:asciiTheme="majorHAnsi" w:hAnsiTheme="majorHAnsi" w:cs="Arial"/>
          <w:color w:val="000000"/>
        </w:rPr>
        <w:t>nd other</w:t>
      </w:r>
      <w:r w:rsidRPr="00FF764D">
        <w:rPr>
          <w:rFonts w:asciiTheme="majorHAnsi" w:hAnsiTheme="majorHAnsi" w:cs="Arial"/>
          <w:color w:val="000000"/>
          <w:spacing w:val="14"/>
        </w:rPr>
        <w:t xml:space="preserve"> </w:t>
      </w:r>
      <w:r w:rsidRPr="00FF764D">
        <w:rPr>
          <w:rFonts w:asciiTheme="majorHAnsi" w:hAnsiTheme="majorHAnsi" w:cs="Arial"/>
          <w:color w:val="000000"/>
        </w:rPr>
        <w:t>inde</w:t>
      </w:r>
      <w:r w:rsidRPr="00FF764D">
        <w:rPr>
          <w:rFonts w:asciiTheme="majorHAnsi" w:hAnsiTheme="majorHAnsi" w:cs="Arial"/>
          <w:color w:val="000000"/>
          <w:spacing w:val="-1"/>
        </w:rPr>
        <w:t>p</w:t>
      </w:r>
      <w:r w:rsidRPr="00FF764D">
        <w:rPr>
          <w:rFonts w:asciiTheme="majorHAnsi" w:hAnsiTheme="majorHAnsi" w:cs="Arial"/>
          <w:color w:val="000000"/>
        </w:rPr>
        <w:t>en</w:t>
      </w:r>
      <w:r w:rsidRPr="00FF764D">
        <w:rPr>
          <w:rFonts w:asciiTheme="majorHAnsi" w:hAnsiTheme="majorHAnsi" w:cs="Arial"/>
          <w:color w:val="000000"/>
          <w:spacing w:val="-1"/>
        </w:rPr>
        <w:t>d</w:t>
      </w:r>
      <w:r w:rsidRPr="00FF764D">
        <w:rPr>
          <w:rFonts w:asciiTheme="majorHAnsi" w:hAnsiTheme="majorHAnsi" w:cs="Arial"/>
          <w:color w:val="000000"/>
        </w:rPr>
        <w:t>ent</w:t>
      </w:r>
      <w:r w:rsidRPr="00FF764D">
        <w:rPr>
          <w:rFonts w:asciiTheme="majorHAnsi" w:hAnsiTheme="majorHAnsi" w:cs="Arial"/>
          <w:color w:val="000000"/>
          <w:spacing w:val="14"/>
        </w:rPr>
        <w:t xml:space="preserve"> </w:t>
      </w:r>
      <w:r w:rsidRPr="00FF764D">
        <w:rPr>
          <w:rFonts w:asciiTheme="majorHAnsi" w:hAnsiTheme="majorHAnsi" w:cs="Arial"/>
          <w:color w:val="000000"/>
        </w:rPr>
        <w:t>investment</w:t>
      </w:r>
      <w:r w:rsidRPr="00FF764D">
        <w:rPr>
          <w:rFonts w:asciiTheme="majorHAnsi" w:hAnsiTheme="majorHAnsi" w:cs="Arial"/>
          <w:color w:val="000000"/>
          <w:spacing w:val="13"/>
        </w:rPr>
        <w:t xml:space="preserve"> </w:t>
      </w:r>
      <w:r w:rsidRPr="00FF764D">
        <w:rPr>
          <w:rFonts w:asciiTheme="majorHAnsi" w:hAnsiTheme="majorHAnsi" w:cs="Arial"/>
          <w:color w:val="000000"/>
        </w:rPr>
        <w:t>advi</w:t>
      </w:r>
      <w:r w:rsidRPr="00FF764D">
        <w:rPr>
          <w:rFonts w:asciiTheme="majorHAnsi" w:hAnsiTheme="majorHAnsi" w:cs="Arial"/>
          <w:color w:val="000000"/>
          <w:spacing w:val="-1"/>
        </w:rPr>
        <w:t>s</w:t>
      </w:r>
      <w:r w:rsidRPr="00FF764D">
        <w:rPr>
          <w:rFonts w:asciiTheme="majorHAnsi" w:hAnsiTheme="majorHAnsi" w:cs="Arial"/>
          <w:color w:val="000000"/>
        </w:rPr>
        <w:t>ors</w:t>
      </w:r>
      <w:r w:rsidRPr="00FF764D">
        <w:rPr>
          <w:rFonts w:asciiTheme="majorHAnsi" w:hAnsiTheme="majorHAnsi" w:cs="Arial"/>
          <w:color w:val="000000"/>
          <w:spacing w:val="14"/>
        </w:rPr>
        <w:t xml:space="preserve"> </w:t>
      </w:r>
      <w:r w:rsidRPr="00FF764D">
        <w:rPr>
          <w:rFonts w:asciiTheme="majorHAnsi" w:hAnsiTheme="majorHAnsi" w:cs="Arial"/>
          <w:color w:val="000000"/>
        </w:rPr>
        <w:t>that</w:t>
      </w:r>
      <w:r w:rsidRPr="00FF764D">
        <w:rPr>
          <w:rFonts w:asciiTheme="majorHAnsi" w:hAnsiTheme="majorHAnsi" w:cs="Arial"/>
          <w:color w:val="000000"/>
          <w:spacing w:val="14"/>
        </w:rPr>
        <w:t xml:space="preserve"> </w:t>
      </w:r>
      <w:r w:rsidRPr="00FF764D">
        <w:rPr>
          <w:rFonts w:asciiTheme="majorHAnsi" w:hAnsiTheme="majorHAnsi" w:cs="Arial"/>
          <w:color w:val="000000"/>
        </w:rPr>
        <w:t>have</w:t>
      </w:r>
      <w:r w:rsidRPr="00FF764D">
        <w:rPr>
          <w:rFonts w:asciiTheme="majorHAnsi" w:hAnsiTheme="majorHAnsi" w:cs="Arial"/>
          <w:color w:val="000000"/>
          <w:spacing w:val="14"/>
        </w:rPr>
        <w:t xml:space="preserve"> </w:t>
      </w:r>
      <w:r w:rsidRPr="00FF764D">
        <w:rPr>
          <w:rFonts w:asciiTheme="majorHAnsi" w:hAnsiTheme="majorHAnsi" w:cs="Arial"/>
          <w:color w:val="000000"/>
        </w:rPr>
        <w:t>their</w:t>
      </w:r>
      <w:r w:rsidRPr="00FF764D">
        <w:rPr>
          <w:rFonts w:asciiTheme="majorHAnsi" w:hAnsiTheme="majorHAnsi" w:cs="Arial"/>
          <w:color w:val="000000"/>
          <w:spacing w:val="14"/>
        </w:rPr>
        <w:t xml:space="preserve"> </w:t>
      </w:r>
      <w:r w:rsidRPr="00FF764D">
        <w:rPr>
          <w:rFonts w:asciiTheme="majorHAnsi" w:hAnsiTheme="majorHAnsi" w:cs="Arial"/>
          <w:color w:val="000000"/>
        </w:rPr>
        <w:t>clients</w:t>
      </w:r>
      <w:r w:rsidRPr="00FF764D">
        <w:rPr>
          <w:rFonts w:asciiTheme="majorHAnsi" w:hAnsiTheme="majorHAnsi" w:cs="Arial"/>
          <w:color w:val="000000"/>
          <w:spacing w:val="13"/>
        </w:rPr>
        <w:t xml:space="preserve"> </w:t>
      </w:r>
      <w:r w:rsidRPr="00FF764D">
        <w:rPr>
          <w:rFonts w:asciiTheme="majorHAnsi" w:hAnsiTheme="majorHAnsi" w:cs="Arial"/>
          <w:color w:val="000000"/>
        </w:rPr>
        <w:t>maintain</w:t>
      </w:r>
      <w:r w:rsidRPr="00FF764D">
        <w:rPr>
          <w:rFonts w:asciiTheme="majorHAnsi" w:hAnsiTheme="majorHAnsi" w:cs="Arial"/>
          <w:color w:val="000000"/>
          <w:spacing w:val="14"/>
        </w:rPr>
        <w:t xml:space="preserve"> </w:t>
      </w:r>
      <w:r w:rsidRPr="00FF764D">
        <w:rPr>
          <w:rFonts w:asciiTheme="majorHAnsi" w:hAnsiTheme="majorHAnsi" w:cs="Arial"/>
          <w:color w:val="000000"/>
          <w:spacing w:val="-1"/>
        </w:rPr>
        <w:t>a</w:t>
      </w:r>
      <w:r w:rsidRPr="00FF764D">
        <w:rPr>
          <w:rFonts w:asciiTheme="majorHAnsi" w:hAnsiTheme="majorHAnsi" w:cs="Arial"/>
          <w:color w:val="000000"/>
        </w:rPr>
        <w:t>cco</w:t>
      </w:r>
      <w:r w:rsidRPr="00FF764D">
        <w:rPr>
          <w:rFonts w:asciiTheme="majorHAnsi" w:hAnsiTheme="majorHAnsi" w:cs="Arial"/>
          <w:color w:val="000000"/>
          <w:spacing w:val="-1"/>
        </w:rPr>
        <w:t>u</w:t>
      </w:r>
      <w:r w:rsidRPr="00FF764D">
        <w:rPr>
          <w:rFonts w:asciiTheme="majorHAnsi" w:hAnsiTheme="majorHAnsi" w:cs="Arial"/>
          <w:color w:val="000000"/>
        </w:rPr>
        <w:t>nts</w:t>
      </w:r>
      <w:r w:rsidRPr="00FF764D">
        <w:rPr>
          <w:rFonts w:asciiTheme="majorHAnsi" w:hAnsiTheme="majorHAnsi" w:cs="Arial"/>
          <w:color w:val="000000"/>
          <w:spacing w:val="14"/>
        </w:rPr>
        <w:t xml:space="preserve"> </w:t>
      </w:r>
      <w:r w:rsidRPr="00FF764D">
        <w:rPr>
          <w:rFonts w:asciiTheme="majorHAnsi" w:hAnsiTheme="majorHAnsi" w:cs="Arial"/>
          <w:color w:val="000000"/>
        </w:rPr>
        <w:t>at</w:t>
      </w:r>
      <w:r w:rsidRPr="00FF764D">
        <w:rPr>
          <w:rFonts w:asciiTheme="majorHAnsi" w:hAnsiTheme="majorHAnsi" w:cs="Arial"/>
          <w:color w:val="000000"/>
          <w:spacing w:val="14"/>
        </w:rPr>
        <w:t xml:space="preserve"> </w:t>
      </w:r>
      <w:r w:rsidRPr="00FF764D">
        <w:rPr>
          <w:rFonts w:asciiTheme="majorHAnsi" w:hAnsiTheme="majorHAnsi" w:cs="Arial"/>
          <w:color w:val="000000"/>
        </w:rPr>
        <w:t>RJFS.</w:t>
      </w:r>
      <w:r w:rsidRPr="00FF764D">
        <w:rPr>
          <w:rFonts w:asciiTheme="majorHAnsi" w:hAnsiTheme="majorHAnsi" w:cs="Arial"/>
          <w:color w:val="000000"/>
          <w:spacing w:val="15"/>
        </w:rPr>
        <w:t xml:space="preserve"> </w:t>
      </w:r>
      <w:r w:rsidRPr="00FF764D">
        <w:rPr>
          <w:rFonts w:asciiTheme="majorHAnsi" w:hAnsiTheme="majorHAnsi" w:cs="Arial"/>
          <w:color w:val="000000"/>
        </w:rPr>
        <w:t>These</w:t>
      </w:r>
      <w:r w:rsidRPr="00FF764D">
        <w:rPr>
          <w:rFonts w:asciiTheme="majorHAnsi" w:hAnsiTheme="majorHAnsi" w:cs="Arial"/>
          <w:color w:val="000000"/>
          <w:spacing w:val="14"/>
        </w:rPr>
        <w:t xml:space="preserve"> </w:t>
      </w:r>
      <w:r w:rsidRPr="00FF764D">
        <w:rPr>
          <w:rFonts w:asciiTheme="majorHAnsi" w:hAnsiTheme="majorHAnsi" w:cs="Arial"/>
          <w:color w:val="000000"/>
        </w:rPr>
        <w:t>pr</w:t>
      </w:r>
      <w:r w:rsidRPr="00FF764D">
        <w:rPr>
          <w:rFonts w:asciiTheme="majorHAnsi" w:hAnsiTheme="majorHAnsi" w:cs="Arial"/>
          <w:color w:val="000000"/>
          <w:spacing w:val="-1"/>
        </w:rPr>
        <w:t>o</w:t>
      </w:r>
      <w:r w:rsidRPr="00FF764D">
        <w:rPr>
          <w:rFonts w:asciiTheme="majorHAnsi" w:hAnsiTheme="majorHAnsi" w:cs="Arial"/>
          <w:color w:val="000000"/>
        </w:rPr>
        <w:t>ducts</w:t>
      </w:r>
      <w:r w:rsidRPr="00FF764D">
        <w:rPr>
          <w:rFonts w:asciiTheme="majorHAnsi" w:hAnsiTheme="majorHAnsi" w:cs="Arial"/>
          <w:color w:val="000000"/>
          <w:spacing w:val="13"/>
        </w:rPr>
        <w:t xml:space="preserve"> </w:t>
      </w:r>
      <w:r w:rsidRPr="00FF764D">
        <w:rPr>
          <w:rFonts w:asciiTheme="majorHAnsi" w:hAnsiTheme="majorHAnsi" w:cs="Arial"/>
          <w:color w:val="000000"/>
        </w:rPr>
        <w:t>and</w:t>
      </w:r>
      <w:r w:rsidRPr="00FF764D">
        <w:rPr>
          <w:rFonts w:asciiTheme="majorHAnsi" w:hAnsiTheme="majorHAnsi" w:cs="Arial"/>
          <w:color w:val="000000"/>
          <w:spacing w:val="14"/>
        </w:rPr>
        <w:t xml:space="preserve"> </w:t>
      </w:r>
      <w:r w:rsidRPr="00FF764D">
        <w:rPr>
          <w:rFonts w:asciiTheme="majorHAnsi" w:hAnsiTheme="majorHAnsi" w:cs="Arial"/>
          <w:color w:val="000000"/>
        </w:rPr>
        <w:t>servi</w:t>
      </w:r>
      <w:r w:rsidRPr="00FF764D">
        <w:rPr>
          <w:rFonts w:asciiTheme="majorHAnsi" w:hAnsiTheme="majorHAnsi" w:cs="Arial"/>
          <w:color w:val="000000"/>
          <w:spacing w:val="-1"/>
        </w:rPr>
        <w:t>c</w:t>
      </w:r>
      <w:r w:rsidRPr="00FF764D">
        <w:rPr>
          <w:rFonts w:asciiTheme="majorHAnsi" w:hAnsiTheme="majorHAnsi" w:cs="Arial"/>
          <w:color w:val="000000"/>
        </w:rPr>
        <w:t>es, how</w:t>
      </w:r>
      <w:r w:rsidRPr="00FF764D">
        <w:rPr>
          <w:rFonts w:asciiTheme="majorHAnsi" w:hAnsiTheme="majorHAnsi" w:cs="Arial"/>
          <w:color w:val="000000"/>
          <w:spacing w:val="23"/>
        </w:rPr>
        <w:t xml:space="preserve"> </w:t>
      </w:r>
      <w:r w:rsidRPr="00FF764D">
        <w:rPr>
          <w:rFonts w:asciiTheme="majorHAnsi" w:hAnsiTheme="majorHAnsi" w:cs="Arial"/>
          <w:color w:val="000000"/>
        </w:rPr>
        <w:t>th</w:t>
      </w:r>
      <w:r w:rsidRPr="00FF764D">
        <w:rPr>
          <w:rFonts w:asciiTheme="majorHAnsi" w:hAnsiTheme="majorHAnsi" w:cs="Arial"/>
          <w:color w:val="000000"/>
          <w:spacing w:val="1"/>
        </w:rPr>
        <w:t>e</w:t>
      </w:r>
      <w:r w:rsidRPr="00FF764D">
        <w:rPr>
          <w:rFonts w:asciiTheme="majorHAnsi" w:hAnsiTheme="majorHAnsi" w:cs="Arial"/>
          <w:color w:val="000000"/>
        </w:rPr>
        <w:t>y</w:t>
      </w:r>
      <w:r w:rsidRPr="00FF764D">
        <w:rPr>
          <w:rFonts w:asciiTheme="majorHAnsi" w:hAnsiTheme="majorHAnsi" w:cs="Arial"/>
          <w:color w:val="000000"/>
          <w:spacing w:val="22"/>
        </w:rPr>
        <w:t xml:space="preserve"> </w:t>
      </w:r>
      <w:r w:rsidRPr="00FF764D">
        <w:rPr>
          <w:rFonts w:asciiTheme="majorHAnsi" w:hAnsiTheme="majorHAnsi" w:cs="Arial"/>
          <w:color w:val="000000"/>
        </w:rPr>
        <w:t>benefit</w:t>
      </w:r>
      <w:r w:rsidRPr="00FF764D">
        <w:rPr>
          <w:rFonts w:asciiTheme="majorHAnsi" w:hAnsiTheme="majorHAnsi" w:cs="Arial"/>
          <w:color w:val="000000"/>
          <w:spacing w:val="24"/>
        </w:rPr>
        <w:t xml:space="preserve"> </w:t>
      </w:r>
      <w:r w:rsidRPr="00FF764D">
        <w:rPr>
          <w:rFonts w:asciiTheme="majorHAnsi" w:hAnsiTheme="majorHAnsi" w:cs="Arial"/>
          <w:color w:val="000000"/>
        </w:rPr>
        <w:t>us,</w:t>
      </w:r>
      <w:r w:rsidRPr="00FF764D">
        <w:rPr>
          <w:rFonts w:asciiTheme="majorHAnsi" w:hAnsiTheme="majorHAnsi" w:cs="Arial"/>
          <w:color w:val="000000"/>
          <w:spacing w:val="24"/>
        </w:rPr>
        <w:t xml:space="preserve"> </w:t>
      </w:r>
      <w:r w:rsidRPr="00FF764D">
        <w:rPr>
          <w:rFonts w:asciiTheme="majorHAnsi" w:hAnsiTheme="majorHAnsi" w:cs="Arial"/>
          <w:color w:val="000000"/>
        </w:rPr>
        <w:t>and</w:t>
      </w:r>
      <w:r w:rsidRPr="00FF764D">
        <w:rPr>
          <w:rFonts w:asciiTheme="majorHAnsi" w:hAnsiTheme="majorHAnsi" w:cs="Arial"/>
          <w:color w:val="000000"/>
          <w:spacing w:val="24"/>
        </w:rPr>
        <w:t xml:space="preserve"> </w:t>
      </w:r>
      <w:r w:rsidRPr="00FF764D">
        <w:rPr>
          <w:rFonts w:asciiTheme="majorHAnsi" w:hAnsiTheme="majorHAnsi" w:cs="Arial"/>
          <w:color w:val="000000"/>
        </w:rPr>
        <w:t>the</w:t>
      </w:r>
      <w:r w:rsidRPr="00FF764D">
        <w:rPr>
          <w:rFonts w:asciiTheme="majorHAnsi" w:hAnsiTheme="majorHAnsi" w:cs="Arial"/>
          <w:color w:val="000000"/>
          <w:spacing w:val="24"/>
        </w:rPr>
        <w:t xml:space="preserve"> </w:t>
      </w:r>
      <w:r w:rsidRPr="00FF764D">
        <w:rPr>
          <w:rFonts w:asciiTheme="majorHAnsi" w:hAnsiTheme="majorHAnsi" w:cs="Arial"/>
          <w:color w:val="000000"/>
          <w:spacing w:val="-2"/>
        </w:rPr>
        <w:t>r</w:t>
      </w:r>
      <w:r w:rsidRPr="00FF764D">
        <w:rPr>
          <w:rFonts w:asciiTheme="majorHAnsi" w:hAnsiTheme="majorHAnsi" w:cs="Arial"/>
          <w:color w:val="000000"/>
        </w:rPr>
        <w:t>elated</w:t>
      </w:r>
      <w:r w:rsidRPr="00FF764D">
        <w:rPr>
          <w:rFonts w:asciiTheme="majorHAnsi" w:hAnsiTheme="majorHAnsi" w:cs="Arial"/>
          <w:color w:val="000000"/>
          <w:spacing w:val="24"/>
        </w:rPr>
        <w:t xml:space="preserve"> </w:t>
      </w:r>
      <w:r w:rsidRPr="00FF764D">
        <w:rPr>
          <w:rFonts w:asciiTheme="majorHAnsi" w:hAnsiTheme="majorHAnsi" w:cs="Arial"/>
          <w:color w:val="000000"/>
          <w:spacing w:val="-1"/>
        </w:rPr>
        <w:t>c</w:t>
      </w:r>
      <w:r w:rsidRPr="00FF764D">
        <w:rPr>
          <w:rFonts w:asciiTheme="majorHAnsi" w:hAnsiTheme="majorHAnsi" w:cs="Arial"/>
          <w:color w:val="000000"/>
        </w:rPr>
        <w:t>onflicts</w:t>
      </w:r>
      <w:r w:rsidRPr="00FF764D">
        <w:rPr>
          <w:rFonts w:asciiTheme="majorHAnsi" w:hAnsiTheme="majorHAnsi" w:cs="Arial"/>
          <w:color w:val="000000"/>
          <w:spacing w:val="24"/>
        </w:rPr>
        <w:t xml:space="preserve"> </w:t>
      </w:r>
      <w:r w:rsidRPr="00FF764D">
        <w:rPr>
          <w:rFonts w:asciiTheme="majorHAnsi" w:hAnsiTheme="majorHAnsi" w:cs="Arial"/>
          <w:color w:val="000000"/>
        </w:rPr>
        <w:t>of</w:t>
      </w:r>
      <w:r w:rsidRPr="00FF764D">
        <w:rPr>
          <w:rFonts w:asciiTheme="majorHAnsi" w:hAnsiTheme="majorHAnsi" w:cs="Arial"/>
          <w:color w:val="000000"/>
          <w:spacing w:val="24"/>
        </w:rPr>
        <w:t xml:space="preserve"> </w:t>
      </w:r>
      <w:r w:rsidRPr="00FF764D">
        <w:rPr>
          <w:rFonts w:asciiTheme="majorHAnsi" w:hAnsiTheme="majorHAnsi" w:cs="Arial"/>
          <w:color w:val="000000"/>
        </w:rPr>
        <w:t>interest</w:t>
      </w:r>
      <w:r w:rsidRPr="00FF764D">
        <w:rPr>
          <w:rFonts w:asciiTheme="majorHAnsi" w:hAnsiTheme="majorHAnsi" w:cs="Arial"/>
          <w:color w:val="000000"/>
          <w:spacing w:val="24"/>
        </w:rPr>
        <w:t xml:space="preserve"> </w:t>
      </w:r>
      <w:r w:rsidRPr="00FF764D">
        <w:rPr>
          <w:rFonts w:asciiTheme="majorHAnsi" w:hAnsiTheme="majorHAnsi" w:cs="Arial"/>
          <w:color w:val="000000"/>
        </w:rPr>
        <w:t>are</w:t>
      </w:r>
      <w:r w:rsidRPr="00FF764D">
        <w:rPr>
          <w:rFonts w:asciiTheme="majorHAnsi" w:hAnsiTheme="majorHAnsi" w:cs="Arial"/>
          <w:color w:val="000000"/>
          <w:spacing w:val="24"/>
        </w:rPr>
        <w:t xml:space="preserve"> </w:t>
      </w:r>
      <w:r w:rsidRPr="00FF764D">
        <w:rPr>
          <w:rFonts w:asciiTheme="majorHAnsi" w:hAnsiTheme="majorHAnsi" w:cs="Arial"/>
          <w:color w:val="000000"/>
        </w:rPr>
        <w:t>descri</w:t>
      </w:r>
      <w:r w:rsidRPr="00FF764D">
        <w:rPr>
          <w:rFonts w:asciiTheme="majorHAnsi" w:hAnsiTheme="majorHAnsi" w:cs="Arial"/>
          <w:color w:val="000000"/>
          <w:spacing w:val="-1"/>
        </w:rPr>
        <w:t>b</w:t>
      </w:r>
      <w:r w:rsidRPr="00FF764D">
        <w:rPr>
          <w:rFonts w:asciiTheme="majorHAnsi" w:hAnsiTheme="majorHAnsi" w:cs="Arial"/>
          <w:color w:val="000000"/>
        </w:rPr>
        <w:t>ed</w:t>
      </w:r>
      <w:r w:rsidRPr="00FF764D">
        <w:rPr>
          <w:rFonts w:asciiTheme="majorHAnsi" w:hAnsiTheme="majorHAnsi" w:cs="Arial"/>
          <w:color w:val="000000"/>
          <w:spacing w:val="24"/>
        </w:rPr>
        <w:t xml:space="preserve"> </w:t>
      </w:r>
      <w:r w:rsidRPr="00FF764D">
        <w:rPr>
          <w:rFonts w:asciiTheme="majorHAnsi" w:hAnsiTheme="majorHAnsi" w:cs="Arial"/>
          <w:color w:val="000000"/>
        </w:rPr>
        <w:t>a</w:t>
      </w:r>
      <w:r w:rsidRPr="00FF764D">
        <w:rPr>
          <w:rFonts w:asciiTheme="majorHAnsi" w:hAnsiTheme="majorHAnsi" w:cs="Arial"/>
          <w:color w:val="000000"/>
          <w:spacing w:val="-1"/>
        </w:rPr>
        <w:t>b</w:t>
      </w:r>
      <w:r w:rsidRPr="00FF764D">
        <w:rPr>
          <w:rFonts w:asciiTheme="majorHAnsi" w:hAnsiTheme="majorHAnsi" w:cs="Arial"/>
          <w:color w:val="000000"/>
        </w:rPr>
        <w:t>o</w:t>
      </w:r>
      <w:r w:rsidRPr="00FF764D">
        <w:rPr>
          <w:rFonts w:asciiTheme="majorHAnsi" w:hAnsiTheme="majorHAnsi" w:cs="Arial"/>
          <w:color w:val="000000"/>
          <w:spacing w:val="-1"/>
        </w:rPr>
        <w:t>v</w:t>
      </w:r>
      <w:r w:rsidRPr="00FF764D">
        <w:rPr>
          <w:rFonts w:asciiTheme="majorHAnsi" w:hAnsiTheme="majorHAnsi" w:cs="Arial"/>
          <w:color w:val="000000"/>
        </w:rPr>
        <w:t>e</w:t>
      </w:r>
      <w:r w:rsidRPr="00FF764D">
        <w:rPr>
          <w:rFonts w:asciiTheme="majorHAnsi" w:hAnsiTheme="majorHAnsi" w:cs="Arial"/>
          <w:color w:val="000000"/>
          <w:spacing w:val="24"/>
        </w:rPr>
        <w:t xml:space="preserve"> </w:t>
      </w:r>
      <w:r w:rsidRPr="00FF764D">
        <w:rPr>
          <w:rFonts w:asciiTheme="majorHAnsi" w:hAnsiTheme="majorHAnsi" w:cs="Arial"/>
          <w:i/>
          <w:iCs/>
          <w:color w:val="000000"/>
        </w:rPr>
        <w:t>(see</w:t>
      </w:r>
      <w:r w:rsidRPr="00FF764D">
        <w:rPr>
          <w:rFonts w:asciiTheme="majorHAnsi" w:hAnsiTheme="majorHAnsi" w:cs="Arial"/>
          <w:i/>
          <w:iCs/>
          <w:color w:val="000000"/>
          <w:spacing w:val="24"/>
        </w:rPr>
        <w:t xml:space="preserve"> </w:t>
      </w:r>
      <w:r w:rsidRPr="00FF764D">
        <w:rPr>
          <w:rFonts w:asciiTheme="majorHAnsi" w:hAnsiTheme="majorHAnsi" w:cs="Arial"/>
          <w:i/>
          <w:iCs/>
          <w:color w:val="000000"/>
        </w:rPr>
        <w:t>Item</w:t>
      </w:r>
      <w:r w:rsidRPr="00FF764D">
        <w:rPr>
          <w:rFonts w:asciiTheme="majorHAnsi" w:hAnsiTheme="majorHAnsi" w:cs="Arial"/>
          <w:i/>
          <w:iCs/>
          <w:color w:val="000000"/>
          <w:spacing w:val="24"/>
        </w:rPr>
        <w:t xml:space="preserve"> </w:t>
      </w:r>
      <w:r w:rsidRPr="00FF764D">
        <w:rPr>
          <w:rFonts w:asciiTheme="majorHAnsi" w:hAnsiTheme="majorHAnsi" w:cs="Arial"/>
          <w:i/>
          <w:iCs/>
          <w:color w:val="000000"/>
        </w:rPr>
        <w:t>12</w:t>
      </w:r>
      <w:r w:rsidRPr="00FF764D">
        <w:rPr>
          <w:rFonts w:asciiTheme="majorHAnsi" w:hAnsiTheme="majorHAnsi" w:cs="Arial"/>
          <w:i/>
          <w:iCs/>
          <w:color w:val="000000"/>
          <w:spacing w:val="24"/>
        </w:rPr>
        <w:t xml:space="preserve"> </w:t>
      </w:r>
      <w:r w:rsidRPr="00FF764D">
        <w:rPr>
          <w:rFonts w:asciiTheme="majorHAnsi" w:hAnsiTheme="majorHAnsi" w:cs="Arial"/>
          <w:i/>
          <w:iCs/>
          <w:color w:val="000000"/>
        </w:rPr>
        <w:t>–</w:t>
      </w:r>
      <w:r w:rsidRPr="00FF764D">
        <w:rPr>
          <w:rFonts w:asciiTheme="majorHAnsi" w:hAnsiTheme="majorHAnsi" w:cs="Arial"/>
          <w:i/>
          <w:iCs/>
          <w:color w:val="000000"/>
          <w:spacing w:val="24"/>
        </w:rPr>
        <w:t xml:space="preserve"> </w:t>
      </w:r>
      <w:r w:rsidRPr="00FF764D">
        <w:rPr>
          <w:rFonts w:asciiTheme="majorHAnsi" w:hAnsiTheme="majorHAnsi" w:cs="Arial"/>
          <w:i/>
          <w:iCs/>
          <w:color w:val="000000"/>
        </w:rPr>
        <w:t>Broker</w:t>
      </w:r>
      <w:r w:rsidRPr="00FF764D">
        <w:rPr>
          <w:rFonts w:asciiTheme="majorHAnsi" w:hAnsiTheme="majorHAnsi" w:cs="Arial"/>
          <w:i/>
          <w:iCs/>
          <w:color w:val="000000"/>
          <w:spacing w:val="-1"/>
        </w:rPr>
        <w:t>a</w:t>
      </w:r>
      <w:r w:rsidRPr="00FF764D">
        <w:rPr>
          <w:rFonts w:asciiTheme="majorHAnsi" w:hAnsiTheme="majorHAnsi" w:cs="Arial"/>
          <w:i/>
          <w:iCs/>
          <w:color w:val="000000"/>
        </w:rPr>
        <w:t>ge</w:t>
      </w:r>
      <w:r w:rsidRPr="00FF764D">
        <w:rPr>
          <w:rFonts w:asciiTheme="majorHAnsi" w:hAnsiTheme="majorHAnsi" w:cs="Arial"/>
          <w:i/>
          <w:iCs/>
          <w:color w:val="000000"/>
          <w:spacing w:val="24"/>
        </w:rPr>
        <w:t xml:space="preserve"> </w:t>
      </w:r>
      <w:r w:rsidRPr="00FF764D">
        <w:rPr>
          <w:rFonts w:asciiTheme="majorHAnsi" w:hAnsiTheme="majorHAnsi" w:cs="Arial"/>
          <w:i/>
          <w:iCs/>
          <w:color w:val="000000"/>
          <w:spacing w:val="-1"/>
        </w:rPr>
        <w:t>P</w:t>
      </w:r>
      <w:r w:rsidRPr="00FF764D">
        <w:rPr>
          <w:rFonts w:asciiTheme="majorHAnsi" w:hAnsiTheme="majorHAnsi" w:cs="Arial"/>
          <w:i/>
          <w:iCs/>
          <w:color w:val="000000"/>
        </w:rPr>
        <w:t>ractices)</w:t>
      </w:r>
      <w:r w:rsidRPr="00FF764D">
        <w:rPr>
          <w:rFonts w:asciiTheme="majorHAnsi" w:hAnsiTheme="majorHAnsi" w:cs="Arial"/>
          <w:color w:val="000000"/>
        </w:rPr>
        <w:t>.</w:t>
      </w:r>
      <w:r w:rsidRPr="00FF764D">
        <w:rPr>
          <w:rFonts w:asciiTheme="majorHAnsi" w:hAnsiTheme="majorHAnsi" w:cs="Arial"/>
          <w:color w:val="000000"/>
          <w:spacing w:val="23"/>
        </w:rPr>
        <w:t xml:space="preserve"> </w:t>
      </w:r>
      <w:r w:rsidR="006D0349" w:rsidRPr="00FF764D">
        <w:rPr>
          <w:rFonts w:ascii="Cambria" w:hAnsi="Cambria" w:cs="Arial"/>
          <w:color w:val="000000"/>
        </w:rPr>
        <w:t xml:space="preserve">RJFS also has provided the firm with transition assistance contingent upon </w:t>
      </w:r>
      <w:r w:rsidR="00C773BF">
        <w:rPr>
          <w:rFonts w:ascii="Cambria" w:hAnsi="Cambria" w:cs="Arial"/>
          <w:color w:val="000000"/>
        </w:rPr>
        <w:t>holding</w:t>
      </w:r>
      <w:r w:rsidR="006D0349" w:rsidRPr="00FF764D">
        <w:rPr>
          <w:rFonts w:ascii="Cambria" w:hAnsi="Cambria" w:cs="Arial"/>
          <w:color w:val="000000"/>
        </w:rPr>
        <w:t xml:space="preserve"> our assets under management with RJFS for a period of five (5) years. This transition assistance is intended to assist us with start-up costs, including rent, overhead expenses, computers, monies owed to third parties and similar costs. This presents a conflict of interest in that our advisors have a financial incentive to maintain a relationship with RJFS in order to benefit by having the transition assistance. However, to the extent that our advisors recommend that clients use RJFS, it is because the advisors believe it is in the clients’ best interests to do so based on the quality and pricing of the execution, and other services provided by RJFS.</w:t>
      </w:r>
      <w:r w:rsidR="000A3288" w:rsidRPr="00FF764D">
        <w:rPr>
          <w:rFonts w:ascii="Cambria" w:hAnsi="Cambria" w:cs="Arial"/>
          <w:color w:val="000000"/>
        </w:rPr>
        <w:t xml:space="preserve"> We may</w:t>
      </w:r>
      <w:r w:rsidR="00526A8C" w:rsidRPr="00FF764D">
        <w:rPr>
          <w:rFonts w:ascii="Cambria" w:hAnsi="Cambria" w:cs="Arial"/>
          <w:color w:val="000000"/>
        </w:rPr>
        <w:t xml:space="preserve"> also</w:t>
      </w:r>
      <w:r w:rsidR="000A3288" w:rsidRPr="00FF764D">
        <w:rPr>
          <w:rFonts w:ascii="Cambria" w:hAnsi="Cambria" w:cs="Arial"/>
          <w:color w:val="000000"/>
        </w:rPr>
        <w:t xml:space="preserve"> co-sponsor educational and social events with </w:t>
      </w:r>
      <w:r w:rsidR="00526A8C" w:rsidRPr="00FF764D">
        <w:rPr>
          <w:rFonts w:ascii="Cambria" w:hAnsi="Cambria" w:cs="Arial"/>
          <w:color w:val="000000"/>
        </w:rPr>
        <w:t xml:space="preserve">funds </w:t>
      </w:r>
    </w:p>
    <w:p w14:paraId="6E09E52F" w14:textId="5C11629B" w:rsidR="0087014D" w:rsidRDefault="00526A8C" w:rsidP="0087014D">
      <w:pPr>
        <w:jc w:val="both"/>
        <w:rPr>
          <w:rFonts w:ascii="Cambria" w:hAnsi="Cambria" w:cs="Arial"/>
          <w:color w:val="000000"/>
        </w:rPr>
      </w:pPr>
      <w:r w:rsidRPr="00FF764D">
        <w:rPr>
          <w:rFonts w:ascii="Cambria" w:hAnsi="Cambria" w:cs="Arial"/>
          <w:color w:val="000000"/>
        </w:rPr>
        <w:t>companies.</w:t>
      </w:r>
      <w:r w:rsidR="007D2247">
        <w:rPr>
          <w:rFonts w:ascii="Cambria" w:hAnsi="Cambria" w:cs="Arial"/>
          <w:color w:val="000000"/>
        </w:rPr>
        <w:t xml:space="preserve"> </w:t>
      </w:r>
    </w:p>
    <w:p w14:paraId="70AF74CD" w14:textId="6B7B3E3D" w:rsidR="00281DFB" w:rsidRDefault="00281DFB" w:rsidP="0087014D">
      <w:pPr>
        <w:jc w:val="both"/>
        <w:rPr>
          <w:rFonts w:ascii="Cambria" w:hAnsi="Cambria" w:cs="Arial"/>
          <w:color w:val="000000"/>
        </w:rPr>
      </w:pPr>
    </w:p>
    <w:p w14:paraId="3E9B481A" w14:textId="58627287" w:rsidR="00281DFB" w:rsidRPr="00FF764D" w:rsidRDefault="00281DFB" w:rsidP="00281DFB">
      <w:pPr>
        <w:pStyle w:val="NoSpacing"/>
        <w:pBdr>
          <w:bottom w:val="single" w:sz="2" w:space="1" w:color="auto"/>
        </w:pBdr>
        <w:jc w:val="both"/>
        <w:rPr>
          <w:rFonts w:ascii="Cambria" w:hAnsi="Cambria" w:cs="Arial"/>
          <w:b/>
        </w:rPr>
      </w:pPr>
      <w:r>
        <w:rPr>
          <w:rFonts w:ascii="Cambria" w:hAnsi="Cambria" w:cs="Arial"/>
          <w:b/>
        </w:rPr>
        <w:t>Product Sponsor Funded Events</w:t>
      </w:r>
    </w:p>
    <w:p w14:paraId="6629D7FF" w14:textId="77777777" w:rsidR="00281DFB" w:rsidRPr="00FF764D" w:rsidRDefault="00281DFB" w:rsidP="00281DFB">
      <w:pPr>
        <w:pStyle w:val="Default"/>
        <w:jc w:val="both"/>
        <w:rPr>
          <w:rFonts w:ascii="Cambria" w:hAnsi="Cambria"/>
          <w:b/>
          <w:bCs/>
          <w:iCs/>
          <w:sz w:val="16"/>
          <w:szCs w:val="16"/>
        </w:rPr>
      </w:pPr>
    </w:p>
    <w:p w14:paraId="720F8BCA" w14:textId="3888492E" w:rsidR="00281DFB" w:rsidRDefault="00281DFB" w:rsidP="0087014D">
      <w:pPr>
        <w:jc w:val="both"/>
        <w:rPr>
          <w:rFonts w:asciiTheme="majorHAnsi" w:hAnsiTheme="majorHAnsi" w:cs="Arial"/>
          <w:color w:val="000000"/>
        </w:rPr>
      </w:pPr>
      <w:r w:rsidRPr="00281DFB">
        <w:rPr>
          <w:rFonts w:asciiTheme="majorHAnsi" w:hAnsiTheme="majorHAnsi" w:cs="Arial"/>
          <w:color w:val="000000"/>
        </w:rPr>
        <w:t xml:space="preserve">In an effort to keep our clients informed </w:t>
      </w:r>
      <w:r>
        <w:rPr>
          <w:rFonts w:asciiTheme="majorHAnsi" w:hAnsiTheme="majorHAnsi" w:cs="Arial"/>
          <w:color w:val="000000"/>
        </w:rPr>
        <w:t>as</w:t>
      </w:r>
      <w:r w:rsidRPr="00281DFB">
        <w:rPr>
          <w:rFonts w:asciiTheme="majorHAnsi" w:hAnsiTheme="majorHAnsi" w:cs="Arial"/>
          <w:color w:val="000000"/>
        </w:rPr>
        <w:t xml:space="preserve"> to the services we offer and </w:t>
      </w:r>
      <w:r>
        <w:rPr>
          <w:rFonts w:asciiTheme="majorHAnsi" w:hAnsiTheme="majorHAnsi" w:cs="Arial"/>
          <w:color w:val="000000"/>
        </w:rPr>
        <w:t xml:space="preserve">the </w:t>
      </w:r>
      <w:r w:rsidRPr="00281DFB">
        <w:rPr>
          <w:rFonts w:asciiTheme="majorHAnsi" w:hAnsiTheme="majorHAnsi" w:cs="Arial"/>
          <w:color w:val="000000"/>
        </w:rPr>
        <w:t xml:space="preserve">various </w:t>
      </w:r>
      <w:r>
        <w:rPr>
          <w:rFonts w:asciiTheme="majorHAnsi" w:hAnsiTheme="majorHAnsi" w:cs="Arial"/>
          <w:color w:val="000000"/>
        </w:rPr>
        <w:t>financial products we utilize</w:t>
      </w:r>
      <w:r w:rsidRPr="00281DFB">
        <w:rPr>
          <w:rFonts w:asciiTheme="majorHAnsi" w:hAnsiTheme="majorHAnsi" w:cs="Arial"/>
          <w:color w:val="000000"/>
        </w:rPr>
        <w:t xml:space="preserve">, </w:t>
      </w:r>
      <w:r w:rsidR="005A5992">
        <w:rPr>
          <w:rFonts w:asciiTheme="majorHAnsi" w:hAnsiTheme="majorHAnsi" w:cs="Arial"/>
          <w:color w:val="000000"/>
        </w:rPr>
        <w:t>our firm</w:t>
      </w:r>
      <w:r w:rsidRPr="00281DFB">
        <w:rPr>
          <w:rFonts w:asciiTheme="majorHAnsi" w:hAnsiTheme="majorHAnsi" w:cs="Arial"/>
          <w:color w:val="000000"/>
        </w:rPr>
        <w:t xml:space="preserve"> occasionally sponsor</w:t>
      </w:r>
      <w:r w:rsidR="005A5992">
        <w:rPr>
          <w:rFonts w:asciiTheme="majorHAnsi" w:hAnsiTheme="majorHAnsi" w:cs="Arial"/>
          <w:color w:val="000000"/>
        </w:rPr>
        <w:t>s</w:t>
      </w:r>
      <w:r w:rsidRPr="00281DFB">
        <w:rPr>
          <w:rFonts w:asciiTheme="majorHAnsi" w:hAnsiTheme="majorHAnsi" w:cs="Arial"/>
          <w:color w:val="000000"/>
        </w:rPr>
        <w:t xml:space="preserve"> events in conjunction with our product providers. </w:t>
      </w:r>
      <w:r>
        <w:rPr>
          <w:rFonts w:asciiTheme="majorHAnsi" w:hAnsiTheme="majorHAnsi" w:cs="Arial"/>
          <w:color w:val="000000"/>
        </w:rPr>
        <w:t>These events are educational in nature, and are not dependent upon the use of</w:t>
      </w:r>
      <w:r w:rsidR="00534C37">
        <w:rPr>
          <w:rFonts w:asciiTheme="majorHAnsi" w:hAnsiTheme="majorHAnsi" w:cs="Arial"/>
          <w:color w:val="000000"/>
        </w:rPr>
        <w:t xml:space="preserve"> any specific products. While </w:t>
      </w:r>
      <w:r w:rsidR="005A5992">
        <w:rPr>
          <w:rFonts w:asciiTheme="majorHAnsi" w:hAnsiTheme="majorHAnsi" w:cs="Arial"/>
          <w:color w:val="000000"/>
        </w:rPr>
        <w:t xml:space="preserve">a conflict of interest may exist given that </w:t>
      </w:r>
      <w:r w:rsidR="00534C37">
        <w:rPr>
          <w:rFonts w:asciiTheme="majorHAnsi" w:hAnsiTheme="majorHAnsi" w:cs="Arial"/>
          <w:color w:val="000000"/>
        </w:rPr>
        <w:t xml:space="preserve">these events are at least partially funded by product sponsors, all funds received from the sponsors are </w:t>
      </w:r>
      <w:r w:rsidR="007D2247">
        <w:rPr>
          <w:rFonts w:asciiTheme="majorHAnsi" w:hAnsiTheme="majorHAnsi" w:cs="Arial"/>
          <w:color w:val="000000"/>
        </w:rPr>
        <w:t>used for the education of our clients, and</w:t>
      </w:r>
      <w:r w:rsidR="005A5992">
        <w:rPr>
          <w:rFonts w:asciiTheme="majorHAnsi" w:hAnsiTheme="majorHAnsi" w:cs="Arial"/>
          <w:color w:val="000000"/>
        </w:rPr>
        <w:t xml:space="preserve"> we will always adhere to our fiduciary duties in selecting appropriate investments for our clients.</w:t>
      </w:r>
    </w:p>
    <w:p w14:paraId="0E3E505A" w14:textId="77777777" w:rsidR="00F146CB" w:rsidRPr="00F146CB" w:rsidRDefault="00F146CB" w:rsidP="00F146CB">
      <w:pPr>
        <w:pStyle w:val="NoSpacing"/>
        <w:jc w:val="both"/>
        <w:rPr>
          <w:rFonts w:ascii="Cambria" w:hAnsi="Cambria" w:cs="Arial"/>
        </w:rPr>
      </w:pPr>
      <w:r w:rsidRPr="00F146CB">
        <w:rPr>
          <w:rFonts w:ascii="Cambria" w:hAnsi="Cambria" w:cs="Arial"/>
        </w:rPr>
        <w:t> </w:t>
      </w:r>
      <w:r w:rsidRPr="00F146CB">
        <w:rPr>
          <w:rFonts w:ascii="Cambria" w:hAnsi="Cambria" w:cs="Arial"/>
          <w:b/>
          <w:bCs/>
        </w:rPr>
        <w:t> </w:t>
      </w:r>
    </w:p>
    <w:p w14:paraId="174A87BB" w14:textId="5DD90C97" w:rsidR="00F146CB" w:rsidRPr="00FF764D" w:rsidRDefault="00F146CB" w:rsidP="00F146CB">
      <w:pPr>
        <w:pStyle w:val="NoSpacing"/>
        <w:pBdr>
          <w:bottom w:val="single" w:sz="2" w:space="1" w:color="auto"/>
        </w:pBdr>
        <w:jc w:val="both"/>
        <w:rPr>
          <w:rFonts w:ascii="Cambria" w:hAnsi="Cambria" w:cs="Arial"/>
          <w:b/>
        </w:rPr>
      </w:pPr>
      <w:r>
        <w:rPr>
          <w:rFonts w:ascii="Cambria" w:hAnsi="Cambria" w:cs="Arial"/>
          <w:b/>
        </w:rPr>
        <w:t>Product Sponsor Due Diligence</w:t>
      </w:r>
    </w:p>
    <w:p w14:paraId="2145CBAE" w14:textId="77777777" w:rsidR="00F146CB" w:rsidRPr="00FF764D" w:rsidRDefault="00F146CB" w:rsidP="00F146CB">
      <w:pPr>
        <w:pStyle w:val="Default"/>
        <w:jc w:val="both"/>
        <w:rPr>
          <w:rFonts w:ascii="Cambria" w:hAnsi="Cambria"/>
          <w:b/>
          <w:bCs/>
          <w:iCs/>
          <w:sz w:val="16"/>
          <w:szCs w:val="16"/>
        </w:rPr>
      </w:pPr>
    </w:p>
    <w:p w14:paraId="3EB674AE" w14:textId="77777777" w:rsidR="00F146CB" w:rsidRPr="00F146CB" w:rsidRDefault="00F146CB" w:rsidP="00F146CB">
      <w:pPr>
        <w:pStyle w:val="NoSpacing"/>
        <w:rPr>
          <w:rFonts w:ascii="Cambria" w:hAnsi="Cambria" w:cs="Arial"/>
        </w:rPr>
      </w:pPr>
      <w:r w:rsidRPr="00F146CB">
        <w:rPr>
          <w:rFonts w:ascii="Cambria" w:hAnsi="Cambria" w:cs="Arial"/>
        </w:rPr>
        <w:t>Occasionally product sponsors will offer us educational opportunities to learn more about the various products they sponsor. These events allow us to assess the unique risk/ return characteristics of new products, and determine the appropriateness for potential inclusion in client portfolios. Travel is often required in order to attend, and our firm may be partially or entirely reimbursed for the cost of such. Such payments are in no way contingent upon the use of such products, and we will only recommend their use when we deem it to be in our client’s best interest.</w:t>
      </w:r>
    </w:p>
    <w:p w14:paraId="7A17D9C8" w14:textId="77777777" w:rsidR="00214878" w:rsidRPr="00281DFB" w:rsidRDefault="00214878" w:rsidP="0087014D">
      <w:pPr>
        <w:jc w:val="both"/>
        <w:rPr>
          <w:rFonts w:asciiTheme="majorHAnsi" w:hAnsiTheme="majorHAnsi" w:cs="Arial"/>
          <w:color w:val="000000"/>
        </w:rPr>
      </w:pPr>
    </w:p>
    <w:p w14:paraId="7AC88327" w14:textId="77777777" w:rsidR="009961F4" w:rsidRPr="00FF764D" w:rsidRDefault="009961F4" w:rsidP="009961F4">
      <w:pPr>
        <w:pStyle w:val="NoSpacing"/>
        <w:pBdr>
          <w:bottom w:val="single" w:sz="2" w:space="1" w:color="auto"/>
        </w:pBdr>
        <w:jc w:val="both"/>
        <w:rPr>
          <w:rFonts w:ascii="Cambria" w:hAnsi="Cambria" w:cs="Arial"/>
          <w:b/>
        </w:rPr>
      </w:pPr>
      <w:r w:rsidRPr="00FF764D">
        <w:rPr>
          <w:rFonts w:ascii="Cambria" w:hAnsi="Cambria" w:cs="Arial"/>
          <w:b/>
        </w:rPr>
        <w:t xml:space="preserve">Referral Fees </w:t>
      </w:r>
    </w:p>
    <w:p w14:paraId="795C5EA8" w14:textId="77777777" w:rsidR="009961F4" w:rsidRPr="00FF764D" w:rsidRDefault="009961F4" w:rsidP="009961F4">
      <w:pPr>
        <w:pStyle w:val="Default"/>
        <w:jc w:val="both"/>
        <w:rPr>
          <w:rFonts w:ascii="Cambria" w:hAnsi="Cambria"/>
          <w:b/>
          <w:bCs/>
          <w:iCs/>
          <w:sz w:val="16"/>
          <w:szCs w:val="16"/>
        </w:rPr>
      </w:pPr>
    </w:p>
    <w:p w14:paraId="713F91AF" w14:textId="701A8208" w:rsidR="00263425" w:rsidRDefault="009961F4" w:rsidP="00EC7C8B">
      <w:pPr>
        <w:jc w:val="both"/>
        <w:rPr>
          <w:rFonts w:ascii="Cambria" w:hAnsi="Cambria" w:cs="Arial"/>
        </w:rPr>
      </w:pPr>
      <w:r w:rsidRPr="00FF764D">
        <w:rPr>
          <w:rFonts w:ascii="Cambria" w:hAnsi="Cambria" w:cs="Arial"/>
        </w:rPr>
        <w:t xml:space="preserve">We do not pay referral fees (non-commission based) to independent solicitors (non-registered representatives) for the referral of their clients to our firm in accordance with Rule 206 (4)-3 of the Investment Advisers Act of 1940. </w:t>
      </w:r>
    </w:p>
    <w:p w14:paraId="43FB6E28" w14:textId="1FBDDB1C" w:rsidR="00AF0FB3" w:rsidRDefault="00AF0FB3" w:rsidP="00EC7C8B">
      <w:pPr>
        <w:jc w:val="both"/>
        <w:rPr>
          <w:rFonts w:ascii="Cambria" w:hAnsi="Cambria" w:cs="Arial"/>
        </w:rPr>
      </w:pPr>
    </w:p>
    <w:p w14:paraId="518B8E33" w14:textId="71DB09E0" w:rsidR="00AF0FB3" w:rsidRDefault="00AF0FB3" w:rsidP="00EC7C8B">
      <w:pPr>
        <w:jc w:val="both"/>
        <w:rPr>
          <w:rFonts w:ascii="Cambria" w:hAnsi="Cambria" w:cs="Arial"/>
        </w:rPr>
      </w:pPr>
    </w:p>
    <w:p w14:paraId="7B16BDEC" w14:textId="32810823" w:rsidR="00AF0FB3" w:rsidRDefault="00AF0FB3" w:rsidP="00EC7C8B">
      <w:pPr>
        <w:jc w:val="both"/>
        <w:rPr>
          <w:rFonts w:ascii="Cambria" w:hAnsi="Cambria" w:cs="Arial"/>
        </w:rPr>
      </w:pPr>
    </w:p>
    <w:p w14:paraId="1B21F4DE" w14:textId="00BBAD70" w:rsidR="00AF0FB3" w:rsidRDefault="00AF0FB3" w:rsidP="00EC7C8B">
      <w:pPr>
        <w:jc w:val="both"/>
        <w:rPr>
          <w:rFonts w:ascii="Cambria" w:hAnsi="Cambria" w:cs="Arial"/>
        </w:rPr>
      </w:pPr>
    </w:p>
    <w:p w14:paraId="3AF94B6C" w14:textId="08CF4EBF" w:rsidR="00AF0FB3" w:rsidRDefault="00AF0FB3" w:rsidP="00EC7C8B">
      <w:pPr>
        <w:jc w:val="both"/>
        <w:rPr>
          <w:rFonts w:ascii="Cambria" w:hAnsi="Cambria" w:cs="Arial"/>
        </w:rPr>
      </w:pPr>
    </w:p>
    <w:p w14:paraId="140CB288" w14:textId="77777777" w:rsidR="00AF0FB3" w:rsidRDefault="00AF0FB3" w:rsidP="00EC7C8B">
      <w:pPr>
        <w:jc w:val="both"/>
        <w:rPr>
          <w:rFonts w:ascii="Cambria" w:hAnsi="Cambria" w:cs="Arial"/>
          <w:bCs/>
        </w:rPr>
      </w:pPr>
    </w:p>
    <w:p w14:paraId="23E87277" w14:textId="77777777" w:rsidR="00593FF1" w:rsidRDefault="00593FF1" w:rsidP="00456D0C">
      <w:pPr>
        <w:ind w:left="360"/>
        <w:jc w:val="both"/>
        <w:rPr>
          <w:rFonts w:ascii="Cambria" w:hAnsi="Cambria" w:cs="Arial"/>
          <w:bCs/>
        </w:rPr>
      </w:pPr>
    </w:p>
    <w:p w14:paraId="0740718E"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3A548A69" w14:textId="715209CA" w:rsidR="003C133E"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15" w:name="_Toc69976434"/>
      <w:r w:rsidRPr="00FF764D">
        <w:rPr>
          <w:rFonts w:ascii="Cambria" w:hAnsi="Cambria" w:cs="Arial"/>
          <w:b/>
          <w:color w:val="FFFFFF" w:themeColor="background1"/>
          <w:sz w:val="24"/>
          <w:szCs w:val="24"/>
        </w:rPr>
        <w:t>Item 15</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Custody</w:t>
      </w:r>
      <w:bookmarkEnd w:id="15"/>
    </w:p>
    <w:p w14:paraId="734E748E"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2867AB8C" w14:textId="2C2CD521" w:rsidR="004F6CCF" w:rsidRDefault="004F6CCF" w:rsidP="009B7A6A">
      <w:pPr>
        <w:jc w:val="both"/>
        <w:rPr>
          <w:rFonts w:ascii="Cambria" w:hAnsi="Cambria" w:cs="Arial"/>
          <w:bCs/>
          <w:color w:val="000000"/>
        </w:rPr>
      </w:pPr>
    </w:p>
    <w:p w14:paraId="465F4807" w14:textId="77777777" w:rsidR="004F6CCF" w:rsidRPr="00840ED7" w:rsidRDefault="004F6CCF" w:rsidP="004F6CCF">
      <w:pPr>
        <w:autoSpaceDE w:val="0"/>
        <w:autoSpaceDN w:val="0"/>
        <w:jc w:val="both"/>
        <w:rPr>
          <w:rFonts w:ascii="Cambria" w:hAnsi="Cambria" w:cs="Arial"/>
          <w:b/>
          <w:bCs/>
          <w:color w:val="000000"/>
        </w:rPr>
      </w:pPr>
      <w:bookmarkStart w:id="16" w:name="_Hlk507663566"/>
      <w:r>
        <w:rPr>
          <w:rFonts w:ascii="Cambria" w:hAnsi="Cambria" w:cs="Arial"/>
          <w:b/>
          <w:bCs/>
          <w:color w:val="000000"/>
        </w:rPr>
        <w:t>Third Party Money Movement:</w:t>
      </w:r>
    </w:p>
    <w:p w14:paraId="505B035E" w14:textId="77777777" w:rsidR="004F6CCF" w:rsidRDefault="004F6CCF" w:rsidP="004F6CCF">
      <w:pPr>
        <w:autoSpaceDE w:val="0"/>
        <w:autoSpaceDN w:val="0"/>
        <w:jc w:val="both"/>
        <w:rPr>
          <w:rFonts w:ascii="Cambria" w:hAnsi="Cambria" w:cs="Arial"/>
        </w:rPr>
      </w:pPr>
      <w:bookmarkStart w:id="17" w:name="_Hlk507663593"/>
      <w:bookmarkEnd w:id="16"/>
    </w:p>
    <w:p w14:paraId="4E9D0A49" w14:textId="77777777" w:rsidR="004F6CCF" w:rsidRPr="000A4422" w:rsidRDefault="004F6CCF" w:rsidP="004F6CCF">
      <w:pPr>
        <w:jc w:val="both"/>
        <w:rPr>
          <w:rFonts w:ascii="Cambria" w:hAnsi="Cambria"/>
          <w:bCs/>
          <w:color w:val="000000"/>
        </w:rPr>
      </w:pPr>
      <w:r>
        <w:rPr>
          <w:rFonts w:ascii="Cambria" w:hAnsi="Cambria"/>
          <w:bCs/>
          <w:color w:val="000000"/>
        </w:rPr>
        <w:t>On February 21, 2017, t</w:t>
      </w:r>
      <w:r w:rsidRPr="000A4422">
        <w:rPr>
          <w:rFonts w:ascii="Cambria" w:hAnsi="Cambria"/>
          <w:bCs/>
          <w:color w:val="000000"/>
        </w:rPr>
        <w:t xml:space="preserve">he SEC issued a no‐action letter (“Letter”) with respect to Rule 206(4)‐2 (“Custody Rule”) under the Investment Advisers Act of 1940 (“Advisers Act”). The letter provided guidance on the Custody Rule as well as clarified that an adviser who has the power to disburse client funds to a third party under a standing letter of </w:t>
      </w:r>
      <w:r>
        <w:rPr>
          <w:rFonts w:ascii="Cambria" w:hAnsi="Cambria"/>
          <w:bCs/>
          <w:color w:val="000000"/>
        </w:rPr>
        <w:t>authorization</w:t>
      </w:r>
      <w:r w:rsidRPr="00542E45">
        <w:rPr>
          <w:rFonts w:ascii="Cambria" w:hAnsi="Cambria"/>
          <w:bCs/>
          <w:color w:val="000000"/>
        </w:rPr>
        <w:t xml:space="preserve"> (“SLOA”) is deemed to have custody. As such, our firm has adopted the following safeguards in conjunction with our custodian:</w:t>
      </w:r>
    </w:p>
    <w:p w14:paraId="79A063E3" w14:textId="77777777" w:rsidR="004F6CCF" w:rsidRPr="00840ED7" w:rsidRDefault="004F6CCF" w:rsidP="004F6CCF">
      <w:pPr>
        <w:jc w:val="both"/>
        <w:rPr>
          <w:rFonts w:ascii="Cambria" w:hAnsi="Cambria"/>
          <w:bCs/>
          <w:color w:val="000000"/>
        </w:rPr>
      </w:pPr>
    </w:p>
    <w:p w14:paraId="192505B6" w14:textId="77777777" w:rsidR="004F6CCF" w:rsidRPr="00840ED7" w:rsidRDefault="004F6CCF" w:rsidP="004F6CCF">
      <w:pPr>
        <w:pStyle w:val="ListParagraph"/>
        <w:numPr>
          <w:ilvl w:val="0"/>
          <w:numId w:val="56"/>
        </w:numPr>
        <w:contextualSpacing/>
        <w:jc w:val="both"/>
        <w:rPr>
          <w:rFonts w:ascii="Cambria" w:hAnsi="Cambria"/>
          <w:bCs/>
          <w:color w:val="000000"/>
        </w:rPr>
      </w:pPr>
      <w:r w:rsidRPr="00840ED7">
        <w:rPr>
          <w:rFonts w:ascii="Cambria" w:hAnsi="Cambria"/>
          <w:bCs/>
          <w:color w:val="000000"/>
        </w:rPr>
        <w:t xml:space="preserve">The client provides an instruction to the qualified custodian, in writing, that includes the client’s signature, the third party’s name, and either the third party’s address or the third party’s account number at a custodian to which the transfer should be directed. </w:t>
      </w:r>
    </w:p>
    <w:p w14:paraId="3C58CF8A" w14:textId="77777777" w:rsidR="004F6CCF" w:rsidRPr="000A4422" w:rsidRDefault="004F6CCF" w:rsidP="004F6CCF">
      <w:pPr>
        <w:pStyle w:val="ListParagraph"/>
        <w:numPr>
          <w:ilvl w:val="0"/>
          <w:numId w:val="56"/>
        </w:numPr>
        <w:contextualSpacing/>
        <w:jc w:val="both"/>
        <w:rPr>
          <w:rFonts w:ascii="Cambria" w:hAnsi="Cambria"/>
          <w:bCs/>
          <w:color w:val="000000"/>
        </w:rPr>
      </w:pPr>
      <w:r w:rsidRPr="000A4422">
        <w:rPr>
          <w:rFonts w:ascii="Cambria" w:hAnsi="Cambria"/>
          <w:bCs/>
          <w:color w:val="000000"/>
        </w:rPr>
        <w:t xml:space="preserve">The client authorizes the investment adviser, in writing, either on the qualified custodian’s form or separately, to direct transfers to the third party either on a specified schedule or from time to time. </w:t>
      </w:r>
    </w:p>
    <w:p w14:paraId="361EB25B" w14:textId="77777777" w:rsidR="004F6CCF" w:rsidRPr="000A4422" w:rsidRDefault="004F6CCF" w:rsidP="004F6CCF">
      <w:pPr>
        <w:pStyle w:val="ListParagraph"/>
        <w:numPr>
          <w:ilvl w:val="0"/>
          <w:numId w:val="56"/>
        </w:numPr>
        <w:contextualSpacing/>
        <w:jc w:val="both"/>
        <w:rPr>
          <w:rFonts w:ascii="Cambria" w:hAnsi="Cambria"/>
          <w:bCs/>
          <w:color w:val="000000"/>
        </w:rPr>
      </w:pPr>
      <w:r w:rsidRPr="000A4422">
        <w:rPr>
          <w:rFonts w:ascii="Cambria" w:hAnsi="Cambria"/>
          <w:bCs/>
          <w:color w:val="000000"/>
        </w:rPr>
        <w:t xml:space="preserve">The client’s qualified custodian performs appropriate verification of the instruction, such as a signature review or other method to verify the client’s authorization, and provides a transfer of funds notice to the client promptly after each transfer. </w:t>
      </w:r>
    </w:p>
    <w:p w14:paraId="52AD2300" w14:textId="77777777" w:rsidR="004F6CCF" w:rsidRPr="000A4422" w:rsidRDefault="004F6CCF" w:rsidP="004F6CCF">
      <w:pPr>
        <w:pStyle w:val="ListParagraph"/>
        <w:numPr>
          <w:ilvl w:val="0"/>
          <w:numId w:val="56"/>
        </w:numPr>
        <w:contextualSpacing/>
        <w:jc w:val="both"/>
        <w:rPr>
          <w:rFonts w:ascii="Cambria" w:hAnsi="Cambria"/>
          <w:bCs/>
          <w:color w:val="000000"/>
        </w:rPr>
      </w:pPr>
      <w:r w:rsidRPr="000A4422">
        <w:rPr>
          <w:rFonts w:ascii="Cambria" w:hAnsi="Cambria"/>
          <w:bCs/>
          <w:color w:val="000000"/>
        </w:rPr>
        <w:t xml:space="preserve">The client has the ability to terminate or change the instruction to the client’s qualified custodian. </w:t>
      </w:r>
    </w:p>
    <w:p w14:paraId="57249DF3" w14:textId="77777777" w:rsidR="004F6CCF" w:rsidRPr="000A4422" w:rsidRDefault="004F6CCF" w:rsidP="004F6CCF">
      <w:pPr>
        <w:pStyle w:val="ListParagraph"/>
        <w:numPr>
          <w:ilvl w:val="0"/>
          <w:numId w:val="56"/>
        </w:numPr>
        <w:contextualSpacing/>
        <w:jc w:val="both"/>
        <w:rPr>
          <w:rFonts w:ascii="Cambria" w:hAnsi="Cambria"/>
          <w:bCs/>
          <w:color w:val="000000"/>
        </w:rPr>
      </w:pPr>
      <w:r w:rsidRPr="000A4422">
        <w:rPr>
          <w:rFonts w:ascii="Cambria" w:hAnsi="Cambria"/>
          <w:bCs/>
          <w:color w:val="000000"/>
        </w:rPr>
        <w:t xml:space="preserve">The investment adviser has no authority or ability to designate or change the identity of the third party, the address, or any other information about the third party contained in the client’s instruction. </w:t>
      </w:r>
    </w:p>
    <w:p w14:paraId="32CC6325" w14:textId="77777777" w:rsidR="004F6CCF" w:rsidRPr="000A4422" w:rsidRDefault="004F6CCF" w:rsidP="004F6CCF">
      <w:pPr>
        <w:pStyle w:val="ListParagraph"/>
        <w:numPr>
          <w:ilvl w:val="0"/>
          <w:numId w:val="56"/>
        </w:numPr>
        <w:contextualSpacing/>
        <w:jc w:val="both"/>
        <w:rPr>
          <w:rFonts w:ascii="Cambria" w:hAnsi="Cambria"/>
          <w:bCs/>
          <w:color w:val="000000"/>
        </w:rPr>
      </w:pPr>
      <w:r w:rsidRPr="000A4422">
        <w:rPr>
          <w:rFonts w:ascii="Cambria" w:hAnsi="Cambria"/>
          <w:bCs/>
          <w:color w:val="000000"/>
        </w:rPr>
        <w:t xml:space="preserve">The investment adviser maintains records showing that the third party is not a related party of the investment adviser or located at the same address as the investment adviser. </w:t>
      </w:r>
    </w:p>
    <w:p w14:paraId="4EF92077" w14:textId="06863573" w:rsidR="004F6CCF" w:rsidRPr="00EC7C8B" w:rsidRDefault="004F6CCF" w:rsidP="009B7A6A">
      <w:pPr>
        <w:pStyle w:val="ListParagraph"/>
        <w:numPr>
          <w:ilvl w:val="0"/>
          <w:numId w:val="56"/>
        </w:numPr>
        <w:autoSpaceDE w:val="0"/>
        <w:autoSpaceDN w:val="0"/>
        <w:jc w:val="both"/>
        <w:rPr>
          <w:rFonts w:ascii="Cambria" w:hAnsi="Cambria" w:cs="Arial"/>
        </w:rPr>
      </w:pPr>
      <w:r w:rsidRPr="00275CE3">
        <w:rPr>
          <w:rFonts w:ascii="Cambria" w:hAnsi="Cambria"/>
          <w:bCs/>
          <w:color w:val="000000"/>
        </w:rPr>
        <w:t>The client’s qualified custodian sends the client, in writing, an initial notice confirming the instruction and an annual notice reconfirming the instruction.</w:t>
      </w:r>
      <w:bookmarkEnd w:id="17"/>
    </w:p>
    <w:p w14:paraId="51AB9CAE" w14:textId="77777777" w:rsidR="002460ED" w:rsidRPr="00FF764D" w:rsidRDefault="002460ED" w:rsidP="009B7A6A">
      <w:pPr>
        <w:jc w:val="both"/>
        <w:rPr>
          <w:rFonts w:ascii="Cambria" w:hAnsi="Cambria" w:cs="Arial"/>
          <w:bCs/>
          <w:color w:val="000000"/>
        </w:rPr>
      </w:pPr>
    </w:p>
    <w:p w14:paraId="77B1D733"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1631D98B" w14:textId="01183E2D" w:rsidR="003C133E"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18" w:name="_Toc69976435"/>
      <w:r w:rsidRPr="00FF764D">
        <w:rPr>
          <w:rFonts w:ascii="Cambria" w:hAnsi="Cambria" w:cs="Arial"/>
          <w:b/>
          <w:color w:val="FFFFFF" w:themeColor="background1"/>
          <w:sz w:val="24"/>
          <w:szCs w:val="24"/>
        </w:rPr>
        <w:t>Item 16</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Investment Discretion</w:t>
      </w:r>
      <w:bookmarkEnd w:id="18"/>
    </w:p>
    <w:p w14:paraId="1A15FAD3"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11737973" w14:textId="638BD699" w:rsidR="00C26559" w:rsidRDefault="00C26559" w:rsidP="00456D0C">
      <w:pPr>
        <w:jc w:val="both"/>
        <w:rPr>
          <w:rFonts w:ascii="Cambria" w:hAnsi="Cambria" w:cs="Arial"/>
          <w:color w:val="000000"/>
          <w:u w:val="single"/>
        </w:rPr>
      </w:pPr>
    </w:p>
    <w:p w14:paraId="2C90C8D5" w14:textId="77777777" w:rsidR="008B2536" w:rsidRDefault="008B2536" w:rsidP="008B2536">
      <w:pPr>
        <w:jc w:val="both"/>
        <w:rPr>
          <w:rFonts w:ascii="Cambria" w:hAnsi="Cambria" w:cs="Arial"/>
        </w:rPr>
      </w:pPr>
      <w:r w:rsidRPr="001961E1">
        <w:rPr>
          <w:rFonts w:ascii="Cambria" w:hAnsi="Cambria" w:cs="Arial"/>
        </w:rPr>
        <w:t xml:space="preserve">Clients have the option of providing </w:t>
      </w:r>
      <w:r>
        <w:rPr>
          <w:rFonts w:ascii="Cambria" w:hAnsi="Cambria" w:cs="Arial"/>
        </w:rPr>
        <w:t>our firm</w:t>
      </w:r>
      <w:r w:rsidRPr="001961E1">
        <w:rPr>
          <w:rFonts w:ascii="Cambria" w:hAnsi="Cambria" w:cs="Arial"/>
        </w:rPr>
        <w:t xml:space="preserve"> with investment discretion on their behalf, pursuant</w:t>
      </w:r>
      <w:r>
        <w:rPr>
          <w:rFonts w:ascii="Cambria" w:hAnsi="Cambria" w:cs="Arial"/>
        </w:rPr>
        <w:t xml:space="preserve"> </w:t>
      </w:r>
      <w:r w:rsidRPr="001961E1">
        <w:rPr>
          <w:rFonts w:ascii="Cambria" w:hAnsi="Cambria" w:cs="Arial"/>
        </w:rPr>
        <w:t xml:space="preserve">to </w:t>
      </w:r>
      <w:r>
        <w:rPr>
          <w:rFonts w:ascii="Cambria" w:hAnsi="Cambria" w:cs="Arial"/>
        </w:rPr>
        <w:t>an executed investment advisory client</w:t>
      </w:r>
      <w:r w:rsidRPr="001961E1">
        <w:rPr>
          <w:rFonts w:ascii="Cambria" w:hAnsi="Cambria" w:cs="Arial"/>
        </w:rPr>
        <w:t xml:space="preserve"> agreement. By granting investment discretion, </w:t>
      </w:r>
      <w:r>
        <w:rPr>
          <w:rFonts w:ascii="Cambria" w:hAnsi="Cambria" w:cs="Arial"/>
        </w:rPr>
        <w:t xml:space="preserve">our firm is </w:t>
      </w:r>
      <w:r w:rsidRPr="001961E1">
        <w:rPr>
          <w:rFonts w:ascii="Cambria" w:hAnsi="Cambria" w:cs="Arial"/>
        </w:rPr>
        <w:t xml:space="preserve">authorized to execute securities transactions, </w:t>
      </w:r>
      <w:r>
        <w:rPr>
          <w:rFonts w:ascii="Cambria" w:hAnsi="Cambria" w:cs="Arial"/>
        </w:rPr>
        <w:t xml:space="preserve">determine </w:t>
      </w:r>
      <w:r w:rsidRPr="001961E1">
        <w:rPr>
          <w:rFonts w:ascii="Cambria" w:hAnsi="Cambria" w:cs="Arial"/>
        </w:rPr>
        <w:t>which securities</w:t>
      </w:r>
      <w:r>
        <w:rPr>
          <w:rFonts w:ascii="Cambria" w:hAnsi="Cambria" w:cs="Arial"/>
        </w:rPr>
        <w:t xml:space="preserve"> </w:t>
      </w:r>
      <w:r w:rsidRPr="001961E1">
        <w:rPr>
          <w:rFonts w:ascii="Cambria" w:hAnsi="Cambria" w:cs="Arial"/>
        </w:rPr>
        <w:t>are bought and sold,</w:t>
      </w:r>
      <w:r>
        <w:rPr>
          <w:rFonts w:ascii="Cambria" w:hAnsi="Cambria" w:cs="Arial"/>
        </w:rPr>
        <w:t xml:space="preserve"> and</w:t>
      </w:r>
      <w:r w:rsidRPr="001961E1">
        <w:rPr>
          <w:rFonts w:ascii="Cambria" w:hAnsi="Cambria" w:cs="Arial"/>
        </w:rPr>
        <w:t xml:space="preserve"> the total</w:t>
      </w:r>
      <w:r>
        <w:rPr>
          <w:rFonts w:ascii="Cambria" w:hAnsi="Cambria" w:cs="Arial"/>
        </w:rPr>
        <w:t xml:space="preserve"> amount to be bought and sold</w:t>
      </w:r>
      <w:r w:rsidRPr="001961E1">
        <w:rPr>
          <w:rFonts w:ascii="Cambria" w:hAnsi="Cambria" w:cs="Arial"/>
        </w:rPr>
        <w:t>. Limitations may be imposed by the client in the form of</w:t>
      </w:r>
      <w:r>
        <w:rPr>
          <w:rFonts w:ascii="Cambria" w:hAnsi="Cambria" w:cs="Arial"/>
        </w:rPr>
        <w:t xml:space="preserve"> </w:t>
      </w:r>
      <w:r w:rsidRPr="001961E1">
        <w:rPr>
          <w:rFonts w:ascii="Cambria" w:hAnsi="Cambria" w:cs="Arial"/>
        </w:rPr>
        <w:t xml:space="preserve">specific constraints on any of these areas of discretion with </w:t>
      </w:r>
      <w:r>
        <w:rPr>
          <w:rFonts w:ascii="Cambria" w:hAnsi="Cambria" w:cs="Arial"/>
        </w:rPr>
        <w:t>our firm</w:t>
      </w:r>
      <w:r w:rsidRPr="001961E1">
        <w:rPr>
          <w:rFonts w:ascii="Cambria" w:hAnsi="Cambria" w:cs="Arial"/>
        </w:rPr>
        <w:t>’s written acknowledgement.</w:t>
      </w:r>
    </w:p>
    <w:p w14:paraId="49E6AEEE" w14:textId="5529802E" w:rsidR="008B2536" w:rsidRDefault="008B2536" w:rsidP="00456D0C">
      <w:pPr>
        <w:jc w:val="both"/>
        <w:rPr>
          <w:rFonts w:ascii="Cambria" w:hAnsi="Cambria" w:cs="Arial"/>
        </w:rPr>
      </w:pPr>
    </w:p>
    <w:p w14:paraId="07CBB2C3" w14:textId="2A989BF6" w:rsidR="00DF7CF2" w:rsidRPr="00FF764D" w:rsidRDefault="00DF7CF2" w:rsidP="002460ED">
      <w:pPr>
        <w:shd w:val="clear" w:color="auto" w:fill="093C71"/>
        <w:jc w:val="both"/>
        <w:rPr>
          <w:rFonts w:ascii="Cambria" w:hAnsi="Cambria" w:cs="Arial"/>
        </w:rPr>
      </w:pPr>
    </w:p>
    <w:p w14:paraId="2C958FC3" w14:textId="14E175BF" w:rsidR="00D60E57"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19" w:name="_Toc69976436"/>
      <w:r w:rsidRPr="00FF764D">
        <w:rPr>
          <w:rFonts w:ascii="Cambria" w:hAnsi="Cambria" w:cs="Arial"/>
          <w:b/>
          <w:color w:val="FFFFFF" w:themeColor="background1"/>
          <w:sz w:val="24"/>
          <w:szCs w:val="24"/>
        </w:rPr>
        <w:t>Item 17</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Voting Client Securities</w:t>
      </w:r>
      <w:bookmarkEnd w:id="19"/>
    </w:p>
    <w:p w14:paraId="00B8EE6B" w14:textId="77777777" w:rsidR="003C133E" w:rsidRPr="00FF764D" w:rsidRDefault="003C133E" w:rsidP="002460ED">
      <w:pPr>
        <w:shd w:val="clear" w:color="auto" w:fill="093C71"/>
        <w:rPr>
          <w:rFonts w:ascii="Cambria" w:hAnsi="Cambria" w:cs="Arial"/>
          <w:color w:val="000000"/>
        </w:rPr>
      </w:pPr>
    </w:p>
    <w:p w14:paraId="4260FED6" w14:textId="77777777" w:rsidR="005549B9" w:rsidRPr="00C00184" w:rsidRDefault="005549B9" w:rsidP="000F1C89">
      <w:pPr>
        <w:jc w:val="both"/>
        <w:rPr>
          <w:rFonts w:ascii="Cambria" w:hAnsi="Cambria" w:cs="Arial"/>
          <w:color w:val="000000"/>
        </w:rPr>
      </w:pPr>
    </w:p>
    <w:p w14:paraId="519F2E0A" w14:textId="77777777" w:rsidR="001F3349" w:rsidRPr="00FF764D" w:rsidRDefault="007B0504" w:rsidP="000F1C89">
      <w:pPr>
        <w:jc w:val="both"/>
        <w:rPr>
          <w:rFonts w:ascii="Cambria" w:hAnsi="Cambria" w:cs="Arial"/>
          <w:color w:val="000000"/>
        </w:rPr>
      </w:pPr>
      <w:r w:rsidRPr="00FF764D">
        <w:rPr>
          <w:rFonts w:ascii="Cambria" w:hAnsi="Cambria" w:cs="Arial"/>
          <w:color w:val="000000"/>
        </w:rPr>
        <w:t xml:space="preserve">We do </w:t>
      </w:r>
      <w:r w:rsidR="000131F1" w:rsidRPr="00FF764D">
        <w:rPr>
          <w:rFonts w:ascii="Cambria" w:hAnsi="Cambria" w:cs="Arial"/>
          <w:color w:val="000000"/>
        </w:rPr>
        <w:t>not</w:t>
      </w:r>
      <w:r w:rsidR="00C35892" w:rsidRPr="00FF764D">
        <w:rPr>
          <w:rFonts w:ascii="Cambria" w:hAnsi="Cambria" w:cs="Arial"/>
          <w:color w:val="000000"/>
        </w:rPr>
        <w:t xml:space="preserve"> accept</w:t>
      </w:r>
      <w:r w:rsidRPr="00FF764D">
        <w:rPr>
          <w:rFonts w:ascii="Cambria" w:hAnsi="Cambria" w:cs="Arial"/>
          <w:color w:val="000000"/>
        </w:rPr>
        <w:t xml:space="preserve"> proxy authority to vote client securities.</w:t>
      </w:r>
      <w:r w:rsidR="001F3349" w:rsidRPr="00FF764D">
        <w:rPr>
          <w:rFonts w:ascii="Cambria" w:hAnsi="Cambria" w:cs="Arial"/>
          <w:color w:val="000000"/>
        </w:rPr>
        <w:t xml:space="preserve"> Clients will receive proxies or other solicitations directly from their custodian or a transfer agent.</w:t>
      </w:r>
      <w:r w:rsidR="00151E0D" w:rsidRPr="00FF764D">
        <w:rPr>
          <w:rFonts w:ascii="Cambria" w:hAnsi="Cambria" w:cs="Arial"/>
          <w:color w:val="000000"/>
        </w:rPr>
        <w:t xml:space="preserve"> </w:t>
      </w:r>
      <w:r w:rsidR="001F3349" w:rsidRPr="00FF764D">
        <w:rPr>
          <w:rFonts w:ascii="Cambria" w:hAnsi="Cambria" w:cs="Arial"/>
          <w:color w:val="000000"/>
        </w:rPr>
        <w:t xml:space="preserve">In the event that proxies are sent to our firm, we will forward them on to you and ask the party who sent them to mail them directly to you in </w:t>
      </w:r>
      <w:r w:rsidR="001F3349" w:rsidRPr="00FF764D">
        <w:rPr>
          <w:rFonts w:ascii="Cambria" w:hAnsi="Cambria" w:cs="Arial"/>
          <w:color w:val="000000"/>
        </w:rPr>
        <w:lastRenderedPageBreak/>
        <w:t>the future. Clients may call, write or email us to discuss questions they may have about particular proxy vote</w:t>
      </w:r>
      <w:r w:rsidR="00D15210" w:rsidRPr="00FF764D">
        <w:rPr>
          <w:rFonts w:ascii="Cambria" w:hAnsi="Cambria" w:cs="Arial"/>
          <w:color w:val="000000"/>
        </w:rPr>
        <w:t>s</w:t>
      </w:r>
      <w:r w:rsidR="001F3349" w:rsidRPr="00FF764D">
        <w:rPr>
          <w:rFonts w:ascii="Cambria" w:hAnsi="Cambria" w:cs="Arial"/>
          <w:color w:val="000000"/>
        </w:rPr>
        <w:t xml:space="preserve"> or other solicitation</w:t>
      </w:r>
      <w:r w:rsidR="00D15210" w:rsidRPr="00FF764D">
        <w:rPr>
          <w:rFonts w:ascii="Cambria" w:hAnsi="Cambria" w:cs="Arial"/>
          <w:color w:val="000000"/>
        </w:rPr>
        <w:t>s</w:t>
      </w:r>
      <w:r w:rsidR="001F3349" w:rsidRPr="00FF764D">
        <w:rPr>
          <w:rFonts w:ascii="Cambria" w:hAnsi="Cambria" w:cs="Arial"/>
          <w:color w:val="000000"/>
        </w:rPr>
        <w:t>.</w:t>
      </w:r>
    </w:p>
    <w:p w14:paraId="7F30AB1C" w14:textId="77777777" w:rsidR="00706529" w:rsidRPr="00FF764D" w:rsidRDefault="00706529" w:rsidP="00D60E57">
      <w:pPr>
        <w:autoSpaceDE w:val="0"/>
        <w:autoSpaceDN w:val="0"/>
        <w:rPr>
          <w:rFonts w:ascii="Cambria" w:hAnsi="Cambria" w:cs="Arial"/>
          <w:b/>
          <w:bCs/>
          <w:color w:val="000000"/>
        </w:rPr>
      </w:pPr>
    </w:p>
    <w:p w14:paraId="22D576DA"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5775BFA8" w14:textId="151258D6" w:rsidR="009D7E54" w:rsidRPr="00FF764D" w:rsidRDefault="00FB5953" w:rsidP="002460ED">
      <w:pPr>
        <w:pStyle w:val="NoSpacing"/>
        <w:shd w:val="clear" w:color="auto" w:fill="093C71"/>
        <w:jc w:val="center"/>
        <w:outlineLvl w:val="0"/>
        <w:rPr>
          <w:rFonts w:ascii="Cambria" w:hAnsi="Cambria" w:cs="Arial"/>
          <w:b/>
          <w:color w:val="FFFFFF" w:themeColor="background1"/>
          <w:sz w:val="24"/>
          <w:szCs w:val="24"/>
        </w:rPr>
      </w:pPr>
      <w:bookmarkStart w:id="20" w:name="_Toc69976437"/>
      <w:r w:rsidRPr="00FF764D">
        <w:rPr>
          <w:rFonts w:ascii="Cambria" w:hAnsi="Cambria" w:cs="Arial"/>
          <w:b/>
          <w:color w:val="FFFFFF" w:themeColor="background1"/>
          <w:sz w:val="24"/>
          <w:szCs w:val="24"/>
        </w:rPr>
        <w:t>Item 18</w:t>
      </w:r>
      <w:r w:rsidR="00AE09A5" w:rsidRPr="00FF764D">
        <w:rPr>
          <w:rFonts w:ascii="Cambria" w:hAnsi="Cambria" w:cs="Arial"/>
          <w:b/>
          <w:color w:val="FFFFFF" w:themeColor="background1"/>
          <w:sz w:val="24"/>
          <w:szCs w:val="24"/>
        </w:rPr>
        <w:t>:</w:t>
      </w:r>
      <w:r w:rsidR="00151E0D" w:rsidRPr="00FF764D">
        <w:rPr>
          <w:rFonts w:ascii="Cambria" w:hAnsi="Cambria" w:cs="Arial"/>
          <w:b/>
          <w:color w:val="FFFFFF" w:themeColor="background1"/>
          <w:sz w:val="24"/>
          <w:szCs w:val="24"/>
        </w:rPr>
        <w:t xml:space="preserve"> </w:t>
      </w:r>
      <w:r w:rsidRPr="00FF764D">
        <w:rPr>
          <w:rFonts w:ascii="Cambria" w:hAnsi="Cambria" w:cs="Arial"/>
          <w:b/>
          <w:color w:val="FFFFFF" w:themeColor="background1"/>
          <w:sz w:val="24"/>
          <w:szCs w:val="24"/>
        </w:rPr>
        <w:t>Financial Information</w:t>
      </w:r>
      <w:bookmarkEnd w:id="20"/>
    </w:p>
    <w:p w14:paraId="7BE6C921" w14:textId="77777777" w:rsidR="002460ED" w:rsidRPr="00FF764D" w:rsidRDefault="002460ED" w:rsidP="00DF2FAF">
      <w:pPr>
        <w:pStyle w:val="NoSpacing"/>
        <w:shd w:val="clear" w:color="auto" w:fill="093C71"/>
        <w:jc w:val="center"/>
        <w:rPr>
          <w:rFonts w:ascii="Cambria" w:hAnsi="Cambria" w:cs="Arial"/>
          <w:b/>
          <w:color w:val="FFFFFF" w:themeColor="background1"/>
          <w:sz w:val="24"/>
          <w:szCs w:val="24"/>
        </w:rPr>
      </w:pPr>
    </w:p>
    <w:p w14:paraId="1E1D31CF" w14:textId="08C5C31E" w:rsidR="005549B9" w:rsidRPr="00C00184" w:rsidRDefault="005549B9" w:rsidP="0039543D">
      <w:pPr>
        <w:pStyle w:val="NoSpacing"/>
        <w:jc w:val="both"/>
        <w:rPr>
          <w:rFonts w:ascii="Cambria" w:hAnsi="Cambria" w:cs="Arial"/>
          <w:lang w:bidi="en-US"/>
        </w:rPr>
      </w:pPr>
    </w:p>
    <w:p w14:paraId="603419EC" w14:textId="34273A0E" w:rsidR="000F1C89" w:rsidRPr="00FF764D" w:rsidRDefault="008B2536" w:rsidP="0039543D">
      <w:pPr>
        <w:pStyle w:val="NoSpacing"/>
        <w:jc w:val="both"/>
        <w:rPr>
          <w:rFonts w:ascii="Cambria" w:hAnsi="Cambria" w:cs="Arial"/>
          <w:lang w:bidi="en-US"/>
        </w:rPr>
      </w:pPr>
      <w:r w:rsidRPr="00FF764D">
        <w:rPr>
          <w:rFonts w:ascii="Cambria" w:hAnsi="Cambria" w:cs="Arial"/>
          <w:lang w:bidi="en-US"/>
        </w:rPr>
        <w:t>We have never been the subject of a bankruptcy proceeding.</w:t>
      </w:r>
      <w:r>
        <w:rPr>
          <w:rFonts w:ascii="Cambria" w:hAnsi="Cambria" w:cs="Arial"/>
          <w:lang w:bidi="en-US"/>
        </w:rPr>
        <w:t xml:space="preserve"> </w:t>
      </w:r>
      <w:r w:rsidR="000F1C89" w:rsidRPr="00FF764D">
        <w:rPr>
          <w:rFonts w:ascii="Cambria" w:hAnsi="Cambria" w:cs="Arial"/>
          <w:lang w:bidi="en-US"/>
        </w:rPr>
        <w:t>We are not required to provide financial information in this Brochure because:</w:t>
      </w:r>
    </w:p>
    <w:p w14:paraId="4DBF8BF3" w14:textId="55DF2E9D" w:rsidR="000F1C89" w:rsidRPr="00FF764D" w:rsidRDefault="000F1C89" w:rsidP="00143440">
      <w:pPr>
        <w:pStyle w:val="NoSpacing"/>
        <w:numPr>
          <w:ilvl w:val="0"/>
          <w:numId w:val="29"/>
        </w:numPr>
        <w:ind w:left="720"/>
        <w:jc w:val="both"/>
        <w:rPr>
          <w:rFonts w:ascii="Cambria" w:hAnsi="Cambria" w:cs="Arial"/>
          <w:lang w:bidi="en-US"/>
        </w:rPr>
      </w:pPr>
      <w:r w:rsidRPr="00FF764D">
        <w:rPr>
          <w:rFonts w:ascii="Cambria" w:hAnsi="Cambria" w:cs="Arial"/>
          <w:lang w:bidi="en-US"/>
        </w:rPr>
        <w:t>We do not requ</w:t>
      </w:r>
      <w:r w:rsidR="00C5119F" w:rsidRPr="00FF764D">
        <w:rPr>
          <w:rFonts w:ascii="Cambria" w:hAnsi="Cambria" w:cs="Arial"/>
          <w:lang w:bidi="en-US"/>
        </w:rPr>
        <w:t>ire the prepayment of more than</w:t>
      </w:r>
      <w:r w:rsidRPr="00FF764D">
        <w:rPr>
          <w:rFonts w:ascii="Cambria" w:hAnsi="Cambria" w:cs="Arial"/>
          <w:lang w:bidi="en-US"/>
        </w:rPr>
        <w:t xml:space="preserve"> $</w:t>
      </w:r>
      <w:r w:rsidR="007833E3" w:rsidRPr="00FF764D">
        <w:rPr>
          <w:rFonts w:ascii="Cambria" w:hAnsi="Cambria" w:cs="Arial"/>
          <w:lang w:bidi="en-US"/>
        </w:rPr>
        <w:t>500</w:t>
      </w:r>
      <w:r w:rsidRPr="00FF764D">
        <w:rPr>
          <w:rFonts w:ascii="Cambria" w:hAnsi="Cambria" w:cs="Arial"/>
          <w:lang w:bidi="en-US"/>
        </w:rPr>
        <w:t xml:space="preserve"> in fees and six or more months in advance.</w:t>
      </w:r>
    </w:p>
    <w:p w14:paraId="4868BC86" w14:textId="4C323CDB" w:rsidR="000F1C89" w:rsidRDefault="000F1C89" w:rsidP="00143440">
      <w:pPr>
        <w:pStyle w:val="NoSpacing"/>
        <w:numPr>
          <w:ilvl w:val="0"/>
          <w:numId w:val="29"/>
        </w:numPr>
        <w:ind w:left="720"/>
        <w:jc w:val="both"/>
        <w:rPr>
          <w:rFonts w:ascii="Cambria" w:hAnsi="Cambria" w:cs="Arial"/>
          <w:lang w:bidi="en-US"/>
        </w:rPr>
      </w:pPr>
      <w:r w:rsidRPr="00FF764D">
        <w:rPr>
          <w:rFonts w:ascii="Cambria" w:hAnsi="Cambria" w:cs="Arial"/>
          <w:lang w:bidi="en-US"/>
        </w:rPr>
        <w:t>We do not take custody of client funds or securities.</w:t>
      </w:r>
    </w:p>
    <w:p w14:paraId="3E55686A" w14:textId="074F2C57" w:rsidR="00EC75B5" w:rsidRPr="00FF764D" w:rsidRDefault="00EC75B5" w:rsidP="00143440">
      <w:pPr>
        <w:pStyle w:val="NoSpacing"/>
        <w:numPr>
          <w:ilvl w:val="0"/>
          <w:numId w:val="29"/>
        </w:numPr>
        <w:ind w:left="720"/>
        <w:jc w:val="both"/>
        <w:rPr>
          <w:rFonts w:ascii="Cambria" w:hAnsi="Cambria" w:cs="Arial"/>
          <w:lang w:bidi="en-US"/>
        </w:rPr>
      </w:pPr>
      <w:r>
        <w:rPr>
          <w:rFonts w:ascii="Cambria" w:hAnsi="Cambria" w:cs="Arial"/>
          <w:lang w:bidi="en-US"/>
        </w:rPr>
        <w:t>We have never been the subject of a bankruptcy petition.</w:t>
      </w:r>
    </w:p>
    <w:p w14:paraId="5A63767E" w14:textId="77777777" w:rsidR="00EC75B5" w:rsidRDefault="00EC75B5" w:rsidP="00EC75B5">
      <w:pPr>
        <w:pStyle w:val="NoSpacing"/>
        <w:ind w:left="720"/>
        <w:jc w:val="both"/>
        <w:rPr>
          <w:rFonts w:ascii="Cambria" w:hAnsi="Cambria" w:cs="Arial"/>
          <w:lang w:bidi="en-US"/>
        </w:rPr>
      </w:pPr>
    </w:p>
    <w:p w14:paraId="58ACE796" w14:textId="272BE7AC" w:rsidR="00EC75B5" w:rsidRPr="00EC75B5" w:rsidRDefault="00EC75B5" w:rsidP="00EC75B5">
      <w:pPr>
        <w:pStyle w:val="NoSpacing"/>
        <w:jc w:val="both"/>
        <w:rPr>
          <w:rFonts w:ascii="Cambria" w:hAnsi="Cambria" w:cs="Arial"/>
          <w:lang w:bidi="en-US"/>
        </w:rPr>
      </w:pPr>
      <w:r w:rsidRPr="00EC75B5">
        <w:rPr>
          <w:rFonts w:ascii="Cambria" w:hAnsi="Cambria" w:cs="Arial"/>
          <w:lang w:bidi="en-US"/>
        </w:rPr>
        <w:t>Our firm has obtained financial assistance by participating in Paycheck Protection Program (“PPP”) established by the U.S. Small Business Administration (“SBA”). PPP is intended to assist our firm with maintaining our business in response to the COVID-19 pandemic by providing low-interest loans for business essentials such as operating expenses. These loans are eligible for forgiveness, but it is not guaranteed as it will be based on factors such as staff retention and being used for payroll or firm overhead.</w:t>
      </w:r>
    </w:p>
    <w:p w14:paraId="2BE6A4D3" w14:textId="2EE46B8D" w:rsidR="007833E3" w:rsidRPr="00625E2F" w:rsidRDefault="007833E3" w:rsidP="00625E2F">
      <w:pPr>
        <w:pStyle w:val="NoSpacing"/>
        <w:jc w:val="both"/>
        <w:rPr>
          <w:rFonts w:ascii="Cambria" w:hAnsi="Cambria" w:cs="Arial"/>
          <w:lang w:bidi="en-US"/>
        </w:rPr>
      </w:pPr>
    </w:p>
    <w:sectPr w:rsidR="007833E3" w:rsidRPr="00625E2F" w:rsidSect="004675C3">
      <w:footerReference w:type="default" r:id="rId11"/>
      <w:footerReference w:type="first" r:id="rId12"/>
      <w:pgSz w:w="12240" w:h="15840"/>
      <w:pgMar w:top="1440" w:right="1440" w:bottom="1440" w:left="1440" w:header="720" w:footer="720" w:gutter="0"/>
      <w:pgBorders w:offsetFrom="page">
        <w:top w:val="thickThinLargeGap" w:sz="24" w:space="24" w:color="AB9766"/>
        <w:left w:val="thickThinLargeGap" w:sz="24" w:space="24" w:color="AB9766"/>
        <w:bottom w:val="thinThickLargeGap" w:sz="24" w:space="24" w:color="AB9766"/>
        <w:right w:val="thinThickLargeGap" w:sz="24" w:space="24" w:color="AB97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4867" w14:textId="77777777" w:rsidR="00A413C7" w:rsidRDefault="00A413C7" w:rsidP="00C8256A">
      <w:r>
        <w:separator/>
      </w:r>
    </w:p>
  </w:endnote>
  <w:endnote w:type="continuationSeparator" w:id="0">
    <w:p w14:paraId="52B01172" w14:textId="77777777" w:rsidR="00A413C7" w:rsidRDefault="00A413C7" w:rsidP="00C8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C94" w14:textId="4F3F9CBE" w:rsidR="00A16D36" w:rsidRPr="00987EB2" w:rsidRDefault="00A16D36" w:rsidP="00987EB2">
    <w:pPr>
      <w:pStyle w:val="Footer"/>
      <w:pBdr>
        <w:top w:val="single" w:sz="4" w:space="1" w:color="auto"/>
      </w:pBdr>
      <w:tabs>
        <w:tab w:val="clear" w:pos="4680"/>
        <w:tab w:val="clear" w:pos="9360"/>
        <w:tab w:val="center" w:pos="4500"/>
        <w:tab w:val="right" w:pos="9720"/>
      </w:tabs>
      <w:ind w:left="-360" w:right="-360"/>
      <w:rPr>
        <w:rFonts w:ascii="Cambria" w:hAnsi="Cambria"/>
        <w:sz w:val="16"/>
        <w:szCs w:val="16"/>
      </w:rPr>
    </w:pPr>
    <w:r>
      <w:rPr>
        <w:rFonts w:ascii="Cambria" w:hAnsi="Cambria"/>
        <w:sz w:val="16"/>
        <w:szCs w:val="16"/>
      </w:rPr>
      <w:t>ADV Part 2A – Firm Brochure</w:t>
    </w:r>
    <w:r>
      <w:rPr>
        <w:rFonts w:ascii="Cambria" w:hAnsi="Cambria"/>
        <w:sz w:val="16"/>
        <w:szCs w:val="16"/>
      </w:rPr>
      <w:tab/>
      <w:t xml:space="preserve">Page </w:t>
    </w:r>
    <w:r w:rsidRPr="00987EB2">
      <w:rPr>
        <w:rFonts w:ascii="Cambria" w:hAnsi="Cambria"/>
        <w:sz w:val="16"/>
        <w:szCs w:val="16"/>
      </w:rPr>
      <w:fldChar w:fldCharType="begin"/>
    </w:r>
    <w:r w:rsidRPr="00987EB2">
      <w:rPr>
        <w:rFonts w:ascii="Cambria" w:hAnsi="Cambria"/>
        <w:sz w:val="16"/>
        <w:szCs w:val="16"/>
      </w:rPr>
      <w:instrText xml:space="preserve"> PAGE   \* MERGEFORMAT </w:instrText>
    </w:r>
    <w:r w:rsidRPr="00987EB2">
      <w:rPr>
        <w:rFonts w:ascii="Cambria" w:hAnsi="Cambria"/>
        <w:sz w:val="16"/>
        <w:szCs w:val="16"/>
      </w:rPr>
      <w:fldChar w:fldCharType="separate"/>
    </w:r>
    <w:r>
      <w:rPr>
        <w:rFonts w:ascii="Cambria" w:hAnsi="Cambria"/>
        <w:noProof/>
        <w:sz w:val="16"/>
        <w:szCs w:val="16"/>
      </w:rPr>
      <w:t>17</w:t>
    </w:r>
    <w:r w:rsidRPr="00987EB2">
      <w:rPr>
        <w:rFonts w:ascii="Cambria" w:hAnsi="Cambria"/>
        <w:sz w:val="16"/>
        <w:szCs w:val="16"/>
      </w:rPr>
      <w:fldChar w:fldCharType="end"/>
    </w:r>
    <w:r>
      <w:rPr>
        <w:rFonts w:ascii="Cambria" w:hAnsi="Cambria"/>
        <w:sz w:val="16"/>
        <w:szCs w:val="16"/>
      </w:rPr>
      <w:tab/>
    </w:r>
    <w:r>
      <w:rPr>
        <w:rFonts w:ascii="Cambria" w:hAnsi="Cambria"/>
        <w:bCs/>
        <w:sz w:val="16"/>
        <w:szCs w:val="16"/>
      </w:rPr>
      <w:t>Great Lakes Wealth</w:t>
    </w:r>
    <w:r w:rsidRPr="00BB6A89">
      <w:rPr>
        <w:rFonts w:ascii="Cambria" w:hAnsi="Cambria"/>
        <w:bCs/>
        <w:sz w:val="16"/>
        <w:szCs w:val="16"/>
      </w:rPr>
      <w:t>,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04A8" w14:textId="0692BF26" w:rsidR="00A16D36" w:rsidRDefault="00A16D36">
    <w:pPr>
      <w:pStyle w:val="Footer"/>
    </w:pPr>
    <w:r>
      <w:t xml:space="preserve">Date: </w:t>
    </w:r>
    <w:r w:rsidR="002A4884">
      <w:t>August</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ED02" w14:textId="77777777" w:rsidR="00A413C7" w:rsidRDefault="00A413C7" w:rsidP="00C8256A">
      <w:r>
        <w:separator/>
      </w:r>
    </w:p>
  </w:footnote>
  <w:footnote w:type="continuationSeparator" w:id="0">
    <w:p w14:paraId="447F3BD3" w14:textId="77777777" w:rsidR="00A413C7" w:rsidRDefault="00A413C7" w:rsidP="00C8256A">
      <w:r>
        <w:continuationSeparator/>
      </w:r>
    </w:p>
  </w:footnote>
  <w:footnote w:id="1">
    <w:p w14:paraId="2720F6D9" w14:textId="77777777" w:rsidR="00A16D36" w:rsidRPr="00145889" w:rsidRDefault="00A16D36" w:rsidP="00383B24">
      <w:pPr>
        <w:pStyle w:val="FootnoteText"/>
        <w:jc w:val="both"/>
        <w:rPr>
          <w:rFonts w:ascii="Cambria" w:hAnsi="Cambria"/>
          <w:sz w:val="16"/>
          <w:szCs w:val="16"/>
        </w:rPr>
      </w:pPr>
      <w:r w:rsidRPr="00145889">
        <w:rPr>
          <w:rStyle w:val="FootnoteReference"/>
          <w:rFonts w:ascii="Cambria" w:hAnsi="Cambria"/>
          <w:sz w:val="16"/>
          <w:szCs w:val="16"/>
        </w:rPr>
        <w:footnoteRef/>
      </w:r>
      <w:r w:rsidRPr="00145889">
        <w:rPr>
          <w:rFonts w:ascii="Cambria" w:hAnsi="Cambria"/>
          <w:sz w:val="16"/>
          <w:szCs w:val="16"/>
        </w:rPr>
        <w:t xml:space="preserve"> </w:t>
      </w:r>
      <w:r w:rsidRPr="00145889">
        <w:rPr>
          <w:rFonts w:ascii="Cambria" w:hAnsi="Cambria"/>
          <w:spacing w:val="-3"/>
          <w:sz w:val="16"/>
          <w:szCs w:val="16"/>
        </w:rPr>
        <w:t>For purposes of the policy, our associate’s personal account generally includes any account (a) in the name of our associate, his/her spouse, his/her minor children or other dependents residing in the same household, (b) for which our associate is a trustee or executor, or (c) which our associate controls, including our client accounts which our associate controls and/or a member of his/her household has a direct or indirect beneficial interest 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CAF935"/>
    <w:multiLevelType w:val="hybridMultilevel"/>
    <w:tmpl w:val="3E29FC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E1F10"/>
    <w:multiLevelType w:val="hybridMultilevel"/>
    <w:tmpl w:val="E8E4183C"/>
    <w:lvl w:ilvl="0" w:tplc="0409000F">
      <w:start w:val="1"/>
      <w:numFmt w:val="decimal"/>
      <w:lvlText w:val="%1."/>
      <w:lvlJc w:val="left"/>
      <w:pPr>
        <w:ind w:left="990" w:hanging="360"/>
      </w:pPr>
    </w:lvl>
    <w:lvl w:ilvl="1" w:tplc="0409000F">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4BC48A0"/>
    <w:multiLevelType w:val="hybridMultilevel"/>
    <w:tmpl w:val="DBE45708"/>
    <w:lvl w:ilvl="0" w:tplc="04090019">
      <w:start w:val="1"/>
      <w:numFmt w:val="lowerLetter"/>
      <w:lvlText w:val="%1."/>
      <w:lvlJc w:val="left"/>
      <w:pPr>
        <w:ind w:left="720" w:hanging="360"/>
      </w:pPr>
    </w:lvl>
    <w:lvl w:ilvl="1" w:tplc="6816AC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6B91"/>
    <w:multiLevelType w:val="hybridMultilevel"/>
    <w:tmpl w:val="8D0CA428"/>
    <w:lvl w:ilvl="0" w:tplc="24D8BA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456E4"/>
    <w:multiLevelType w:val="hybridMultilevel"/>
    <w:tmpl w:val="5F3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288D"/>
    <w:multiLevelType w:val="hybridMultilevel"/>
    <w:tmpl w:val="0A328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27543"/>
    <w:multiLevelType w:val="hybridMultilevel"/>
    <w:tmpl w:val="E982AB74"/>
    <w:lvl w:ilvl="0" w:tplc="1F9AB8D0">
      <w:start w:val="1"/>
      <w:numFmt w:val="upperLetter"/>
      <w:lvlText w:val="%1."/>
      <w:lvlJc w:val="left"/>
      <w:pPr>
        <w:ind w:left="360" w:hanging="360"/>
      </w:pPr>
      <w:rPr>
        <w:rFonts w:hint="default"/>
        <w:b w:val="0"/>
      </w:rPr>
    </w:lvl>
    <w:lvl w:ilvl="1" w:tplc="041638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62C91"/>
    <w:multiLevelType w:val="hybridMultilevel"/>
    <w:tmpl w:val="FEC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63BFE"/>
    <w:multiLevelType w:val="hybridMultilevel"/>
    <w:tmpl w:val="094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416D6"/>
    <w:multiLevelType w:val="multilevel"/>
    <w:tmpl w:val="8AEAA5D4"/>
    <w:lvl w:ilvl="0">
      <w:start w:val="1"/>
      <w:numFmt w:val="upperRoman"/>
      <w:pStyle w:val="Heading1"/>
      <w:lvlText w:val="%1."/>
      <w:lvlJc w:val="left"/>
      <w:pPr>
        <w:tabs>
          <w:tab w:val="num" w:pos="720"/>
        </w:tabs>
        <w:ind w:left="720" w:hanging="720"/>
      </w:pPr>
      <w:rPr>
        <w:rFonts w:ascii="Arial" w:hAnsi="Arial" w:hint="default"/>
        <w:b/>
        <w:i w:val="0"/>
        <w:sz w:val="20"/>
        <w:u w:val="none"/>
      </w:rPr>
    </w:lvl>
    <w:lvl w:ilvl="1">
      <w:start w:val="1"/>
      <w:numFmt w:val="upperLetter"/>
      <w:pStyle w:val="Heading2"/>
      <w:lvlText w:val="%2."/>
      <w:lvlJc w:val="left"/>
      <w:pPr>
        <w:tabs>
          <w:tab w:val="num" w:pos="1440"/>
        </w:tabs>
        <w:ind w:left="1440" w:hanging="720"/>
      </w:pPr>
      <w:rPr>
        <w:rFonts w:ascii="Arial" w:hAnsi="Arial" w:hint="default"/>
        <w:b/>
        <w:i w:val="0"/>
        <w:caps/>
        <w:sz w:val="20"/>
        <w:u w:val="none"/>
      </w:rPr>
    </w:lvl>
    <w:lvl w:ilvl="2">
      <w:start w:val="1"/>
      <w:numFmt w:val="decimal"/>
      <w:pStyle w:val="Heading3"/>
      <w:lvlText w:val="%3."/>
      <w:lvlJc w:val="left"/>
      <w:pPr>
        <w:tabs>
          <w:tab w:val="num" w:pos="2160"/>
        </w:tabs>
        <w:ind w:left="2160" w:hanging="720"/>
      </w:pPr>
      <w:rPr>
        <w:rFonts w:ascii="Arial" w:hAnsi="Arial" w:hint="default"/>
        <w:b w:val="0"/>
        <w:i w:val="0"/>
        <w:sz w:val="20"/>
        <w:u w:val="none"/>
      </w:rPr>
    </w:lvl>
    <w:lvl w:ilvl="3">
      <w:start w:val="1"/>
      <w:numFmt w:val="lowerLetter"/>
      <w:pStyle w:val="Heading4"/>
      <w:lvlText w:val="%4."/>
      <w:lvlJc w:val="left"/>
      <w:pPr>
        <w:tabs>
          <w:tab w:val="num" w:pos="2520"/>
        </w:tabs>
        <w:ind w:left="2520" w:hanging="360"/>
      </w:pPr>
      <w:rPr>
        <w:rFonts w:ascii="Arial" w:hAnsi="Arial" w:hint="default"/>
        <w:b w:val="0"/>
        <w:i w:val="0"/>
        <w:caps w:val="0"/>
        <w:strike w:val="0"/>
        <w:dstrike w:val="0"/>
        <w:vanish w:val="0"/>
        <w:sz w:val="20"/>
        <w:u w:val="none"/>
        <w:vertAlign w:val="baseline"/>
      </w:rPr>
    </w:lvl>
    <w:lvl w:ilvl="4">
      <w:start w:val="1"/>
      <w:numFmt w:val="lowerRoman"/>
      <w:pStyle w:val="Heading5"/>
      <w:lvlText w:val="%5."/>
      <w:lvlJc w:val="left"/>
      <w:pPr>
        <w:tabs>
          <w:tab w:val="num" w:pos="3240"/>
        </w:tabs>
        <w:ind w:left="2520" w:firstLine="0"/>
      </w:pPr>
      <w:rPr>
        <w:rFonts w:ascii="Arial" w:hAnsi="Arial" w:hint="default"/>
        <w:b w:val="0"/>
        <w:i w:val="0"/>
        <w:sz w:val="20"/>
        <w:u w:val="none"/>
      </w:rPr>
    </w:lvl>
    <w:lvl w:ilvl="5">
      <w:start w:val="1"/>
      <w:numFmt w:val="upperLetter"/>
      <w:pStyle w:val="Heading6"/>
      <w:lvlText w:val="%6."/>
      <w:lvlJc w:val="left"/>
      <w:pPr>
        <w:tabs>
          <w:tab w:val="num" w:pos="2160"/>
        </w:tabs>
        <w:ind w:left="2160" w:hanging="720"/>
      </w:pPr>
      <w:rPr>
        <w:rFonts w:ascii="Arial" w:hAnsi="Arial" w:hint="default"/>
        <w:b w:val="0"/>
        <w:i w:val="0"/>
        <w:sz w:val="20"/>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4038C6"/>
    <w:multiLevelType w:val="hybridMultilevel"/>
    <w:tmpl w:val="464AFA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F02E74"/>
    <w:multiLevelType w:val="hybridMultilevel"/>
    <w:tmpl w:val="1CCE5020"/>
    <w:lvl w:ilvl="0" w:tplc="0409000F">
      <w:start w:val="1"/>
      <w:numFmt w:val="decimal"/>
      <w:lvlText w:val="%1."/>
      <w:lvlJc w:val="left"/>
      <w:pPr>
        <w:ind w:left="1080" w:hanging="360"/>
      </w:pPr>
    </w:lvl>
    <w:lvl w:ilvl="1" w:tplc="C3842E56">
      <w:start w:val="1"/>
      <w:numFmt w:val="upperLetter"/>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AF3C8A"/>
    <w:multiLevelType w:val="hybridMultilevel"/>
    <w:tmpl w:val="0F1E30BA"/>
    <w:lvl w:ilvl="0" w:tplc="A87AFB5E">
      <w:start w:val="1"/>
      <w:numFmt w:val="lowerLetter"/>
      <w:lvlText w:val="%1)"/>
      <w:lvlJc w:val="left"/>
      <w:pPr>
        <w:ind w:left="1800" w:hanging="360"/>
      </w:pPr>
      <w:rPr>
        <w:rFonts w:hint="default"/>
      </w:rPr>
    </w:lvl>
    <w:lvl w:ilvl="1" w:tplc="952C5BBE">
      <w:start w:val="1"/>
      <w:numFmt w:val="lowerLetter"/>
      <w:lvlText w:val="(%2)"/>
      <w:lvlJc w:val="left"/>
      <w:pPr>
        <w:ind w:left="2520" w:hanging="360"/>
      </w:pPr>
      <w:rPr>
        <w:rFonts w:hint="default"/>
      </w:rPr>
    </w:lvl>
    <w:lvl w:ilvl="2" w:tplc="DBDAE26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2A2B69"/>
    <w:multiLevelType w:val="hybridMultilevel"/>
    <w:tmpl w:val="447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25920"/>
    <w:multiLevelType w:val="hybridMultilevel"/>
    <w:tmpl w:val="1F08E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243E7"/>
    <w:multiLevelType w:val="hybridMultilevel"/>
    <w:tmpl w:val="FDF2E4E2"/>
    <w:lvl w:ilvl="0" w:tplc="04090015">
      <w:start w:val="1"/>
      <w:numFmt w:val="upperLetter"/>
      <w:lvlText w:val="%1."/>
      <w:lvlJc w:val="left"/>
      <w:pPr>
        <w:ind w:left="360" w:hanging="360"/>
      </w:pPr>
      <w:rPr>
        <w:rFonts w:hint="default"/>
      </w:rPr>
    </w:lvl>
    <w:lvl w:ilvl="1" w:tplc="041638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A6931"/>
    <w:multiLevelType w:val="hybridMultilevel"/>
    <w:tmpl w:val="BB6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72C64"/>
    <w:multiLevelType w:val="hybridMultilevel"/>
    <w:tmpl w:val="755CBC18"/>
    <w:lvl w:ilvl="0" w:tplc="0409000F">
      <w:start w:val="1"/>
      <w:numFmt w:val="decimal"/>
      <w:lvlText w:val="%1."/>
      <w:lvlJc w:val="left"/>
      <w:pPr>
        <w:ind w:left="1080" w:hanging="360"/>
      </w:pPr>
    </w:lvl>
    <w:lvl w:ilvl="1" w:tplc="C3842E56">
      <w:start w:val="1"/>
      <w:numFmt w:val="upperLetter"/>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BD1271"/>
    <w:multiLevelType w:val="singleLevel"/>
    <w:tmpl w:val="A56EEC5E"/>
    <w:lvl w:ilvl="0">
      <w:start w:val="1"/>
      <w:numFmt w:val="upperRoman"/>
      <w:pStyle w:val="ListNumAppend"/>
      <w:lvlText w:val="%1."/>
      <w:lvlJc w:val="left"/>
      <w:pPr>
        <w:tabs>
          <w:tab w:val="num" w:pos="720"/>
        </w:tabs>
        <w:ind w:left="720" w:hanging="720"/>
      </w:pPr>
      <w:rPr>
        <w:rFonts w:ascii="Arial" w:hAnsi="Arial" w:hint="default"/>
        <w:b/>
        <w:i w:val="0"/>
        <w:sz w:val="20"/>
        <w:u w:val="none"/>
      </w:rPr>
    </w:lvl>
  </w:abstractNum>
  <w:abstractNum w:abstractNumId="19" w15:restartNumberingAfterBreak="0">
    <w:nsid w:val="2F5338D3"/>
    <w:multiLevelType w:val="hybridMultilevel"/>
    <w:tmpl w:val="245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D046A"/>
    <w:multiLevelType w:val="hybridMultilevel"/>
    <w:tmpl w:val="FEA6B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1626CA"/>
    <w:multiLevelType w:val="hybridMultilevel"/>
    <w:tmpl w:val="B6EC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153A6"/>
    <w:multiLevelType w:val="hybridMultilevel"/>
    <w:tmpl w:val="769EF074"/>
    <w:lvl w:ilvl="0" w:tplc="63B6AA94">
      <w:start w:val="1"/>
      <w:numFmt w:val="lowerRoman"/>
      <w:lvlText w:val="(%1)"/>
      <w:lvlJc w:val="left"/>
      <w:pPr>
        <w:ind w:left="1080" w:hanging="720"/>
      </w:pPr>
      <w:rPr>
        <w:rFonts w:hint="default"/>
        <w:u w:val="none"/>
      </w:rPr>
    </w:lvl>
    <w:lvl w:ilvl="1" w:tplc="5C160F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E3E39"/>
    <w:multiLevelType w:val="hybridMultilevel"/>
    <w:tmpl w:val="E8E640A6"/>
    <w:lvl w:ilvl="0" w:tplc="67B281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C22762"/>
    <w:multiLevelType w:val="hybridMultilevel"/>
    <w:tmpl w:val="93582D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F25D33"/>
    <w:multiLevelType w:val="hybridMultilevel"/>
    <w:tmpl w:val="64E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90A8C"/>
    <w:multiLevelType w:val="hybridMultilevel"/>
    <w:tmpl w:val="CE6EEBB0"/>
    <w:lvl w:ilvl="0" w:tplc="C45E0666">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471A11"/>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14938"/>
    <w:multiLevelType w:val="hybridMultilevel"/>
    <w:tmpl w:val="5770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67D31"/>
    <w:multiLevelType w:val="hybridMultilevel"/>
    <w:tmpl w:val="E8E640A6"/>
    <w:lvl w:ilvl="0" w:tplc="67B281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0C4EB7"/>
    <w:multiLevelType w:val="hybridMultilevel"/>
    <w:tmpl w:val="9BF4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E1AC7"/>
    <w:multiLevelType w:val="hybridMultilevel"/>
    <w:tmpl w:val="0ADA97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081BF0"/>
    <w:multiLevelType w:val="hybridMultilevel"/>
    <w:tmpl w:val="43D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2D3850"/>
    <w:multiLevelType w:val="hybridMultilevel"/>
    <w:tmpl w:val="2576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9F3F8B"/>
    <w:multiLevelType w:val="hybridMultilevel"/>
    <w:tmpl w:val="CC4AD3F2"/>
    <w:lvl w:ilvl="0" w:tplc="F6BC27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DDB76A"/>
    <w:multiLevelType w:val="hybridMultilevel"/>
    <w:tmpl w:val="60A690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89B2EAB"/>
    <w:multiLevelType w:val="hybridMultilevel"/>
    <w:tmpl w:val="54049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A93C42"/>
    <w:multiLevelType w:val="hybridMultilevel"/>
    <w:tmpl w:val="584E10A4"/>
    <w:lvl w:ilvl="0" w:tplc="63B6AA9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145A14"/>
    <w:multiLevelType w:val="hybridMultilevel"/>
    <w:tmpl w:val="B4E2C694"/>
    <w:lvl w:ilvl="0" w:tplc="04090015">
      <w:start w:val="1"/>
      <w:numFmt w:val="upperLetter"/>
      <w:lvlText w:val="%1."/>
      <w:lvlJc w:val="left"/>
      <w:pPr>
        <w:ind w:left="720" w:hanging="360"/>
      </w:pPr>
    </w:lvl>
    <w:lvl w:ilvl="1" w:tplc="9412DDEA">
      <w:start w:val="1"/>
      <w:numFmt w:val="lowerRoman"/>
      <w:lvlText w:val="(%2)"/>
      <w:lvlJc w:val="left"/>
      <w:pPr>
        <w:ind w:left="1800" w:hanging="72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4185F"/>
    <w:multiLevelType w:val="hybridMultilevel"/>
    <w:tmpl w:val="94E6BA8C"/>
    <w:lvl w:ilvl="0" w:tplc="63B6AA9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DD5990"/>
    <w:multiLevelType w:val="hybridMultilevel"/>
    <w:tmpl w:val="4F8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CB601D"/>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D7277C"/>
    <w:multiLevelType w:val="hybridMultilevel"/>
    <w:tmpl w:val="093C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F00914"/>
    <w:multiLevelType w:val="hybridMultilevel"/>
    <w:tmpl w:val="F4482EF6"/>
    <w:lvl w:ilvl="0" w:tplc="0C5A551E">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224103"/>
    <w:multiLevelType w:val="hybridMultilevel"/>
    <w:tmpl w:val="3022DF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0D2753"/>
    <w:multiLevelType w:val="hybridMultilevel"/>
    <w:tmpl w:val="58422F72"/>
    <w:lvl w:ilvl="0" w:tplc="63B6AA9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37A9D"/>
    <w:multiLevelType w:val="hybridMultilevel"/>
    <w:tmpl w:val="F45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414791"/>
    <w:multiLevelType w:val="hybridMultilevel"/>
    <w:tmpl w:val="2D22BE28"/>
    <w:lvl w:ilvl="0" w:tplc="E40AFE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606A6F"/>
    <w:multiLevelType w:val="hybridMultilevel"/>
    <w:tmpl w:val="181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FBD3F0"/>
    <w:multiLevelType w:val="hybridMultilevel"/>
    <w:tmpl w:val="BF6B9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2591832"/>
    <w:multiLevelType w:val="hybridMultilevel"/>
    <w:tmpl w:val="50565482"/>
    <w:lvl w:ilvl="0" w:tplc="04090015">
      <w:start w:val="1"/>
      <w:numFmt w:val="upperLetter"/>
      <w:lvlText w:val="%1."/>
      <w:lvlJc w:val="left"/>
      <w:pPr>
        <w:ind w:left="720" w:hanging="360"/>
      </w:pPr>
      <w:rPr>
        <w:rFonts w:hint="default"/>
        <w:u w:val="none"/>
      </w:rPr>
    </w:lvl>
    <w:lvl w:ilvl="1" w:tplc="A3A69CA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48187C"/>
    <w:multiLevelType w:val="hybridMultilevel"/>
    <w:tmpl w:val="DAFA2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6C246E4"/>
    <w:multiLevelType w:val="hybridMultilevel"/>
    <w:tmpl w:val="1C265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146EFC"/>
    <w:multiLevelType w:val="hybridMultilevel"/>
    <w:tmpl w:val="C206D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C062D2"/>
    <w:multiLevelType w:val="hybridMultilevel"/>
    <w:tmpl w:val="C41E58A8"/>
    <w:lvl w:ilvl="0" w:tplc="DA9C329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B108C7"/>
    <w:multiLevelType w:val="hybridMultilevel"/>
    <w:tmpl w:val="EBB66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9B76A8"/>
    <w:multiLevelType w:val="hybridMultilevel"/>
    <w:tmpl w:val="A2B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9"/>
  </w:num>
  <w:num w:numId="3">
    <w:abstractNumId w:val="12"/>
  </w:num>
  <w:num w:numId="4">
    <w:abstractNumId w:val="32"/>
  </w:num>
  <w:num w:numId="5">
    <w:abstractNumId w:val="52"/>
  </w:num>
  <w:num w:numId="6">
    <w:abstractNumId w:val="56"/>
  </w:num>
  <w:num w:numId="7">
    <w:abstractNumId w:val="4"/>
  </w:num>
  <w:num w:numId="8">
    <w:abstractNumId w:val="0"/>
  </w:num>
  <w:num w:numId="9">
    <w:abstractNumId w:val="18"/>
  </w:num>
  <w:num w:numId="10">
    <w:abstractNumId w:val="23"/>
  </w:num>
  <w:num w:numId="11">
    <w:abstractNumId w:val="9"/>
  </w:num>
  <w:num w:numId="12">
    <w:abstractNumId w:val="26"/>
  </w:num>
  <w:num w:numId="13">
    <w:abstractNumId w:val="43"/>
  </w:num>
  <w:num w:numId="14">
    <w:abstractNumId w:val="55"/>
  </w:num>
  <w:num w:numId="15">
    <w:abstractNumId w:val="15"/>
  </w:num>
  <w:num w:numId="16">
    <w:abstractNumId w:val="53"/>
  </w:num>
  <w:num w:numId="17">
    <w:abstractNumId w:val="34"/>
  </w:num>
  <w:num w:numId="18">
    <w:abstractNumId w:val="2"/>
  </w:num>
  <w:num w:numId="19">
    <w:abstractNumId w:val="29"/>
  </w:num>
  <w:num w:numId="20">
    <w:abstractNumId w:val="20"/>
  </w:num>
  <w:num w:numId="21">
    <w:abstractNumId w:val="3"/>
  </w:num>
  <w:num w:numId="22">
    <w:abstractNumId w:val="14"/>
  </w:num>
  <w:num w:numId="23">
    <w:abstractNumId w:val="24"/>
  </w:num>
  <w:num w:numId="24">
    <w:abstractNumId w:val="36"/>
  </w:num>
  <w:num w:numId="25">
    <w:abstractNumId w:val="17"/>
  </w:num>
  <w:num w:numId="26">
    <w:abstractNumId w:val="6"/>
  </w:num>
  <w:num w:numId="27">
    <w:abstractNumId w:val="45"/>
  </w:num>
  <w:num w:numId="28">
    <w:abstractNumId w:val="21"/>
  </w:num>
  <w:num w:numId="29">
    <w:abstractNumId w:val="51"/>
  </w:num>
  <w:num w:numId="30">
    <w:abstractNumId w:val="13"/>
  </w:num>
  <w:num w:numId="31">
    <w:abstractNumId w:val="31"/>
  </w:num>
  <w:num w:numId="32">
    <w:abstractNumId w:val="38"/>
  </w:num>
  <w:num w:numId="33">
    <w:abstractNumId w:val="37"/>
  </w:num>
  <w:num w:numId="34">
    <w:abstractNumId w:val="50"/>
  </w:num>
  <w:num w:numId="35">
    <w:abstractNumId w:val="39"/>
  </w:num>
  <w:num w:numId="36">
    <w:abstractNumId w:val="22"/>
  </w:num>
  <w:num w:numId="37">
    <w:abstractNumId w:val="1"/>
  </w:num>
  <w:num w:numId="38">
    <w:abstractNumId w:val="11"/>
  </w:num>
  <w:num w:numId="39">
    <w:abstractNumId w:val="44"/>
  </w:num>
  <w:num w:numId="40">
    <w:abstractNumId w:val="54"/>
  </w:num>
  <w:num w:numId="41">
    <w:abstractNumId w:val="5"/>
  </w:num>
  <w:num w:numId="42">
    <w:abstractNumId w:val="30"/>
  </w:num>
  <w:num w:numId="43">
    <w:abstractNumId w:val="41"/>
  </w:num>
  <w:num w:numId="44">
    <w:abstractNumId w:val="47"/>
  </w:num>
  <w:num w:numId="45">
    <w:abstractNumId w:val="7"/>
  </w:num>
  <w:num w:numId="46">
    <w:abstractNumId w:val="40"/>
  </w:num>
  <w:num w:numId="47">
    <w:abstractNumId w:val="46"/>
  </w:num>
  <w:num w:numId="48">
    <w:abstractNumId w:val="33"/>
  </w:num>
  <w:num w:numId="49">
    <w:abstractNumId w:val="42"/>
  </w:num>
  <w:num w:numId="50">
    <w:abstractNumId w:val="27"/>
  </w:num>
  <w:num w:numId="51">
    <w:abstractNumId w:val="8"/>
  </w:num>
  <w:num w:numId="52">
    <w:abstractNumId w:val="28"/>
  </w:num>
  <w:num w:numId="53">
    <w:abstractNumId w:val="48"/>
  </w:num>
  <w:num w:numId="54">
    <w:abstractNumId w:val="16"/>
  </w:num>
  <w:num w:numId="55">
    <w:abstractNumId w:val="19"/>
  </w:num>
  <w:num w:numId="56">
    <w:abstractNumId w:val="25"/>
  </w:num>
  <w:num w:numId="57">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o:colormru v:ext="edit" colors="#ab9766,#093c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57"/>
    <w:rsid w:val="00002FAC"/>
    <w:rsid w:val="00003071"/>
    <w:rsid w:val="00005642"/>
    <w:rsid w:val="0000641E"/>
    <w:rsid w:val="000077E0"/>
    <w:rsid w:val="00010223"/>
    <w:rsid w:val="0001081D"/>
    <w:rsid w:val="000120F4"/>
    <w:rsid w:val="000131F1"/>
    <w:rsid w:val="000148CB"/>
    <w:rsid w:val="000154F1"/>
    <w:rsid w:val="00015843"/>
    <w:rsid w:val="00017619"/>
    <w:rsid w:val="00020B82"/>
    <w:rsid w:val="00021016"/>
    <w:rsid w:val="000219CE"/>
    <w:rsid w:val="000224BB"/>
    <w:rsid w:val="00022B28"/>
    <w:rsid w:val="00023B92"/>
    <w:rsid w:val="00023BFB"/>
    <w:rsid w:val="000245B4"/>
    <w:rsid w:val="00031ABB"/>
    <w:rsid w:val="00032170"/>
    <w:rsid w:val="000332E7"/>
    <w:rsid w:val="000354CB"/>
    <w:rsid w:val="00036DAD"/>
    <w:rsid w:val="00041194"/>
    <w:rsid w:val="00044BBC"/>
    <w:rsid w:val="00044F2E"/>
    <w:rsid w:val="000503AE"/>
    <w:rsid w:val="00050DE9"/>
    <w:rsid w:val="000511BB"/>
    <w:rsid w:val="0005524A"/>
    <w:rsid w:val="00056402"/>
    <w:rsid w:val="000573EE"/>
    <w:rsid w:val="00061F57"/>
    <w:rsid w:val="000622A8"/>
    <w:rsid w:val="000626A3"/>
    <w:rsid w:val="00066088"/>
    <w:rsid w:val="00066A2F"/>
    <w:rsid w:val="000715D6"/>
    <w:rsid w:val="000717F7"/>
    <w:rsid w:val="0008078F"/>
    <w:rsid w:val="000815A7"/>
    <w:rsid w:val="00082301"/>
    <w:rsid w:val="000834EA"/>
    <w:rsid w:val="00084BB7"/>
    <w:rsid w:val="00085E44"/>
    <w:rsid w:val="00087C17"/>
    <w:rsid w:val="000905B6"/>
    <w:rsid w:val="000907AB"/>
    <w:rsid w:val="00093246"/>
    <w:rsid w:val="00094905"/>
    <w:rsid w:val="00094B66"/>
    <w:rsid w:val="000A14FC"/>
    <w:rsid w:val="000A1999"/>
    <w:rsid w:val="000A2D62"/>
    <w:rsid w:val="000A3288"/>
    <w:rsid w:val="000A46ED"/>
    <w:rsid w:val="000A7704"/>
    <w:rsid w:val="000A784B"/>
    <w:rsid w:val="000B1292"/>
    <w:rsid w:val="000B12B3"/>
    <w:rsid w:val="000B28FF"/>
    <w:rsid w:val="000B2CE7"/>
    <w:rsid w:val="000B2ECF"/>
    <w:rsid w:val="000B3150"/>
    <w:rsid w:val="000C2933"/>
    <w:rsid w:val="000C4E20"/>
    <w:rsid w:val="000C6A96"/>
    <w:rsid w:val="000C747C"/>
    <w:rsid w:val="000C7F0D"/>
    <w:rsid w:val="000D3EEF"/>
    <w:rsid w:val="000E0F3F"/>
    <w:rsid w:val="000E5283"/>
    <w:rsid w:val="000E5B5F"/>
    <w:rsid w:val="000F1C89"/>
    <w:rsid w:val="000F1E42"/>
    <w:rsid w:val="000F3A4A"/>
    <w:rsid w:val="000F45C7"/>
    <w:rsid w:val="00100B94"/>
    <w:rsid w:val="00103828"/>
    <w:rsid w:val="00103B01"/>
    <w:rsid w:val="001064D9"/>
    <w:rsid w:val="00106A7C"/>
    <w:rsid w:val="00107647"/>
    <w:rsid w:val="001108BB"/>
    <w:rsid w:val="00113D3C"/>
    <w:rsid w:val="00115AD4"/>
    <w:rsid w:val="0011696E"/>
    <w:rsid w:val="00116EE4"/>
    <w:rsid w:val="001221B6"/>
    <w:rsid w:val="00122620"/>
    <w:rsid w:val="00122B22"/>
    <w:rsid w:val="0012540A"/>
    <w:rsid w:val="00130020"/>
    <w:rsid w:val="00130A7B"/>
    <w:rsid w:val="00132ED9"/>
    <w:rsid w:val="0013366A"/>
    <w:rsid w:val="00134B76"/>
    <w:rsid w:val="00140327"/>
    <w:rsid w:val="00143440"/>
    <w:rsid w:val="00145889"/>
    <w:rsid w:val="00151E0D"/>
    <w:rsid w:val="00152E81"/>
    <w:rsid w:val="0015546F"/>
    <w:rsid w:val="00157A0A"/>
    <w:rsid w:val="0016108B"/>
    <w:rsid w:val="00161422"/>
    <w:rsid w:val="00163459"/>
    <w:rsid w:val="00164E81"/>
    <w:rsid w:val="001664CE"/>
    <w:rsid w:val="001708C7"/>
    <w:rsid w:val="00171AEB"/>
    <w:rsid w:val="00173A91"/>
    <w:rsid w:val="0017683A"/>
    <w:rsid w:val="001908F2"/>
    <w:rsid w:val="00190D1E"/>
    <w:rsid w:val="00194D5F"/>
    <w:rsid w:val="00197C7E"/>
    <w:rsid w:val="001A1DA4"/>
    <w:rsid w:val="001A3405"/>
    <w:rsid w:val="001A3E9C"/>
    <w:rsid w:val="001A5C44"/>
    <w:rsid w:val="001A6970"/>
    <w:rsid w:val="001A713E"/>
    <w:rsid w:val="001B6E10"/>
    <w:rsid w:val="001C00CD"/>
    <w:rsid w:val="001C1B4B"/>
    <w:rsid w:val="001C218D"/>
    <w:rsid w:val="001C3675"/>
    <w:rsid w:val="001C3F90"/>
    <w:rsid w:val="001D07DF"/>
    <w:rsid w:val="001D1096"/>
    <w:rsid w:val="001D17F0"/>
    <w:rsid w:val="001D277A"/>
    <w:rsid w:val="001D2BA4"/>
    <w:rsid w:val="001D40F6"/>
    <w:rsid w:val="001D57B1"/>
    <w:rsid w:val="001D6ED1"/>
    <w:rsid w:val="001D7C02"/>
    <w:rsid w:val="001E09E7"/>
    <w:rsid w:val="001E6DF2"/>
    <w:rsid w:val="001F3349"/>
    <w:rsid w:val="001F33AD"/>
    <w:rsid w:val="001F51F0"/>
    <w:rsid w:val="001F5E2E"/>
    <w:rsid w:val="0020256A"/>
    <w:rsid w:val="0020501F"/>
    <w:rsid w:val="0020592D"/>
    <w:rsid w:val="00207D5D"/>
    <w:rsid w:val="00207EFD"/>
    <w:rsid w:val="0021121B"/>
    <w:rsid w:val="00211D70"/>
    <w:rsid w:val="00212E1C"/>
    <w:rsid w:val="002141DE"/>
    <w:rsid w:val="00214878"/>
    <w:rsid w:val="00216F43"/>
    <w:rsid w:val="00221F1E"/>
    <w:rsid w:val="00225993"/>
    <w:rsid w:val="00227587"/>
    <w:rsid w:val="00231633"/>
    <w:rsid w:val="00233FF1"/>
    <w:rsid w:val="002341FC"/>
    <w:rsid w:val="00237C61"/>
    <w:rsid w:val="00243A23"/>
    <w:rsid w:val="00243C3F"/>
    <w:rsid w:val="00244AC6"/>
    <w:rsid w:val="002460ED"/>
    <w:rsid w:val="00246D95"/>
    <w:rsid w:val="00247B39"/>
    <w:rsid w:val="002512E8"/>
    <w:rsid w:val="00254922"/>
    <w:rsid w:val="00254BBC"/>
    <w:rsid w:val="00254D90"/>
    <w:rsid w:val="00257BCA"/>
    <w:rsid w:val="0026276B"/>
    <w:rsid w:val="002630BF"/>
    <w:rsid w:val="00263425"/>
    <w:rsid w:val="00267FBA"/>
    <w:rsid w:val="00270714"/>
    <w:rsid w:val="0027089A"/>
    <w:rsid w:val="00274B0F"/>
    <w:rsid w:val="002767E6"/>
    <w:rsid w:val="002771D5"/>
    <w:rsid w:val="00280B1C"/>
    <w:rsid w:val="00281DFB"/>
    <w:rsid w:val="0028564D"/>
    <w:rsid w:val="00285A23"/>
    <w:rsid w:val="0029043E"/>
    <w:rsid w:val="002A4884"/>
    <w:rsid w:val="002A6870"/>
    <w:rsid w:val="002A7293"/>
    <w:rsid w:val="002B1F42"/>
    <w:rsid w:val="002B2068"/>
    <w:rsid w:val="002B262F"/>
    <w:rsid w:val="002B2BF3"/>
    <w:rsid w:val="002B4904"/>
    <w:rsid w:val="002B5149"/>
    <w:rsid w:val="002B56EB"/>
    <w:rsid w:val="002B6F05"/>
    <w:rsid w:val="002B73B0"/>
    <w:rsid w:val="002B7D7C"/>
    <w:rsid w:val="002C029B"/>
    <w:rsid w:val="002C128C"/>
    <w:rsid w:val="002C1628"/>
    <w:rsid w:val="002C21D9"/>
    <w:rsid w:val="002C47C4"/>
    <w:rsid w:val="002D0861"/>
    <w:rsid w:val="002D3295"/>
    <w:rsid w:val="002D445E"/>
    <w:rsid w:val="002D58D7"/>
    <w:rsid w:val="002D611B"/>
    <w:rsid w:val="002D6DA0"/>
    <w:rsid w:val="002D7412"/>
    <w:rsid w:val="002E0629"/>
    <w:rsid w:val="002E230F"/>
    <w:rsid w:val="002E3C30"/>
    <w:rsid w:val="002E62E0"/>
    <w:rsid w:val="002F0865"/>
    <w:rsid w:val="002F2CA6"/>
    <w:rsid w:val="00300578"/>
    <w:rsid w:val="00300D09"/>
    <w:rsid w:val="0031548B"/>
    <w:rsid w:val="00323EAB"/>
    <w:rsid w:val="0032638C"/>
    <w:rsid w:val="003309FF"/>
    <w:rsid w:val="00331D61"/>
    <w:rsid w:val="00331F01"/>
    <w:rsid w:val="003330F0"/>
    <w:rsid w:val="00334987"/>
    <w:rsid w:val="003352FF"/>
    <w:rsid w:val="00340D90"/>
    <w:rsid w:val="00342B03"/>
    <w:rsid w:val="00342B78"/>
    <w:rsid w:val="00343AE5"/>
    <w:rsid w:val="00347CF9"/>
    <w:rsid w:val="00350362"/>
    <w:rsid w:val="0035218F"/>
    <w:rsid w:val="00356F42"/>
    <w:rsid w:val="00362C14"/>
    <w:rsid w:val="0036575A"/>
    <w:rsid w:val="003676EC"/>
    <w:rsid w:val="0038300C"/>
    <w:rsid w:val="0038350D"/>
    <w:rsid w:val="00383B24"/>
    <w:rsid w:val="003905F5"/>
    <w:rsid w:val="00394BA9"/>
    <w:rsid w:val="0039543D"/>
    <w:rsid w:val="003A0BC7"/>
    <w:rsid w:val="003A341D"/>
    <w:rsid w:val="003A466E"/>
    <w:rsid w:val="003B0364"/>
    <w:rsid w:val="003B1D3A"/>
    <w:rsid w:val="003B514E"/>
    <w:rsid w:val="003B652B"/>
    <w:rsid w:val="003C133E"/>
    <w:rsid w:val="003C1BA3"/>
    <w:rsid w:val="003C3AB3"/>
    <w:rsid w:val="003D1A2D"/>
    <w:rsid w:val="003D1BEF"/>
    <w:rsid w:val="003D3D7E"/>
    <w:rsid w:val="003D6068"/>
    <w:rsid w:val="003D64B5"/>
    <w:rsid w:val="003D6C3E"/>
    <w:rsid w:val="003E1F0D"/>
    <w:rsid w:val="003E2A00"/>
    <w:rsid w:val="003E3B31"/>
    <w:rsid w:val="003E3E64"/>
    <w:rsid w:val="003E6F54"/>
    <w:rsid w:val="003F4BF5"/>
    <w:rsid w:val="00401BE2"/>
    <w:rsid w:val="00403994"/>
    <w:rsid w:val="004124A0"/>
    <w:rsid w:val="00412749"/>
    <w:rsid w:val="004130CC"/>
    <w:rsid w:val="004136B6"/>
    <w:rsid w:val="00415D27"/>
    <w:rsid w:val="004160FF"/>
    <w:rsid w:val="00420156"/>
    <w:rsid w:val="00422B8A"/>
    <w:rsid w:val="00424C81"/>
    <w:rsid w:val="004260E9"/>
    <w:rsid w:val="00432834"/>
    <w:rsid w:val="004329E5"/>
    <w:rsid w:val="0043421C"/>
    <w:rsid w:val="00435503"/>
    <w:rsid w:val="0043667A"/>
    <w:rsid w:val="00437BCB"/>
    <w:rsid w:val="004401CA"/>
    <w:rsid w:val="00445939"/>
    <w:rsid w:val="00445AF0"/>
    <w:rsid w:val="00446698"/>
    <w:rsid w:val="004549CF"/>
    <w:rsid w:val="00456D0C"/>
    <w:rsid w:val="004608AC"/>
    <w:rsid w:val="004619F4"/>
    <w:rsid w:val="0046376F"/>
    <w:rsid w:val="00465B02"/>
    <w:rsid w:val="004675C3"/>
    <w:rsid w:val="004676E6"/>
    <w:rsid w:val="004708E2"/>
    <w:rsid w:val="00476B43"/>
    <w:rsid w:val="00493843"/>
    <w:rsid w:val="00493A51"/>
    <w:rsid w:val="00495080"/>
    <w:rsid w:val="004956F3"/>
    <w:rsid w:val="004A09D7"/>
    <w:rsid w:val="004A1520"/>
    <w:rsid w:val="004A3980"/>
    <w:rsid w:val="004A4167"/>
    <w:rsid w:val="004A4228"/>
    <w:rsid w:val="004A4FF6"/>
    <w:rsid w:val="004B0642"/>
    <w:rsid w:val="004B4B42"/>
    <w:rsid w:val="004C041E"/>
    <w:rsid w:val="004C3F86"/>
    <w:rsid w:val="004C5E70"/>
    <w:rsid w:val="004D049A"/>
    <w:rsid w:val="004D189A"/>
    <w:rsid w:val="004E43C0"/>
    <w:rsid w:val="004F12E3"/>
    <w:rsid w:val="004F1776"/>
    <w:rsid w:val="004F6068"/>
    <w:rsid w:val="004F6C74"/>
    <w:rsid w:val="004F6CCF"/>
    <w:rsid w:val="004F7180"/>
    <w:rsid w:val="004F777C"/>
    <w:rsid w:val="005026FE"/>
    <w:rsid w:val="0050601C"/>
    <w:rsid w:val="00506315"/>
    <w:rsid w:val="00507848"/>
    <w:rsid w:val="005202A7"/>
    <w:rsid w:val="00520857"/>
    <w:rsid w:val="00522B5C"/>
    <w:rsid w:val="00524B79"/>
    <w:rsid w:val="00525144"/>
    <w:rsid w:val="00526A8C"/>
    <w:rsid w:val="00526FD4"/>
    <w:rsid w:val="00530DB3"/>
    <w:rsid w:val="00532FB4"/>
    <w:rsid w:val="00533711"/>
    <w:rsid w:val="00534C37"/>
    <w:rsid w:val="005374DF"/>
    <w:rsid w:val="00540244"/>
    <w:rsid w:val="00540427"/>
    <w:rsid w:val="00542C98"/>
    <w:rsid w:val="005445DA"/>
    <w:rsid w:val="00545280"/>
    <w:rsid w:val="00545AD8"/>
    <w:rsid w:val="00546364"/>
    <w:rsid w:val="005549B9"/>
    <w:rsid w:val="00560F30"/>
    <w:rsid w:val="005639DC"/>
    <w:rsid w:val="0056584A"/>
    <w:rsid w:val="00570889"/>
    <w:rsid w:val="00570CF7"/>
    <w:rsid w:val="00571066"/>
    <w:rsid w:val="005711A2"/>
    <w:rsid w:val="00571E16"/>
    <w:rsid w:val="00585CBF"/>
    <w:rsid w:val="00591A6C"/>
    <w:rsid w:val="00592752"/>
    <w:rsid w:val="00592FF3"/>
    <w:rsid w:val="0059363B"/>
    <w:rsid w:val="00593FF1"/>
    <w:rsid w:val="00594B23"/>
    <w:rsid w:val="005959F5"/>
    <w:rsid w:val="00597A99"/>
    <w:rsid w:val="005A0A65"/>
    <w:rsid w:val="005A11E3"/>
    <w:rsid w:val="005A1680"/>
    <w:rsid w:val="005A3856"/>
    <w:rsid w:val="005A4D73"/>
    <w:rsid w:val="005A53FF"/>
    <w:rsid w:val="005A5992"/>
    <w:rsid w:val="005B0090"/>
    <w:rsid w:val="005B2BC7"/>
    <w:rsid w:val="005B2E44"/>
    <w:rsid w:val="005B352B"/>
    <w:rsid w:val="005B51E6"/>
    <w:rsid w:val="005B6C5D"/>
    <w:rsid w:val="005C46B0"/>
    <w:rsid w:val="005C4C3D"/>
    <w:rsid w:val="005D1B7E"/>
    <w:rsid w:val="005D3B4B"/>
    <w:rsid w:val="005D48AE"/>
    <w:rsid w:val="005D6C12"/>
    <w:rsid w:val="005D7A42"/>
    <w:rsid w:val="005E0190"/>
    <w:rsid w:val="005E1F5C"/>
    <w:rsid w:val="005E6EC1"/>
    <w:rsid w:val="005E7F75"/>
    <w:rsid w:val="005F01E8"/>
    <w:rsid w:val="005F122B"/>
    <w:rsid w:val="005F54FC"/>
    <w:rsid w:val="005F67D4"/>
    <w:rsid w:val="005F71BC"/>
    <w:rsid w:val="00601E75"/>
    <w:rsid w:val="0060644A"/>
    <w:rsid w:val="006073FC"/>
    <w:rsid w:val="00610220"/>
    <w:rsid w:val="00611AAF"/>
    <w:rsid w:val="0061201A"/>
    <w:rsid w:val="006132F6"/>
    <w:rsid w:val="00614284"/>
    <w:rsid w:val="00617A73"/>
    <w:rsid w:val="00620009"/>
    <w:rsid w:val="00623BBF"/>
    <w:rsid w:val="00624EE7"/>
    <w:rsid w:val="00625E2F"/>
    <w:rsid w:val="00633173"/>
    <w:rsid w:val="006338EF"/>
    <w:rsid w:val="00633E84"/>
    <w:rsid w:val="00635ABB"/>
    <w:rsid w:val="00636867"/>
    <w:rsid w:val="006402E1"/>
    <w:rsid w:val="00640A3F"/>
    <w:rsid w:val="0064192D"/>
    <w:rsid w:val="0064318D"/>
    <w:rsid w:val="00644E40"/>
    <w:rsid w:val="00654682"/>
    <w:rsid w:val="00661611"/>
    <w:rsid w:val="00663912"/>
    <w:rsid w:val="00665559"/>
    <w:rsid w:val="00670EC9"/>
    <w:rsid w:val="006711BD"/>
    <w:rsid w:val="006716A6"/>
    <w:rsid w:val="00671ECC"/>
    <w:rsid w:val="006860B3"/>
    <w:rsid w:val="006901A0"/>
    <w:rsid w:val="006909D1"/>
    <w:rsid w:val="006A3302"/>
    <w:rsid w:val="006B0C1B"/>
    <w:rsid w:val="006B26C5"/>
    <w:rsid w:val="006B2C70"/>
    <w:rsid w:val="006B33D9"/>
    <w:rsid w:val="006B35CC"/>
    <w:rsid w:val="006B3CE5"/>
    <w:rsid w:val="006B45A5"/>
    <w:rsid w:val="006B5B5D"/>
    <w:rsid w:val="006C0787"/>
    <w:rsid w:val="006C0BC0"/>
    <w:rsid w:val="006C11AC"/>
    <w:rsid w:val="006C26DB"/>
    <w:rsid w:val="006C71DA"/>
    <w:rsid w:val="006D0349"/>
    <w:rsid w:val="006D141C"/>
    <w:rsid w:val="006D2ACA"/>
    <w:rsid w:val="006D701A"/>
    <w:rsid w:val="006E10F5"/>
    <w:rsid w:val="006E20E8"/>
    <w:rsid w:val="006E31A3"/>
    <w:rsid w:val="006E7C44"/>
    <w:rsid w:val="006F509B"/>
    <w:rsid w:val="00700941"/>
    <w:rsid w:val="00701244"/>
    <w:rsid w:val="007019EC"/>
    <w:rsid w:val="00704157"/>
    <w:rsid w:val="00704252"/>
    <w:rsid w:val="00705195"/>
    <w:rsid w:val="00706529"/>
    <w:rsid w:val="00707F11"/>
    <w:rsid w:val="00711C5A"/>
    <w:rsid w:val="00712D81"/>
    <w:rsid w:val="0071385F"/>
    <w:rsid w:val="00713B88"/>
    <w:rsid w:val="00715682"/>
    <w:rsid w:val="00724AD2"/>
    <w:rsid w:val="00726FF4"/>
    <w:rsid w:val="00730147"/>
    <w:rsid w:val="00730836"/>
    <w:rsid w:val="0073169E"/>
    <w:rsid w:val="00731877"/>
    <w:rsid w:val="007328DD"/>
    <w:rsid w:val="0073421A"/>
    <w:rsid w:val="007346E8"/>
    <w:rsid w:val="00746B32"/>
    <w:rsid w:val="0075370E"/>
    <w:rsid w:val="0075384B"/>
    <w:rsid w:val="00754B26"/>
    <w:rsid w:val="007570DF"/>
    <w:rsid w:val="00757762"/>
    <w:rsid w:val="00764B79"/>
    <w:rsid w:val="0076682C"/>
    <w:rsid w:val="00767B8F"/>
    <w:rsid w:val="00771C7C"/>
    <w:rsid w:val="00775FFC"/>
    <w:rsid w:val="00776A0D"/>
    <w:rsid w:val="0078103E"/>
    <w:rsid w:val="007833E3"/>
    <w:rsid w:val="00785263"/>
    <w:rsid w:val="00785BAE"/>
    <w:rsid w:val="00790A0A"/>
    <w:rsid w:val="007913F2"/>
    <w:rsid w:val="00791956"/>
    <w:rsid w:val="00791B13"/>
    <w:rsid w:val="00792750"/>
    <w:rsid w:val="0079598A"/>
    <w:rsid w:val="007A3708"/>
    <w:rsid w:val="007A5387"/>
    <w:rsid w:val="007B0504"/>
    <w:rsid w:val="007B70A1"/>
    <w:rsid w:val="007C1955"/>
    <w:rsid w:val="007C1BBC"/>
    <w:rsid w:val="007C477E"/>
    <w:rsid w:val="007C5E88"/>
    <w:rsid w:val="007C7EF2"/>
    <w:rsid w:val="007D2247"/>
    <w:rsid w:val="007D243B"/>
    <w:rsid w:val="007D2F24"/>
    <w:rsid w:val="007D35F6"/>
    <w:rsid w:val="007D4980"/>
    <w:rsid w:val="007D4FEE"/>
    <w:rsid w:val="007D626E"/>
    <w:rsid w:val="007E265F"/>
    <w:rsid w:val="007E42FE"/>
    <w:rsid w:val="007E6216"/>
    <w:rsid w:val="007E65C1"/>
    <w:rsid w:val="007E6B02"/>
    <w:rsid w:val="007F1A4A"/>
    <w:rsid w:val="0080026D"/>
    <w:rsid w:val="00803238"/>
    <w:rsid w:val="008038D6"/>
    <w:rsid w:val="00812686"/>
    <w:rsid w:val="0081453C"/>
    <w:rsid w:val="008164D6"/>
    <w:rsid w:val="008175AD"/>
    <w:rsid w:val="00820B12"/>
    <w:rsid w:val="00824472"/>
    <w:rsid w:val="008250A8"/>
    <w:rsid w:val="00826499"/>
    <w:rsid w:val="00826E44"/>
    <w:rsid w:val="0082729B"/>
    <w:rsid w:val="008300CB"/>
    <w:rsid w:val="00831E78"/>
    <w:rsid w:val="00832B2A"/>
    <w:rsid w:val="00837E73"/>
    <w:rsid w:val="00837FDA"/>
    <w:rsid w:val="00844907"/>
    <w:rsid w:val="00846D83"/>
    <w:rsid w:val="00853CC0"/>
    <w:rsid w:val="00853E72"/>
    <w:rsid w:val="00856F01"/>
    <w:rsid w:val="00857638"/>
    <w:rsid w:val="00860AD1"/>
    <w:rsid w:val="008612C6"/>
    <w:rsid w:val="00861B06"/>
    <w:rsid w:val="00865150"/>
    <w:rsid w:val="00867E36"/>
    <w:rsid w:val="0087014D"/>
    <w:rsid w:val="00870B5C"/>
    <w:rsid w:val="008715CF"/>
    <w:rsid w:val="00871B70"/>
    <w:rsid w:val="00873D39"/>
    <w:rsid w:val="008758D0"/>
    <w:rsid w:val="0087608E"/>
    <w:rsid w:val="008813FD"/>
    <w:rsid w:val="00887126"/>
    <w:rsid w:val="008913D7"/>
    <w:rsid w:val="00892CEA"/>
    <w:rsid w:val="0089358B"/>
    <w:rsid w:val="00895BB0"/>
    <w:rsid w:val="008961EF"/>
    <w:rsid w:val="008A090E"/>
    <w:rsid w:val="008A131E"/>
    <w:rsid w:val="008A75CC"/>
    <w:rsid w:val="008B0F25"/>
    <w:rsid w:val="008B14DA"/>
    <w:rsid w:val="008B1EBB"/>
    <w:rsid w:val="008B2536"/>
    <w:rsid w:val="008B44FF"/>
    <w:rsid w:val="008B4AC2"/>
    <w:rsid w:val="008B6638"/>
    <w:rsid w:val="008C1D06"/>
    <w:rsid w:val="008C324F"/>
    <w:rsid w:val="008C3913"/>
    <w:rsid w:val="008C4C2E"/>
    <w:rsid w:val="008C6573"/>
    <w:rsid w:val="008C7774"/>
    <w:rsid w:val="008C7B0D"/>
    <w:rsid w:val="008D049D"/>
    <w:rsid w:val="008D5B03"/>
    <w:rsid w:val="008D63C7"/>
    <w:rsid w:val="008E04FF"/>
    <w:rsid w:val="008E1FF7"/>
    <w:rsid w:val="008E3439"/>
    <w:rsid w:val="008E34E3"/>
    <w:rsid w:val="008E4154"/>
    <w:rsid w:val="008E4DBA"/>
    <w:rsid w:val="008E7F8D"/>
    <w:rsid w:val="008F0E74"/>
    <w:rsid w:val="008F1B94"/>
    <w:rsid w:val="008F2B70"/>
    <w:rsid w:val="008F3768"/>
    <w:rsid w:val="008F4A91"/>
    <w:rsid w:val="008F7460"/>
    <w:rsid w:val="00903007"/>
    <w:rsid w:val="00903339"/>
    <w:rsid w:val="009045A3"/>
    <w:rsid w:val="00904ECC"/>
    <w:rsid w:val="00910C18"/>
    <w:rsid w:val="0091204C"/>
    <w:rsid w:val="00913774"/>
    <w:rsid w:val="00914538"/>
    <w:rsid w:val="009145D3"/>
    <w:rsid w:val="00915CF8"/>
    <w:rsid w:val="009204CC"/>
    <w:rsid w:val="0092299D"/>
    <w:rsid w:val="00925D33"/>
    <w:rsid w:val="00933BB4"/>
    <w:rsid w:val="00933DF8"/>
    <w:rsid w:val="00935A88"/>
    <w:rsid w:val="00937CFD"/>
    <w:rsid w:val="00937F9D"/>
    <w:rsid w:val="00937FC6"/>
    <w:rsid w:val="00942024"/>
    <w:rsid w:val="0094354F"/>
    <w:rsid w:val="00943E40"/>
    <w:rsid w:val="00945DC0"/>
    <w:rsid w:val="00947BFE"/>
    <w:rsid w:val="00963C20"/>
    <w:rsid w:val="009641DD"/>
    <w:rsid w:val="00972F7D"/>
    <w:rsid w:val="00973DC9"/>
    <w:rsid w:val="009760CD"/>
    <w:rsid w:val="00976F5A"/>
    <w:rsid w:val="0097745E"/>
    <w:rsid w:val="00980122"/>
    <w:rsid w:val="00980785"/>
    <w:rsid w:val="00980D7E"/>
    <w:rsid w:val="009812B3"/>
    <w:rsid w:val="0098277C"/>
    <w:rsid w:val="00986901"/>
    <w:rsid w:val="00986EF0"/>
    <w:rsid w:val="00987D97"/>
    <w:rsid w:val="00987EB2"/>
    <w:rsid w:val="00990A39"/>
    <w:rsid w:val="00992B5A"/>
    <w:rsid w:val="0099413D"/>
    <w:rsid w:val="009942A7"/>
    <w:rsid w:val="00995098"/>
    <w:rsid w:val="009961F4"/>
    <w:rsid w:val="009A0487"/>
    <w:rsid w:val="009A07D3"/>
    <w:rsid w:val="009A43D4"/>
    <w:rsid w:val="009A4484"/>
    <w:rsid w:val="009A67C0"/>
    <w:rsid w:val="009A764B"/>
    <w:rsid w:val="009B1317"/>
    <w:rsid w:val="009B19E3"/>
    <w:rsid w:val="009B1BD4"/>
    <w:rsid w:val="009B4FB1"/>
    <w:rsid w:val="009B7A6A"/>
    <w:rsid w:val="009C0DC7"/>
    <w:rsid w:val="009C6693"/>
    <w:rsid w:val="009D0F53"/>
    <w:rsid w:val="009D238B"/>
    <w:rsid w:val="009D2809"/>
    <w:rsid w:val="009D69E6"/>
    <w:rsid w:val="009D7E36"/>
    <w:rsid w:val="009D7E54"/>
    <w:rsid w:val="009E1232"/>
    <w:rsid w:val="009E3911"/>
    <w:rsid w:val="009E5EA0"/>
    <w:rsid w:val="009E5F31"/>
    <w:rsid w:val="009F0EEE"/>
    <w:rsid w:val="009F1BEF"/>
    <w:rsid w:val="009F1E67"/>
    <w:rsid w:val="009F4209"/>
    <w:rsid w:val="009F536D"/>
    <w:rsid w:val="009F5B5B"/>
    <w:rsid w:val="009F67CB"/>
    <w:rsid w:val="00A05A6E"/>
    <w:rsid w:val="00A05CE3"/>
    <w:rsid w:val="00A15339"/>
    <w:rsid w:val="00A16D36"/>
    <w:rsid w:val="00A20F28"/>
    <w:rsid w:val="00A30D9A"/>
    <w:rsid w:val="00A31516"/>
    <w:rsid w:val="00A344CF"/>
    <w:rsid w:val="00A36402"/>
    <w:rsid w:val="00A3752B"/>
    <w:rsid w:val="00A40805"/>
    <w:rsid w:val="00A413C7"/>
    <w:rsid w:val="00A43AD7"/>
    <w:rsid w:val="00A44C3C"/>
    <w:rsid w:val="00A45F12"/>
    <w:rsid w:val="00A464F8"/>
    <w:rsid w:val="00A50841"/>
    <w:rsid w:val="00A51334"/>
    <w:rsid w:val="00A5141F"/>
    <w:rsid w:val="00A5526F"/>
    <w:rsid w:val="00A56472"/>
    <w:rsid w:val="00A60953"/>
    <w:rsid w:val="00A67681"/>
    <w:rsid w:val="00A71445"/>
    <w:rsid w:val="00A74E94"/>
    <w:rsid w:val="00A7502E"/>
    <w:rsid w:val="00A81E05"/>
    <w:rsid w:val="00A82F62"/>
    <w:rsid w:val="00A87B25"/>
    <w:rsid w:val="00A92B89"/>
    <w:rsid w:val="00A94023"/>
    <w:rsid w:val="00AA0BF5"/>
    <w:rsid w:val="00AA13CF"/>
    <w:rsid w:val="00AA3B61"/>
    <w:rsid w:val="00AB2057"/>
    <w:rsid w:val="00AB285A"/>
    <w:rsid w:val="00AC009E"/>
    <w:rsid w:val="00AC1942"/>
    <w:rsid w:val="00AC5FA9"/>
    <w:rsid w:val="00AC7A54"/>
    <w:rsid w:val="00AD1974"/>
    <w:rsid w:val="00AD1AC9"/>
    <w:rsid w:val="00AD55E8"/>
    <w:rsid w:val="00AD7AB3"/>
    <w:rsid w:val="00AE07CB"/>
    <w:rsid w:val="00AE09A5"/>
    <w:rsid w:val="00AE1834"/>
    <w:rsid w:val="00AE4450"/>
    <w:rsid w:val="00AE5243"/>
    <w:rsid w:val="00AF0614"/>
    <w:rsid w:val="00AF0CB7"/>
    <w:rsid w:val="00AF0FB3"/>
    <w:rsid w:val="00AF195C"/>
    <w:rsid w:val="00AF2D1B"/>
    <w:rsid w:val="00AF3772"/>
    <w:rsid w:val="00AF3EC8"/>
    <w:rsid w:val="00AF5E80"/>
    <w:rsid w:val="00AF6FC8"/>
    <w:rsid w:val="00B00D51"/>
    <w:rsid w:val="00B01316"/>
    <w:rsid w:val="00B03E20"/>
    <w:rsid w:val="00B13EA6"/>
    <w:rsid w:val="00B1435F"/>
    <w:rsid w:val="00B15806"/>
    <w:rsid w:val="00B2083A"/>
    <w:rsid w:val="00B2301A"/>
    <w:rsid w:val="00B23CC2"/>
    <w:rsid w:val="00B2481F"/>
    <w:rsid w:val="00B31156"/>
    <w:rsid w:val="00B31CE0"/>
    <w:rsid w:val="00B33376"/>
    <w:rsid w:val="00B378D4"/>
    <w:rsid w:val="00B37D17"/>
    <w:rsid w:val="00B40A71"/>
    <w:rsid w:val="00B4220B"/>
    <w:rsid w:val="00B44358"/>
    <w:rsid w:val="00B46FF5"/>
    <w:rsid w:val="00B47411"/>
    <w:rsid w:val="00B477EE"/>
    <w:rsid w:val="00B4780C"/>
    <w:rsid w:val="00B50FFD"/>
    <w:rsid w:val="00B51958"/>
    <w:rsid w:val="00B54760"/>
    <w:rsid w:val="00B5538F"/>
    <w:rsid w:val="00B567E7"/>
    <w:rsid w:val="00B625FA"/>
    <w:rsid w:val="00B63814"/>
    <w:rsid w:val="00B708B6"/>
    <w:rsid w:val="00B70F3B"/>
    <w:rsid w:val="00B74260"/>
    <w:rsid w:val="00B7538F"/>
    <w:rsid w:val="00B75FE1"/>
    <w:rsid w:val="00B76C22"/>
    <w:rsid w:val="00B82B03"/>
    <w:rsid w:val="00B8390A"/>
    <w:rsid w:val="00B853C9"/>
    <w:rsid w:val="00B912B8"/>
    <w:rsid w:val="00B932A8"/>
    <w:rsid w:val="00B943B9"/>
    <w:rsid w:val="00B95003"/>
    <w:rsid w:val="00B9763B"/>
    <w:rsid w:val="00B977DA"/>
    <w:rsid w:val="00B97850"/>
    <w:rsid w:val="00BA082D"/>
    <w:rsid w:val="00BA2200"/>
    <w:rsid w:val="00BA3791"/>
    <w:rsid w:val="00BA5511"/>
    <w:rsid w:val="00BA72E1"/>
    <w:rsid w:val="00BB6A89"/>
    <w:rsid w:val="00BC19FA"/>
    <w:rsid w:val="00BC6440"/>
    <w:rsid w:val="00BD08DD"/>
    <w:rsid w:val="00BD21DA"/>
    <w:rsid w:val="00BD3085"/>
    <w:rsid w:val="00BD7B3F"/>
    <w:rsid w:val="00BE0507"/>
    <w:rsid w:val="00BF03D3"/>
    <w:rsid w:val="00BF17B7"/>
    <w:rsid w:val="00BF3CBE"/>
    <w:rsid w:val="00BF3F33"/>
    <w:rsid w:val="00BF4708"/>
    <w:rsid w:val="00C00184"/>
    <w:rsid w:val="00C03FCD"/>
    <w:rsid w:val="00C05358"/>
    <w:rsid w:val="00C06744"/>
    <w:rsid w:val="00C12EA2"/>
    <w:rsid w:val="00C156B8"/>
    <w:rsid w:val="00C172D4"/>
    <w:rsid w:val="00C22B4E"/>
    <w:rsid w:val="00C23CCF"/>
    <w:rsid w:val="00C259D0"/>
    <w:rsid w:val="00C26559"/>
    <w:rsid w:val="00C304B3"/>
    <w:rsid w:val="00C3131F"/>
    <w:rsid w:val="00C35892"/>
    <w:rsid w:val="00C41067"/>
    <w:rsid w:val="00C41A3A"/>
    <w:rsid w:val="00C42B22"/>
    <w:rsid w:val="00C452AB"/>
    <w:rsid w:val="00C4650D"/>
    <w:rsid w:val="00C46DD9"/>
    <w:rsid w:val="00C5119F"/>
    <w:rsid w:val="00C51F93"/>
    <w:rsid w:val="00C5311B"/>
    <w:rsid w:val="00C56669"/>
    <w:rsid w:val="00C56AE0"/>
    <w:rsid w:val="00C60CCA"/>
    <w:rsid w:val="00C62101"/>
    <w:rsid w:val="00C638AE"/>
    <w:rsid w:val="00C63F9B"/>
    <w:rsid w:val="00C643B4"/>
    <w:rsid w:val="00C66247"/>
    <w:rsid w:val="00C66D0F"/>
    <w:rsid w:val="00C66EE2"/>
    <w:rsid w:val="00C70D65"/>
    <w:rsid w:val="00C773BF"/>
    <w:rsid w:val="00C8256A"/>
    <w:rsid w:val="00C82F2D"/>
    <w:rsid w:val="00C868CA"/>
    <w:rsid w:val="00C91AA5"/>
    <w:rsid w:val="00C94827"/>
    <w:rsid w:val="00C969CC"/>
    <w:rsid w:val="00CA032E"/>
    <w:rsid w:val="00CA5D8B"/>
    <w:rsid w:val="00CA66C3"/>
    <w:rsid w:val="00CA7602"/>
    <w:rsid w:val="00CA7B3A"/>
    <w:rsid w:val="00CB577E"/>
    <w:rsid w:val="00CB5880"/>
    <w:rsid w:val="00CB78FD"/>
    <w:rsid w:val="00CC1D41"/>
    <w:rsid w:val="00CC1E3F"/>
    <w:rsid w:val="00CC57FA"/>
    <w:rsid w:val="00CC69E6"/>
    <w:rsid w:val="00CD4737"/>
    <w:rsid w:val="00CD5349"/>
    <w:rsid w:val="00CE462E"/>
    <w:rsid w:val="00CE5981"/>
    <w:rsid w:val="00CE64D7"/>
    <w:rsid w:val="00CE6EE3"/>
    <w:rsid w:val="00CE7D2F"/>
    <w:rsid w:val="00CF20DD"/>
    <w:rsid w:val="00D02AF6"/>
    <w:rsid w:val="00D03DAF"/>
    <w:rsid w:val="00D0681B"/>
    <w:rsid w:val="00D07681"/>
    <w:rsid w:val="00D135DC"/>
    <w:rsid w:val="00D14138"/>
    <w:rsid w:val="00D15210"/>
    <w:rsid w:val="00D1546B"/>
    <w:rsid w:val="00D157A7"/>
    <w:rsid w:val="00D17C02"/>
    <w:rsid w:val="00D21F52"/>
    <w:rsid w:val="00D23069"/>
    <w:rsid w:val="00D23F29"/>
    <w:rsid w:val="00D2404D"/>
    <w:rsid w:val="00D24E2A"/>
    <w:rsid w:val="00D277F8"/>
    <w:rsid w:val="00D279A7"/>
    <w:rsid w:val="00D3097F"/>
    <w:rsid w:val="00D3316F"/>
    <w:rsid w:val="00D33514"/>
    <w:rsid w:val="00D34062"/>
    <w:rsid w:val="00D37B0A"/>
    <w:rsid w:val="00D41AE8"/>
    <w:rsid w:val="00D424A0"/>
    <w:rsid w:val="00D443D5"/>
    <w:rsid w:val="00D465CE"/>
    <w:rsid w:val="00D465FA"/>
    <w:rsid w:val="00D5302B"/>
    <w:rsid w:val="00D5530C"/>
    <w:rsid w:val="00D56093"/>
    <w:rsid w:val="00D57F00"/>
    <w:rsid w:val="00D606EA"/>
    <w:rsid w:val="00D60E57"/>
    <w:rsid w:val="00D61E9A"/>
    <w:rsid w:val="00D647CA"/>
    <w:rsid w:val="00D6660B"/>
    <w:rsid w:val="00D669C8"/>
    <w:rsid w:val="00D71C6E"/>
    <w:rsid w:val="00D739E5"/>
    <w:rsid w:val="00D761AE"/>
    <w:rsid w:val="00D77666"/>
    <w:rsid w:val="00D77F7E"/>
    <w:rsid w:val="00D8416E"/>
    <w:rsid w:val="00D84F97"/>
    <w:rsid w:val="00D854D5"/>
    <w:rsid w:val="00D9066B"/>
    <w:rsid w:val="00D92268"/>
    <w:rsid w:val="00D9489B"/>
    <w:rsid w:val="00D9617D"/>
    <w:rsid w:val="00D96309"/>
    <w:rsid w:val="00DA4569"/>
    <w:rsid w:val="00DA7021"/>
    <w:rsid w:val="00DA70C3"/>
    <w:rsid w:val="00DB327C"/>
    <w:rsid w:val="00DB358D"/>
    <w:rsid w:val="00DB3FE5"/>
    <w:rsid w:val="00DC07F5"/>
    <w:rsid w:val="00DC3241"/>
    <w:rsid w:val="00DC3D57"/>
    <w:rsid w:val="00DD34DC"/>
    <w:rsid w:val="00DD3889"/>
    <w:rsid w:val="00DD4DC7"/>
    <w:rsid w:val="00DD5801"/>
    <w:rsid w:val="00DD60B8"/>
    <w:rsid w:val="00DD75E1"/>
    <w:rsid w:val="00DD79B1"/>
    <w:rsid w:val="00DE11EB"/>
    <w:rsid w:val="00DE1B30"/>
    <w:rsid w:val="00DE4DFF"/>
    <w:rsid w:val="00DE5349"/>
    <w:rsid w:val="00DE5D20"/>
    <w:rsid w:val="00DF1DFA"/>
    <w:rsid w:val="00DF224D"/>
    <w:rsid w:val="00DF2FAF"/>
    <w:rsid w:val="00DF3E14"/>
    <w:rsid w:val="00DF47A4"/>
    <w:rsid w:val="00DF58D0"/>
    <w:rsid w:val="00DF71BE"/>
    <w:rsid w:val="00DF7CF2"/>
    <w:rsid w:val="00E027A9"/>
    <w:rsid w:val="00E02F88"/>
    <w:rsid w:val="00E06E9A"/>
    <w:rsid w:val="00E10BDB"/>
    <w:rsid w:val="00E11750"/>
    <w:rsid w:val="00E16630"/>
    <w:rsid w:val="00E16D9B"/>
    <w:rsid w:val="00E2075C"/>
    <w:rsid w:val="00E215B3"/>
    <w:rsid w:val="00E230D7"/>
    <w:rsid w:val="00E23604"/>
    <w:rsid w:val="00E23FCE"/>
    <w:rsid w:val="00E2678A"/>
    <w:rsid w:val="00E300C6"/>
    <w:rsid w:val="00E35F85"/>
    <w:rsid w:val="00E377C4"/>
    <w:rsid w:val="00E419D8"/>
    <w:rsid w:val="00E41E3A"/>
    <w:rsid w:val="00E441EF"/>
    <w:rsid w:val="00E4457D"/>
    <w:rsid w:val="00E4507C"/>
    <w:rsid w:val="00E460E2"/>
    <w:rsid w:val="00E51C2F"/>
    <w:rsid w:val="00E52381"/>
    <w:rsid w:val="00E52771"/>
    <w:rsid w:val="00E53986"/>
    <w:rsid w:val="00E53DAA"/>
    <w:rsid w:val="00E5491A"/>
    <w:rsid w:val="00E560EF"/>
    <w:rsid w:val="00E57347"/>
    <w:rsid w:val="00E60EFC"/>
    <w:rsid w:val="00E6494D"/>
    <w:rsid w:val="00E70A25"/>
    <w:rsid w:val="00E736FC"/>
    <w:rsid w:val="00E739D5"/>
    <w:rsid w:val="00E74A63"/>
    <w:rsid w:val="00E80149"/>
    <w:rsid w:val="00E81199"/>
    <w:rsid w:val="00E846FC"/>
    <w:rsid w:val="00E848F5"/>
    <w:rsid w:val="00E85A24"/>
    <w:rsid w:val="00E87509"/>
    <w:rsid w:val="00E87659"/>
    <w:rsid w:val="00EA0667"/>
    <w:rsid w:val="00EA079C"/>
    <w:rsid w:val="00EA0DFD"/>
    <w:rsid w:val="00EB1BF3"/>
    <w:rsid w:val="00EB2095"/>
    <w:rsid w:val="00EB433C"/>
    <w:rsid w:val="00EB6761"/>
    <w:rsid w:val="00EC3B09"/>
    <w:rsid w:val="00EC3B84"/>
    <w:rsid w:val="00EC3CD6"/>
    <w:rsid w:val="00EC4429"/>
    <w:rsid w:val="00EC5C6E"/>
    <w:rsid w:val="00EC749F"/>
    <w:rsid w:val="00EC75B5"/>
    <w:rsid w:val="00EC7C8B"/>
    <w:rsid w:val="00ED552A"/>
    <w:rsid w:val="00ED5DEA"/>
    <w:rsid w:val="00ED7743"/>
    <w:rsid w:val="00ED781C"/>
    <w:rsid w:val="00EE0750"/>
    <w:rsid w:val="00EE1644"/>
    <w:rsid w:val="00EE5A87"/>
    <w:rsid w:val="00EF0096"/>
    <w:rsid w:val="00EF122A"/>
    <w:rsid w:val="00EF3FA5"/>
    <w:rsid w:val="00EF7E9E"/>
    <w:rsid w:val="00F019CE"/>
    <w:rsid w:val="00F025C3"/>
    <w:rsid w:val="00F10A11"/>
    <w:rsid w:val="00F1248D"/>
    <w:rsid w:val="00F12874"/>
    <w:rsid w:val="00F135D4"/>
    <w:rsid w:val="00F145B7"/>
    <w:rsid w:val="00F146CB"/>
    <w:rsid w:val="00F14B02"/>
    <w:rsid w:val="00F15D55"/>
    <w:rsid w:val="00F217FF"/>
    <w:rsid w:val="00F23854"/>
    <w:rsid w:val="00F23BB1"/>
    <w:rsid w:val="00F2422D"/>
    <w:rsid w:val="00F254CC"/>
    <w:rsid w:val="00F26779"/>
    <w:rsid w:val="00F278F8"/>
    <w:rsid w:val="00F27D91"/>
    <w:rsid w:val="00F310F3"/>
    <w:rsid w:val="00F32837"/>
    <w:rsid w:val="00F32FC7"/>
    <w:rsid w:val="00F35560"/>
    <w:rsid w:val="00F363CC"/>
    <w:rsid w:val="00F3781A"/>
    <w:rsid w:val="00F37EA7"/>
    <w:rsid w:val="00F4115D"/>
    <w:rsid w:val="00F41570"/>
    <w:rsid w:val="00F55A5C"/>
    <w:rsid w:val="00F55FF9"/>
    <w:rsid w:val="00F5606F"/>
    <w:rsid w:val="00F57BFA"/>
    <w:rsid w:val="00F62C38"/>
    <w:rsid w:val="00F62DFA"/>
    <w:rsid w:val="00F62E6B"/>
    <w:rsid w:val="00F63054"/>
    <w:rsid w:val="00F64907"/>
    <w:rsid w:val="00F66EA7"/>
    <w:rsid w:val="00F71D10"/>
    <w:rsid w:val="00F74F3D"/>
    <w:rsid w:val="00F76377"/>
    <w:rsid w:val="00F81F47"/>
    <w:rsid w:val="00F8243A"/>
    <w:rsid w:val="00F83AB2"/>
    <w:rsid w:val="00F843F3"/>
    <w:rsid w:val="00F84FF5"/>
    <w:rsid w:val="00F9289B"/>
    <w:rsid w:val="00F92CFA"/>
    <w:rsid w:val="00F93BDE"/>
    <w:rsid w:val="00F94C7B"/>
    <w:rsid w:val="00F951A7"/>
    <w:rsid w:val="00FA0138"/>
    <w:rsid w:val="00FA063F"/>
    <w:rsid w:val="00FA23DE"/>
    <w:rsid w:val="00FA3E34"/>
    <w:rsid w:val="00FA51C8"/>
    <w:rsid w:val="00FA6D67"/>
    <w:rsid w:val="00FB0821"/>
    <w:rsid w:val="00FB26B3"/>
    <w:rsid w:val="00FB297D"/>
    <w:rsid w:val="00FB5953"/>
    <w:rsid w:val="00FC09B9"/>
    <w:rsid w:val="00FC1320"/>
    <w:rsid w:val="00FC145D"/>
    <w:rsid w:val="00FC3317"/>
    <w:rsid w:val="00FD2726"/>
    <w:rsid w:val="00FD2860"/>
    <w:rsid w:val="00FD4A3F"/>
    <w:rsid w:val="00FD61B0"/>
    <w:rsid w:val="00FE3C3B"/>
    <w:rsid w:val="00FE4F0D"/>
    <w:rsid w:val="00FF1025"/>
    <w:rsid w:val="00FF128A"/>
    <w:rsid w:val="00FF2D23"/>
    <w:rsid w:val="00FF3FE0"/>
    <w:rsid w:val="00FF6A46"/>
    <w:rsid w:val="00FF6B6F"/>
    <w:rsid w:val="00FF764D"/>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b9766,#093c71"/>
    </o:shapedefaults>
    <o:shapelayout v:ext="edit">
      <o:idmap v:ext="edit" data="1"/>
    </o:shapelayout>
  </w:shapeDefaults>
  <w:decimalSymbol w:val="."/>
  <w:listSeparator w:val=","/>
  <w14:docId w14:val="64A6F5BF"/>
  <w15:docId w15:val="{D4238D08-474F-4AA3-9C09-70D57A95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57"/>
    <w:rPr>
      <w:sz w:val="22"/>
      <w:szCs w:val="22"/>
    </w:rPr>
  </w:style>
  <w:style w:type="paragraph" w:styleId="Heading1">
    <w:name w:val="heading 1"/>
    <w:basedOn w:val="Normal"/>
    <w:next w:val="Normal"/>
    <w:link w:val="Heading1Char"/>
    <w:qFormat/>
    <w:rsid w:val="002F2CA6"/>
    <w:pPr>
      <w:widowControl w:val="0"/>
      <w:numPr>
        <w:numId w:val="11"/>
      </w:numPr>
      <w:tabs>
        <w:tab w:val="left" w:pos="0"/>
      </w:tabs>
      <w:spacing w:after="240"/>
      <w:jc w:val="both"/>
      <w:outlineLvl w:val="0"/>
    </w:pPr>
    <w:rPr>
      <w:rFonts w:ascii="Arial" w:eastAsia="Times New Roman" w:hAnsi="Arial"/>
      <w:b/>
      <w:caps/>
      <w:sz w:val="20"/>
      <w:szCs w:val="20"/>
    </w:rPr>
  </w:style>
  <w:style w:type="paragraph" w:styleId="Heading2">
    <w:name w:val="heading 2"/>
    <w:basedOn w:val="Heading1"/>
    <w:next w:val="BodyText"/>
    <w:link w:val="Heading2Char"/>
    <w:qFormat/>
    <w:rsid w:val="002F2CA6"/>
    <w:pPr>
      <w:numPr>
        <w:ilvl w:val="1"/>
      </w:numPr>
      <w:tabs>
        <w:tab w:val="clear" w:pos="0"/>
      </w:tabs>
      <w:outlineLvl w:val="1"/>
    </w:pPr>
  </w:style>
  <w:style w:type="paragraph" w:styleId="Heading3">
    <w:name w:val="heading 3"/>
    <w:basedOn w:val="Heading2"/>
    <w:next w:val="BodyText"/>
    <w:link w:val="Heading3Char"/>
    <w:qFormat/>
    <w:rsid w:val="002F2CA6"/>
    <w:pPr>
      <w:numPr>
        <w:ilvl w:val="2"/>
      </w:numPr>
      <w:outlineLvl w:val="2"/>
    </w:pPr>
    <w:rPr>
      <w:b w:val="0"/>
      <w:caps w:val="0"/>
    </w:rPr>
  </w:style>
  <w:style w:type="paragraph" w:styleId="Heading4">
    <w:name w:val="heading 4"/>
    <w:basedOn w:val="Heading3"/>
    <w:next w:val="BodyText"/>
    <w:link w:val="Heading4Char"/>
    <w:qFormat/>
    <w:rsid w:val="002F2CA6"/>
    <w:pPr>
      <w:numPr>
        <w:ilvl w:val="3"/>
      </w:numPr>
      <w:outlineLvl w:val="3"/>
    </w:pPr>
  </w:style>
  <w:style w:type="paragraph" w:styleId="Heading5">
    <w:name w:val="heading 5"/>
    <w:basedOn w:val="Normal"/>
    <w:next w:val="BodyText"/>
    <w:link w:val="Heading5Char"/>
    <w:qFormat/>
    <w:rsid w:val="002F2CA6"/>
    <w:pPr>
      <w:widowControl w:val="0"/>
      <w:numPr>
        <w:ilvl w:val="4"/>
        <w:numId w:val="11"/>
      </w:numPr>
      <w:spacing w:after="240"/>
      <w:jc w:val="both"/>
      <w:outlineLvl w:val="4"/>
    </w:pPr>
    <w:rPr>
      <w:rFonts w:ascii="Arial" w:eastAsia="Times New Roman" w:hAnsi="Arial"/>
      <w:sz w:val="20"/>
      <w:szCs w:val="20"/>
    </w:rPr>
  </w:style>
  <w:style w:type="paragraph" w:styleId="Heading6">
    <w:name w:val="heading 6"/>
    <w:basedOn w:val="Heading5"/>
    <w:next w:val="BodyText"/>
    <w:link w:val="Heading6Char"/>
    <w:qFormat/>
    <w:rsid w:val="002F2CA6"/>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30"/>
    <w:rPr>
      <w:color w:val="0000FF"/>
      <w:u w:val="single"/>
    </w:rPr>
  </w:style>
  <w:style w:type="paragraph" w:customStyle="1" w:styleId="CM102">
    <w:name w:val="CM102"/>
    <w:basedOn w:val="Normal"/>
    <w:next w:val="Normal"/>
    <w:uiPriority w:val="99"/>
    <w:rsid w:val="00611AAF"/>
    <w:pPr>
      <w:autoSpaceDE w:val="0"/>
      <w:autoSpaceDN w:val="0"/>
      <w:adjustRightInd w:val="0"/>
    </w:pPr>
    <w:rPr>
      <w:sz w:val="24"/>
      <w:szCs w:val="24"/>
    </w:rPr>
  </w:style>
  <w:style w:type="paragraph" w:customStyle="1" w:styleId="CM82">
    <w:name w:val="CM82"/>
    <w:basedOn w:val="Normal"/>
    <w:next w:val="Normal"/>
    <w:uiPriority w:val="99"/>
    <w:rsid w:val="00247B39"/>
    <w:pPr>
      <w:autoSpaceDE w:val="0"/>
      <w:autoSpaceDN w:val="0"/>
      <w:adjustRightInd w:val="0"/>
      <w:spacing w:line="231" w:lineRule="atLeast"/>
    </w:pPr>
    <w:rPr>
      <w:sz w:val="24"/>
      <w:szCs w:val="24"/>
    </w:rPr>
  </w:style>
  <w:style w:type="paragraph" w:customStyle="1" w:styleId="CM118">
    <w:name w:val="CM118"/>
    <w:basedOn w:val="Normal"/>
    <w:next w:val="Normal"/>
    <w:uiPriority w:val="99"/>
    <w:rsid w:val="00247B39"/>
    <w:pPr>
      <w:autoSpaceDE w:val="0"/>
      <w:autoSpaceDN w:val="0"/>
      <w:adjustRightInd w:val="0"/>
    </w:pPr>
    <w:rPr>
      <w:sz w:val="24"/>
      <w:szCs w:val="24"/>
    </w:rPr>
  </w:style>
  <w:style w:type="paragraph" w:customStyle="1" w:styleId="Default">
    <w:name w:val="Default"/>
    <w:rsid w:val="00247B39"/>
    <w:pPr>
      <w:autoSpaceDE w:val="0"/>
      <w:autoSpaceDN w:val="0"/>
      <w:adjustRightInd w:val="0"/>
    </w:pPr>
    <w:rPr>
      <w:color w:val="000000"/>
      <w:sz w:val="24"/>
      <w:szCs w:val="24"/>
    </w:rPr>
  </w:style>
  <w:style w:type="paragraph" w:customStyle="1" w:styleId="CM77">
    <w:name w:val="CM77"/>
    <w:basedOn w:val="Default"/>
    <w:next w:val="Default"/>
    <w:uiPriority w:val="99"/>
    <w:rsid w:val="009F67CB"/>
    <w:pPr>
      <w:spacing w:line="231" w:lineRule="atLeast"/>
    </w:pPr>
    <w:rPr>
      <w:color w:val="auto"/>
    </w:rPr>
  </w:style>
  <w:style w:type="paragraph" w:styleId="FootnoteText">
    <w:name w:val="footnote text"/>
    <w:basedOn w:val="Normal"/>
    <w:link w:val="FootnoteTextChar"/>
    <w:uiPriority w:val="99"/>
    <w:semiHidden/>
    <w:unhideWhenUsed/>
    <w:rsid w:val="00C8256A"/>
    <w:rPr>
      <w:sz w:val="20"/>
      <w:szCs w:val="20"/>
    </w:rPr>
  </w:style>
  <w:style w:type="character" w:customStyle="1" w:styleId="FootnoteTextChar">
    <w:name w:val="Footnote Text Char"/>
    <w:basedOn w:val="DefaultParagraphFont"/>
    <w:link w:val="FootnoteText"/>
    <w:uiPriority w:val="99"/>
    <w:semiHidden/>
    <w:rsid w:val="00C8256A"/>
  </w:style>
  <w:style w:type="character" w:styleId="FootnoteReference">
    <w:name w:val="footnote reference"/>
    <w:basedOn w:val="DefaultParagraphFont"/>
    <w:uiPriority w:val="99"/>
    <w:semiHidden/>
    <w:unhideWhenUsed/>
    <w:rsid w:val="00C8256A"/>
    <w:rPr>
      <w:vertAlign w:val="superscript"/>
    </w:rPr>
  </w:style>
  <w:style w:type="paragraph" w:styleId="BodyText">
    <w:name w:val="Body Text"/>
    <w:basedOn w:val="Normal"/>
    <w:link w:val="BodyTextChar"/>
    <w:rsid w:val="00F135D4"/>
    <w:rPr>
      <w:rFonts w:eastAsia="Times New Roman"/>
      <w:sz w:val="24"/>
      <w:szCs w:val="20"/>
    </w:rPr>
  </w:style>
  <w:style w:type="character" w:customStyle="1" w:styleId="BodyTextChar">
    <w:name w:val="Body Text Char"/>
    <w:basedOn w:val="DefaultParagraphFont"/>
    <w:link w:val="BodyText"/>
    <w:rsid w:val="00F135D4"/>
    <w:rPr>
      <w:rFonts w:ascii="Times New Roman" w:eastAsia="Times New Roman" w:hAnsi="Times New Roman"/>
      <w:sz w:val="24"/>
    </w:rPr>
  </w:style>
  <w:style w:type="paragraph" w:styleId="BodyText3">
    <w:name w:val="Body Text 3"/>
    <w:basedOn w:val="Normal"/>
    <w:link w:val="BodyText3Char"/>
    <w:uiPriority w:val="99"/>
    <w:unhideWhenUsed/>
    <w:rsid w:val="00712D81"/>
    <w:pPr>
      <w:spacing w:after="120"/>
    </w:pPr>
    <w:rPr>
      <w:sz w:val="16"/>
      <w:szCs w:val="16"/>
    </w:rPr>
  </w:style>
  <w:style w:type="character" w:customStyle="1" w:styleId="BodyText3Char">
    <w:name w:val="Body Text 3 Char"/>
    <w:basedOn w:val="DefaultParagraphFont"/>
    <w:link w:val="BodyText3"/>
    <w:uiPriority w:val="99"/>
    <w:rsid w:val="00712D81"/>
    <w:rPr>
      <w:sz w:val="16"/>
      <w:szCs w:val="16"/>
    </w:rPr>
  </w:style>
  <w:style w:type="paragraph" w:customStyle="1" w:styleId="CM64">
    <w:name w:val="CM64"/>
    <w:basedOn w:val="Default"/>
    <w:next w:val="Default"/>
    <w:uiPriority w:val="99"/>
    <w:rsid w:val="000834EA"/>
    <w:pPr>
      <w:spacing w:line="256" w:lineRule="atLeast"/>
    </w:pPr>
    <w:rPr>
      <w:color w:val="auto"/>
    </w:rPr>
  </w:style>
  <w:style w:type="paragraph" w:styleId="Header">
    <w:name w:val="header"/>
    <w:basedOn w:val="Normal"/>
    <w:link w:val="HeaderChar"/>
    <w:unhideWhenUsed/>
    <w:rsid w:val="00F278F8"/>
    <w:pPr>
      <w:tabs>
        <w:tab w:val="center" w:pos="4680"/>
        <w:tab w:val="right" w:pos="9360"/>
      </w:tabs>
    </w:pPr>
  </w:style>
  <w:style w:type="character" w:customStyle="1" w:styleId="HeaderChar">
    <w:name w:val="Header Char"/>
    <w:basedOn w:val="DefaultParagraphFont"/>
    <w:link w:val="Header"/>
    <w:rsid w:val="00F278F8"/>
    <w:rPr>
      <w:sz w:val="22"/>
      <w:szCs w:val="22"/>
    </w:rPr>
  </w:style>
  <w:style w:type="paragraph" w:styleId="Footer">
    <w:name w:val="footer"/>
    <w:basedOn w:val="Normal"/>
    <w:link w:val="FooterChar"/>
    <w:uiPriority w:val="99"/>
    <w:unhideWhenUsed/>
    <w:rsid w:val="00F278F8"/>
    <w:pPr>
      <w:tabs>
        <w:tab w:val="center" w:pos="4680"/>
        <w:tab w:val="right" w:pos="9360"/>
      </w:tabs>
    </w:pPr>
  </w:style>
  <w:style w:type="character" w:customStyle="1" w:styleId="FooterChar">
    <w:name w:val="Footer Char"/>
    <w:basedOn w:val="DefaultParagraphFont"/>
    <w:link w:val="Footer"/>
    <w:uiPriority w:val="99"/>
    <w:rsid w:val="00F278F8"/>
    <w:rPr>
      <w:sz w:val="22"/>
      <w:szCs w:val="22"/>
    </w:rPr>
  </w:style>
  <w:style w:type="character" w:customStyle="1" w:styleId="text-normal">
    <w:name w:val="text-normal"/>
    <w:basedOn w:val="DefaultParagraphFont"/>
    <w:rsid w:val="00AF3772"/>
  </w:style>
  <w:style w:type="character" w:customStyle="1" w:styleId="searchhit">
    <w:name w:val="searchhit"/>
    <w:basedOn w:val="DefaultParagraphFont"/>
    <w:rsid w:val="00AF3772"/>
  </w:style>
  <w:style w:type="paragraph" w:customStyle="1" w:styleId="CM176">
    <w:name w:val="CM176"/>
    <w:basedOn w:val="Default"/>
    <w:next w:val="Default"/>
    <w:uiPriority w:val="99"/>
    <w:rsid w:val="0064318D"/>
    <w:rPr>
      <w:color w:val="auto"/>
    </w:rPr>
  </w:style>
  <w:style w:type="paragraph" w:customStyle="1" w:styleId="CM198">
    <w:name w:val="CM198"/>
    <w:basedOn w:val="Default"/>
    <w:next w:val="Default"/>
    <w:uiPriority w:val="99"/>
    <w:rsid w:val="002767E6"/>
    <w:rPr>
      <w:color w:val="auto"/>
    </w:rPr>
  </w:style>
  <w:style w:type="paragraph" w:styleId="NoSpacing">
    <w:name w:val="No Spacing"/>
    <w:uiPriority w:val="1"/>
    <w:qFormat/>
    <w:rsid w:val="00331D61"/>
    <w:rPr>
      <w:sz w:val="22"/>
      <w:szCs w:val="22"/>
    </w:rPr>
  </w:style>
  <w:style w:type="paragraph" w:styleId="BodyText2">
    <w:name w:val="Body Text 2"/>
    <w:basedOn w:val="Normal"/>
    <w:link w:val="BodyText2Char"/>
    <w:uiPriority w:val="99"/>
    <w:unhideWhenUsed/>
    <w:rsid w:val="00130A7B"/>
    <w:pPr>
      <w:spacing w:after="120" w:line="480" w:lineRule="auto"/>
    </w:pPr>
  </w:style>
  <w:style w:type="character" w:customStyle="1" w:styleId="BodyText2Char">
    <w:name w:val="Body Text 2 Char"/>
    <w:basedOn w:val="DefaultParagraphFont"/>
    <w:link w:val="BodyText2"/>
    <w:uiPriority w:val="99"/>
    <w:rsid w:val="00130A7B"/>
    <w:rPr>
      <w:sz w:val="22"/>
      <w:szCs w:val="22"/>
    </w:rPr>
  </w:style>
  <w:style w:type="paragraph" w:customStyle="1" w:styleId="Style2">
    <w:name w:val="Style 2"/>
    <w:basedOn w:val="Normal"/>
    <w:rsid w:val="006D141C"/>
    <w:pPr>
      <w:widowControl w:val="0"/>
      <w:spacing w:after="240"/>
      <w:jc w:val="both"/>
    </w:pPr>
    <w:rPr>
      <w:rFonts w:ascii="Helv" w:eastAsia="Times New Roman" w:hAnsi="Helv"/>
      <w:sz w:val="20"/>
      <w:szCs w:val="20"/>
    </w:rPr>
  </w:style>
  <w:style w:type="paragraph" w:customStyle="1" w:styleId="ListNumAppend">
    <w:name w:val="List Num Append"/>
    <w:basedOn w:val="Normal"/>
    <w:rsid w:val="006D141C"/>
    <w:pPr>
      <w:widowControl w:val="0"/>
      <w:numPr>
        <w:numId w:val="9"/>
      </w:numPr>
      <w:spacing w:after="240"/>
      <w:jc w:val="both"/>
    </w:pPr>
    <w:rPr>
      <w:rFonts w:ascii="Arial" w:eastAsia="Times New Roman" w:hAnsi="Arial"/>
      <w:b/>
      <w:sz w:val="20"/>
      <w:szCs w:val="20"/>
      <w:u w:val="single"/>
    </w:rPr>
  </w:style>
  <w:style w:type="paragraph" w:styleId="NormalWeb">
    <w:name w:val="Normal (Web)"/>
    <w:basedOn w:val="Normal"/>
    <w:uiPriority w:val="99"/>
    <w:unhideWhenUsed/>
    <w:rsid w:val="005D6C12"/>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rsid w:val="002F2CA6"/>
    <w:rPr>
      <w:rFonts w:ascii="Arial" w:eastAsia="Times New Roman" w:hAnsi="Arial"/>
      <w:b/>
      <w:caps/>
    </w:rPr>
  </w:style>
  <w:style w:type="character" w:customStyle="1" w:styleId="Heading2Char">
    <w:name w:val="Heading 2 Char"/>
    <w:basedOn w:val="DefaultParagraphFont"/>
    <w:link w:val="Heading2"/>
    <w:rsid w:val="002F2CA6"/>
    <w:rPr>
      <w:rFonts w:ascii="Arial" w:eastAsia="Times New Roman" w:hAnsi="Arial"/>
      <w:b/>
      <w:caps/>
    </w:rPr>
  </w:style>
  <w:style w:type="character" w:customStyle="1" w:styleId="Heading3Char">
    <w:name w:val="Heading 3 Char"/>
    <w:basedOn w:val="DefaultParagraphFont"/>
    <w:link w:val="Heading3"/>
    <w:rsid w:val="002F2CA6"/>
    <w:rPr>
      <w:rFonts w:ascii="Arial" w:eastAsia="Times New Roman" w:hAnsi="Arial"/>
    </w:rPr>
  </w:style>
  <w:style w:type="character" w:customStyle="1" w:styleId="Heading4Char">
    <w:name w:val="Heading 4 Char"/>
    <w:basedOn w:val="DefaultParagraphFont"/>
    <w:link w:val="Heading4"/>
    <w:rsid w:val="002F2CA6"/>
    <w:rPr>
      <w:rFonts w:ascii="Arial" w:eastAsia="Times New Roman" w:hAnsi="Arial"/>
    </w:rPr>
  </w:style>
  <w:style w:type="character" w:customStyle="1" w:styleId="Heading5Char">
    <w:name w:val="Heading 5 Char"/>
    <w:basedOn w:val="DefaultParagraphFont"/>
    <w:link w:val="Heading5"/>
    <w:rsid w:val="002F2CA6"/>
    <w:rPr>
      <w:rFonts w:ascii="Arial" w:eastAsia="Times New Roman" w:hAnsi="Arial"/>
    </w:rPr>
  </w:style>
  <w:style w:type="character" w:customStyle="1" w:styleId="Heading6Char">
    <w:name w:val="Heading 6 Char"/>
    <w:basedOn w:val="DefaultParagraphFont"/>
    <w:link w:val="Heading6"/>
    <w:rsid w:val="002F2CA6"/>
    <w:rPr>
      <w:rFonts w:ascii="Arial" w:eastAsia="Times New Roman" w:hAnsi="Arial"/>
    </w:rPr>
  </w:style>
  <w:style w:type="paragraph" w:styleId="EndnoteText">
    <w:name w:val="endnote text"/>
    <w:basedOn w:val="Normal"/>
    <w:link w:val="EndnoteTextChar"/>
    <w:semiHidden/>
    <w:rsid w:val="002F2CA6"/>
    <w:pPr>
      <w:widowControl w:val="0"/>
      <w:spacing w:after="240"/>
      <w:jc w:val="both"/>
    </w:pPr>
    <w:rPr>
      <w:rFonts w:ascii="Courier New" w:eastAsia="Times New Roman" w:hAnsi="Courier New"/>
      <w:sz w:val="20"/>
      <w:szCs w:val="20"/>
    </w:rPr>
  </w:style>
  <w:style w:type="character" w:customStyle="1" w:styleId="EndnoteTextChar">
    <w:name w:val="Endnote Text Char"/>
    <w:basedOn w:val="DefaultParagraphFont"/>
    <w:link w:val="EndnoteText"/>
    <w:semiHidden/>
    <w:rsid w:val="002F2CA6"/>
    <w:rPr>
      <w:rFonts w:ascii="Courier New" w:eastAsia="Times New Roman" w:hAnsi="Courier New"/>
    </w:rPr>
  </w:style>
  <w:style w:type="paragraph" w:styleId="Title">
    <w:name w:val="Title"/>
    <w:basedOn w:val="Normal"/>
    <w:link w:val="TitleChar"/>
    <w:qFormat/>
    <w:rsid w:val="002F2CA6"/>
    <w:pPr>
      <w:widowControl w:val="0"/>
      <w:spacing w:after="240"/>
      <w:jc w:val="center"/>
      <w:outlineLvl w:val="0"/>
    </w:pPr>
    <w:rPr>
      <w:rFonts w:ascii="Arial" w:eastAsia="Times New Roman" w:hAnsi="Arial"/>
      <w:b/>
      <w:kern w:val="28"/>
      <w:sz w:val="20"/>
      <w:szCs w:val="20"/>
      <w:u w:val="single"/>
    </w:rPr>
  </w:style>
  <w:style w:type="character" w:customStyle="1" w:styleId="TitleChar">
    <w:name w:val="Title Char"/>
    <w:basedOn w:val="DefaultParagraphFont"/>
    <w:link w:val="Title"/>
    <w:rsid w:val="002F2CA6"/>
    <w:rPr>
      <w:rFonts w:ascii="Arial" w:eastAsia="Times New Roman" w:hAnsi="Arial"/>
      <w:b/>
      <w:kern w:val="28"/>
      <w:u w:val="single"/>
    </w:rPr>
  </w:style>
  <w:style w:type="paragraph" w:customStyle="1" w:styleId="SWTitle1">
    <w:name w:val="_SWTitle1"/>
    <w:aliases w:val="t1"/>
    <w:basedOn w:val="Normal"/>
    <w:rsid w:val="002F2CA6"/>
    <w:pPr>
      <w:keepNext/>
      <w:spacing w:after="240"/>
      <w:jc w:val="center"/>
    </w:pPr>
    <w:rPr>
      <w:rFonts w:eastAsia="Times New Roman"/>
      <w:b/>
      <w:caps/>
      <w:sz w:val="24"/>
      <w:szCs w:val="20"/>
    </w:rPr>
  </w:style>
  <w:style w:type="paragraph" w:styleId="BalloonText">
    <w:name w:val="Balloon Text"/>
    <w:basedOn w:val="Normal"/>
    <w:link w:val="BalloonTextChar"/>
    <w:uiPriority w:val="99"/>
    <w:semiHidden/>
    <w:unhideWhenUsed/>
    <w:rsid w:val="00532FB4"/>
    <w:rPr>
      <w:rFonts w:ascii="Tahoma" w:hAnsi="Tahoma" w:cs="Tahoma"/>
      <w:sz w:val="16"/>
      <w:szCs w:val="16"/>
    </w:rPr>
  </w:style>
  <w:style w:type="character" w:customStyle="1" w:styleId="BalloonTextChar">
    <w:name w:val="Balloon Text Char"/>
    <w:basedOn w:val="DefaultParagraphFont"/>
    <w:link w:val="BalloonText"/>
    <w:uiPriority w:val="99"/>
    <w:semiHidden/>
    <w:rsid w:val="00532FB4"/>
    <w:rPr>
      <w:rFonts w:ascii="Tahoma" w:hAnsi="Tahoma" w:cs="Tahoma"/>
      <w:sz w:val="16"/>
      <w:szCs w:val="16"/>
    </w:rPr>
  </w:style>
  <w:style w:type="character" w:styleId="CommentReference">
    <w:name w:val="annotation reference"/>
    <w:basedOn w:val="DefaultParagraphFont"/>
    <w:uiPriority w:val="99"/>
    <w:semiHidden/>
    <w:unhideWhenUsed/>
    <w:rsid w:val="000B3150"/>
    <w:rPr>
      <w:sz w:val="16"/>
      <w:szCs w:val="16"/>
    </w:rPr>
  </w:style>
  <w:style w:type="paragraph" w:styleId="CommentText">
    <w:name w:val="annotation text"/>
    <w:basedOn w:val="Normal"/>
    <w:link w:val="CommentTextChar"/>
    <w:uiPriority w:val="99"/>
    <w:semiHidden/>
    <w:unhideWhenUsed/>
    <w:rsid w:val="000B3150"/>
    <w:rPr>
      <w:sz w:val="20"/>
      <w:szCs w:val="20"/>
    </w:rPr>
  </w:style>
  <w:style w:type="character" w:customStyle="1" w:styleId="CommentTextChar">
    <w:name w:val="Comment Text Char"/>
    <w:basedOn w:val="DefaultParagraphFont"/>
    <w:link w:val="CommentText"/>
    <w:uiPriority w:val="99"/>
    <w:semiHidden/>
    <w:rsid w:val="000B3150"/>
  </w:style>
  <w:style w:type="paragraph" w:styleId="CommentSubject">
    <w:name w:val="annotation subject"/>
    <w:basedOn w:val="CommentText"/>
    <w:next w:val="CommentText"/>
    <w:link w:val="CommentSubjectChar"/>
    <w:uiPriority w:val="99"/>
    <w:semiHidden/>
    <w:unhideWhenUsed/>
    <w:rsid w:val="000B3150"/>
    <w:rPr>
      <w:b/>
      <w:bCs/>
    </w:rPr>
  </w:style>
  <w:style w:type="character" w:customStyle="1" w:styleId="CommentSubjectChar">
    <w:name w:val="Comment Subject Char"/>
    <w:basedOn w:val="CommentTextChar"/>
    <w:link w:val="CommentSubject"/>
    <w:uiPriority w:val="99"/>
    <w:semiHidden/>
    <w:rsid w:val="000B3150"/>
    <w:rPr>
      <w:b/>
      <w:bCs/>
    </w:rPr>
  </w:style>
  <w:style w:type="paragraph" w:styleId="ListParagraph">
    <w:name w:val="List Paragraph"/>
    <w:basedOn w:val="Normal"/>
    <w:uiPriority w:val="34"/>
    <w:qFormat/>
    <w:rsid w:val="00B97850"/>
    <w:pPr>
      <w:ind w:left="720"/>
    </w:pPr>
  </w:style>
  <w:style w:type="paragraph" w:styleId="TOC1">
    <w:name w:val="toc 1"/>
    <w:basedOn w:val="Normal"/>
    <w:next w:val="Normal"/>
    <w:autoRedefine/>
    <w:uiPriority w:val="39"/>
    <w:unhideWhenUsed/>
    <w:rsid w:val="00EF3FA5"/>
  </w:style>
  <w:style w:type="paragraph" w:styleId="TOC2">
    <w:name w:val="toc 2"/>
    <w:basedOn w:val="Normal"/>
    <w:next w:val="Normal"/>
    <w:autoRedefine/>
    <w:uiPriority w:val="39"/>
    <w:unhideWhenUsed/>
    <w:rsid w:val="00EF3FA5"/>
    <w:pPr>
      <w:ind w:left="220"/>
    </w:pPr>
  </w:style>
  <w:style w:type="paragraph" w:styleId="TOCHeading">
    <w:name w:val="TOC Heading"/>
    <w:basedOn w:val="Heading1"/>
    <w:next w:val="Normal"/>
    <w:uiPriority w:val="39"/>
    <w:semiHidden/>
    <w:unhideWhenUsed/>
    <w:qFormat/>
    <w:rsid w:val="00FB5953"/>
    <w:pPr>
      <w:keepNext/>
      <w:keepLines/>
      <w:widowControl/>
      <w:numPr>
        <w:numId w:val="0"/>
      </w:numPr>
      <w:tabs>
        <w:tab w:val="clear" w:pos="0"/>
      </w:tabs>
      <w:spacing w:before="480" w:after="0" w:line="276" w:lineRule="auto"/>
      <w:jc w:val="left"/>
      <w:outlineLvl w:val="9"/>
    </w:pPr>
    <w:rPr>
      <w:rFonts w:ascii="Cambria" w:hAnsi="Cambria"/>
      <w:bCs/>
      <w:caps w:val="0"/>
      <w:color w:val="365F91"/>
      <w:sz w:val="28"/>
      <w:szCs w:val="28"/>
    </w:rPr>
  </w:style>
  <w:style w:type="paragraph" w:styleId="Revision">
    <w:name w:val="Revision"/>
    <w:hidden/>
    <w:uiPriority w:val="99"/>
    <w:semiHidden/>
    <w:rsid w:val="00DF7CF2"/>
    <w:rPr>
      <w:sz w:val="22"/>
      <w:szCs w:val="22"/>
    </w:rPr>
  </w:style>
  <w:style w:type="table" w:styleId="TableGrid">
    <w:name w:val="Table Grid"/>
    <w:basedOn w:val="TableNormal"/>
    <w:uiPriority w:val="59"/>
    <w:rsid w:val="00E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8A75CC"/>
    <w:pPr>
      <w:widowControl w:val="0"/>
    </w:pPr>
    <w:rPr>
      <w:rFonts w:ascii="Arial" w:eastAsia="Times New Roman" w:hAnsi="Arial" w:cs="Arial"/>
      <w:color w:val="auto"/>
    </w:rPr>
  </w:style>
  <w:style w:type="paragraph" w:customStyle="1" w:styleId="CM2">
    <w:name w:val="CM2"/>
    <w:basedOn w:val="Default"/>
    <w:next w:val="Default"/>
    <w:uiPriority w:val="99"/>
    <w:rsid w:val="00EC3B84"/>
    <w:pPr>
      <w:widowControl w:val="0"/>
    </w:pPr>
    <w:rPr>
      <w:rFonts w:ascii="Arial" w:eastAsia="Times New Roman" w:hAnsi="Arial" w:cs="Arial"/>
      <w:color w:val="auto"/>
    </w:rPr>
  </w:style>
  <w:style w:type="paragraph" w:customStyle="1" w:styleId="CM3">
    <w:name w:val="CM3"/>
    <w:basedOn w:val="Default"/>
    <w:next w:val="Default"/>
    <w:uiPriority w:val="99"/>
    <w:rsid w:val="00EC3B84"/>
    <w:pPr>
      <w:widowControl w:val="0"/>
    </w:pPr>
    <w:rPr>
      <w:rFonts w:ascii="Arial" w:eastAsia="Times New Roman" w:hAnsi="Arial" w:cs="Arial"/>
      <w:color w:val="auto"/>
    </w:rPr>
  </w:style>
  <w:style w:type="paragraph" w:customStyle="1" w:styleId="CM6">
    <w:name w:val="CM6"/>
    <w:basedOn w:val="Default"/>
    <w:next w:val="Default"/>
    <w:uiPriority w:val="99"/>
    <w:rsid w:val="00EC3B84"/>
    <w:pPr>
      <w:widowControl w:val="0"/>
    </w:pPr>
    <w:rPr>
      <w:rFonts w:ascii="Arial" w:eastAsia="Times New Roman" w:hAnsi="Arial" w:cs="Arial"/>
      <w:color w:val="auto"/>
    </w:rPr>
  </w:style>
  <w:style w:type="paragraph" w:customStyle="1" w:styleId="CM8">
    <w:name w:val="CM8"/>
    <w:basedOn w:val="Default"/>
    <w:next w:val="Default"/>
    <w:uiPriority w:val="99"/>
    <w:rsid w:val="00EC3B84"/>
    <w:pPr>
      <w:widowControl w:val="0"/>
    </w:pPr>
    <w:rPr>
      <w:rFonts w:ascii="Arial" w:eastAsia="Times New Roman" w:hAnsi="Arial" w:cs="Arial"/>
      <w:color w:val="auto"/>
    </w:rPr>
  </w:style>
  <w:style w:type="paragraph" w:customStyle="1" w:styleId="CM12">
    <w:name w:val="CM12"/>
    <w:basedOn w:val="Default"/>
    <w:next w:val="Default"/>
    <w:uiPriority w:val="99"/>
    <w:rsid w:val="00EC3B84"/>
    <w:pPr>
      <w:widowControl w:val="0"/>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74516">
      <w:bodyDiv w:val="1"/>
      <w:marLeft w:val="0"/>
      <w:marRight w:val="0"/>
      <w:marTop w:val="0"/>
      <w:marBottom w:val="0"/>
      <w:divBdr>
        <w:top w:val="none" w:sz="0" w:space="0" w:color="auto"/>
        <w:left w:val="none" w:sz="0" w:space="0" w:color="auto"/>
        <w:bottom w:val="none" w:sz="0" w:space="0" w:color="auto"/>
        <w:right w:val="none" w:sz="0" w:space="0" w:color="auto"/>
      </w:divBdr>
    </w:div>
    <w:div w:id="727730387">
      <w:bodyDiv w:val="1"/>
      <w:marLeft w:val="0"/>
      <w:marRight w:val="0"/>
      <w:marTop w:val="0"/>
      <w:marBottom w:val="0"/>
      <w:divBdr>
        <w:top w:val="none" w:sz="0" w:space="0" w:color="auto"/>
        <w:left w:val="none" w:sz="0" w:space="0" w:color="auto"/>
        <w:bottom w:val="none" w:sz="0" w:space="0" w:color="auto"/>
        <w:right w:val="none" w:sz="0" w:space="0" w:color="auto"/>
      </w:divBdr>
    </w:div>
    <w:div w:id="737169668">
      <w:bodyDiv w:val="1"/>
      <w:marLeft w:val="0"/>
      <w:marRight w:val="0"/>
      <w:marTop w:val="0"/>
      <w:marBottom w:val="0"/>
      <w:divBdr>
        <w:top w:val="none" w:sz="0" w:space="0" w:color="auto"/>
        <w:left w:val="none" w:sz="0" w:space="0" w:color="auto"/>
        <w:bottom w:val="none" w:sz="0" w:space="0" w:color="auto"/>
        <w:right w:val="none" w:sz="0" w:space="0" w:color="auto"/>
      </w:divBdr>
    </w:div>
    <w:div w:id="854996377">
      <w:bodyDiv w:val="1"/>
      <w:marLeft w:val="0"/>
      <w:marRight w:val="0"/>
      <w:marTop w:val="0"/>
      <w:marBottom w:val="0"/>
      <w:divBdr>
        <w:top w:val="none" w:sz="0" w:space="0" w:color="auto"/>
        <w:left w:val="none" w:sz="0" w:space="0" w:color="auto"/>
        <w:bottom w:val="none" w:sz="0" w:space="0" w:color="auto"/>
        <w:right w:val="none" w:sz="0" w:space="0" w:color="auto"/>
      </w:divBdr>
    </w:div>
    <w:div w:id="1355381980">
      <w:bodyDiv w:val="1"/>
      <w:marLeft w:val="0"/>
      <w:marRight w:val="0"/>
      <w:marTop w:val="0"/>
      <w:marBottom w:val="0"/>
      <w:divBdr>
        <w:top w:val="none" w:sz="0" w:space="0" w:color="auto"/>
        <w:left w:val="none" w:sz="0" w:space="0" w:color="auto"/>
        <w:bottom w:val="none" w:sz="0" w:space="0" w:color="auto"/>
        <w:right w:val="none" w:sz="0" w:space="0" w:color="auto"/>
      </w:divBdr>
    </w:div>
    <w:div w:id="1431395123">
      <w:bodyDiv w:val="1"/>
      <w:marLeft w:val="0"/>
      <w:marRight w:val="0"/>
      <w:marTop w:val="0"/>
      <w:marBottom w:val="0"/>
      <w:divBdr>
        <w:top w:val="none" w:sz="0" w:space="0" w:color="auto"/>
        <w:left w:val="none" w:sz="0" w:space="0" w:color="auto"/>
        <w:bottom w:val="none" w:sz="0" w:space="0" w:color="auto"/>
        <w:right w:val="none" w:sz="0" w:space="0" w:color="auto"/>
      </w:divBdr>
    </w:div>
    <w:div w:id="1549730604">
      <w:bodyDiv w:val="1"/>
      <w:marLeft w:val="0"/>
      <w:marRight w:val="0"/>
      <w:marTop w:val="0"/>
      <w:marBottom w:val="0"/>
      <w:divBdr>
        <w:top w:val="none" w:sz="0" w:space="0" w:color="auto"/>
        <w:left w:val="none" w:sz="0" w:space="0" w:color="auto"/>
        <w:bottom w:val="none" w:sz="0" w:space="0" w:color="auto"/>
        <w:right w:val="none" w:sz="0" w:space="0" w:color="auto"/>
      </w:divBdr>
    </w:div>
    <w:div w:id="1710375635">
      <w:bodyDiv w:val="1"/>
      <w:marLeft w:val="0"/>
      <w:marRight w:val="0"/>
      <w:marTop w:val="0"/>
      <w:marBottom w:val="0"/>
      <w:divBdr>
        <w:top w:val="none" w:sz="0" w:space="0" w:color="auto"/>
        <w:left w:val="none" w:sz="0" w:space="0" w:color="auto"/>
        <w:bottom w:val="none" w:sz="0" w:space="0" w:color="auto"/>
        <w:right w:val="none" w:sz="0" w:space="0" w:color="auto"/>
      </w:divBdr>
    </w:div>
    <w:div w:id="1941647398">
      <w:bodyDiv w:val="1"/>
      <w:marLeft w:val="0"/>
      <w:marRight w:val="0"/>
      <w:marTop w:val="0"/>
      <w:marBottom w:val="0"/>
      <w:divBdr>
        <w:top w:val="none" w:sz="0" w:space="0" w:color="auto"/>
        <w:left w:val="none" w:sz="0" w:space="0" w:color="auto"/>
        <w:bottom w:val="none" w:sz="0" w:space="0" w:color="auto"/>
        <w:right w:val="none" w:sz="0" w:space="0" w:color="auto"/>
      </w:divBdr>
    </w:div>
    <w:div w:id="1969820530">
      <w:bodyDiv w:val="1"/>
      <w:marLeft w:val="0"/>
      <w:marRight w:val="0"/>
      <w:marTop w:val="0"/>
      <w:marBottom w:val="0"/>
      <w:divBdr>
        <w:top w:val="none" w:sz="0" w:space="0" w:color="auto"/>
        <w:left w:val="none" w:sz="0" w:space="0" w:color="auto"/>
        <w:bottom w:val="none" w:sz="0" w:space="0" w:color="auto"/>
        <w:right w:val="none" w:sz="0" w:space="0" w:color="auto"/>
      </w:divBdr>
    </w:div>
    <w:div w:id="20453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viserinfo.sec.gov" TargetMode="External"/><Relationship Id="rId4" Type="http://schemas.openxmlformats.org/officeDocument/2006/relationships/settings" Target="settings.xml"/><Relationship Id="rId9" Type="http://schemas.openxmlformats.org/officeDocument/2006/relationships/hyperlink" Target="mailto:michaelhartman@greatlakeswealth.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F12B-1C69-4B50-AD2B-6A118670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18</Pages>
  <Words>6880</Words>
  <Characters>39218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46006</CharactersWithSpaces>
  <SharedDoc>false</SharedDoc>
  <HLinks>
    <vt:vector size="126" baseType="variant">
      <vt:variant>
        <vt:i4>1966140</vt:i4>
      </vt:variant>
      <vt:variant>
        <vt:i4>116</vt:i4>
      </vt:variant>
      <vt:variant>
        <vt:i4>0</vt:i4>
      </vt:variant>
      <vt:variant>
        <vt:i4>5</vt:i4>
      </vt:variant>
      <vt:variant>
        <vt:lpwstr/>
      </vt:variant>
      <vt:variant>
        <vt:lpwstr>_Toc329936544</vt:lpwstr>
      </vt:variant>
      <vt:variant>
        <vt:i4>1966140</vt:i4>
      </vt:variant>
      <vt:variant>
        <vt:i4>110</vt:i4>
      </vt:variant>
      <vt:variant>
        <vt:i4>0</vt:i4>
      </vt:variant>
      <vt:variant>
        <vt:i4>5</vt:i4>
      </vt:variant>
      <vt:variant>
        <vt:lpwstr/>
      </vt:variant>
      <vt:variant>
        <vt:lpwstr>_Toc329936543</vt:lpwstr>
      </vt:variant>
      <vt:variant>
        <vt:i4>1966140</vt:i4>
      </vt:variant>
      <vt:variant>
        <vt:i4>104</vt:i4>
      </vt:variant>
      <vt:variant>
        <vt:i4>0</vt:i4>
      </vt:variant>
      <vt:variant>
        <vt:i4>5</vt:i4>
      </vt:variant>
      <vt:variant>
        <vt:lpwstr/>
      </vt:variant>
      <vt:variant>
        <vt:lpwstr>_Toc329936542</vt:lpwstr>
      </vt:variant>
      <vt:variant>
        <vt:i4>1966140</vt:i4>
      </vt:variant>
      <vt:variant>
        <vt:i4>98</vt:i4>
      </vt:variant>
      <vt:variant>
        <vt:i4>0</vt:i4>
      </vt:variant>
      <vt:variant>
        <vt:i4>5</vt:i4>
      </vt:variant>
      <vt:variant>
        <vt:lpwstr/>
      </vt:variant>
      <vt:variant>
        <vt:lpwstr>_Toc329936541</vt:lpwstr>
      </vt:variant>
      <vt:variant>
        <vt:i4>1966140</vt:i4>
      </vt:variant>
      <vt:variant>
        <vt:i4>92</vt:i4>
      </vt:variant>
      <vt:variant>
        <vt:i4>0</vt:i4>
      </vt:variant>
      <vt:variant>
        <vt:i4>5</vt:i4>
      </vt:variant>
      <vt:variant>
        <vt:lpwstr/>
      </vt:variant>
      <vt:variant>
        <vt:lpwstr>_Toc329936540</vt:lpwstr>
      </vt:variant>
      <vt:variant>
        <vt:i4>1638460</vt:i4>
      </vt:variant>
      <vt:variant>
        <vt:i4>86</vt:i4>
      </vt:variant>
      <vt:variant>
        <vt:i4>0</vt:i4>
      </vt:variant>
      <vt:variant>
        <vt:i4>5</vt:i4>
      </vt:variant>
      <vt:variant>
        <vt:lpwstr/>
      </vt:variant>
      <vt:variant>
        <vt:lpwstr>_Toc329936539</vt:lpwstr>
      </vt:variant>
      <vt:variant>
        <vt:i4>1638460</vt:i4>
      </vt:variant>
      <vt:variant>
        <vt:i4>80</vt:i4>
      </vt:variant>
      <vt:variant>
        <vt:i4>0</vt:i4>
      </vt:variant>
      <vt:variant>
        <vt:i4>5</vt:i4>
      </vt:variant>
      <vt:variant>
        <vt:lpwstr/>
      </vt:variant>
      <vt:variant>
        <vt:lpwstr>_Toc329936538</vt:lpwstr>
      </vt:variant>
      <vt:variant>
        <vt:i4>1638460</vt:i4>
      </vt:variant>
      <vt:variant>
        <vt:i4>74</vt:i4>
      </vt:variant>
      <vt:variant>
        <vt:i4>0</vt:i4>
      </vt:variant>
      <vt:variant>
        <vt:i4>5</vt:i4>
      </vt:variant>
      <vt:variant>
        <vt:lpwstr/>
      </vt:variant>
      <vt:variant>
        <vt:lpwstr>_Toc329936537</vt:lpwstr>
      </vt:variant>
      <vt:variant>
        <vt:i4>1638460</vt:i4>
      </vt:variant>
      <vt:variant>
        <vt:i4>68</vt:i4>
      </vt:variant>
      <vt:variant>
        <vt:i4>0</vt:i4>
      </vt:variant>
      <vt:variant>
        <vt:i4>5</vt:i4>
      </vt:variant>
      <vt:variant>
        <vt:lpwstr/>
      </vt:variant>
      <vt:variant>
        <vt:lpwstr>_Toc329936536</vt:lpwstr>
      </vt:variant>
      <vt:variant>
        <vt:i4>1638460</vt:i4>
      </vt:variant>
      <vt:variant>
        <vt:i4>62</vt:i4>
      </vt:variant>
      <vt:variant>
        <vt:i4>0</vt:i4>
      </vt:variant>
      <vt:variant>
        <vt:i4>5</vt:i4>
      </vt:variant>
      <vt:variant>
        <vt:lpwstr/>
      </vt:variant>
      <vt:variant>
        <vt:lpwstr>_Toc329936535</vt:lpwstr>
      </vt:variant>
      <vt:variant>
        <vt:i4>1638460</vt:i4>
      </vt:variant>
      <vt:variant>
        <vt:i4>56</vt:i4>
      </vt:variant>
      <vt:variant>
        <vt:i4>0</vt:i4>
      </vt:variant>
      <vt:variant>
        <vt:i4>5</vt:i4>
      </vt:variant>
      <vt:variant>
        <vt:lpwstr/>
      </vt:variant>
      <vt:variant>
        <vt:lpwstr>_Toc329936534</vt:lpwstr>
      </vt:variant>
      <vt:variant>
        <vt:i4>1638460</vt:i4>
      </vt:variant>
      <vt:variant>
        <vt:i4>50</vt:i4>
      </vt:variant>
      <vt:variant>
        <vt:i4>0</vt:i4>
      </vt:variant>
      <vt:variant>
        <vt:i4>5</vt:i4>
      </vt:variant>
      <vt:variant>
        <vt:lpwstr/>
      </vt:variant>
      <vt:variant>
        <vt:lpwstr>_Toc329936533</vt:lpwstr>
      </vt:variant>
      <vt:variant>
        <vt:i4>1638460</vt:i4>
      </vt:variant>
      <vt:variant>
        <vt:i4>44</vt:i4>
      </vt:variant>
      <vt:variant>
        <vt:i4>0</vt:i4>
      </vt:variant>
      <vt:variant>
        <vt:i4>5</vt:i4>
      </vt:variant>
      <vt:variant>
        <vt:lpwstr/>
      </vt:variant>
      <vt:variant>
        <vt:lpwstr>_Toc329936532</vt:lpwstr>
      </vt:variant>
      <vt:variant>
        <vt:i4>1638460</vt:i4>
      </vt:variant>
      <vt:variant>
        <vt:i4>38</vt:i4>
      </vt:variant>
      <vt:variant>
        <vt:i4>0</vt:i4>
      </vt:variant>
      <vt:variant>
        <vt:i4>5</vt:i4>
      </vt:variant>
      <vt:variant>
        <vt:lpwstr/>
      </vt:variant>
      <vt:variant>
        <vt:lpwstr>_Toc329936531</vt:lpwstr>
      </vt:variant>
      <vt:variant>
        <vt:i4>1638460</vt:i4>
      </vt:variant>
      <vt:variant>
        <vt:i4>32</vt:i4>
      </vt:variant>
      <vt:variant>
        <vt:i4>0</vt:i4>
      </vt:variant>
      <vt:variant>
        <vt:i4>5</vt:i4>
      </vt:variant>
      <vt:variant>
        <vt:lpwstr/>
      </vt:variant>
      <vt:variant>
        <vt:lpwstr>_Toc329936530</vt:lpwstr>
      </vt:variant>
      <vt:variant>
        <vt:i4>1572924</vt:i4>
      </vt:variant>
      <vt:variant>
        <vt:i4>26</vt:i4>
      </vt:variant>
      <vt:variant>
        <vt:i4>0</vt:i4>
      </vt:variant>
      <vt:variant>
        <vt:i4>5</vt:i4>
      </vt:variant>
      <vt:variant>
        <vt:lpwstr/>
      </vt:variant>
      <vt:variant>
        <vt:lpwstr>_Toc329936529</vt:lpwstr>
      </vt:variant>
      <vt:variant>
        <vt:i4>1572924</vt:i4>
      </vt:variant>
      <vt:variant>
        <vt:i4>20</vt:i4>
      </vt:variant>
      <vt:variant>
        <vt:i4>0</vt:i4>
      </vt:variant>
      <vt:variant>
        <vt:i4>5</vt:i4>
      </vt:variant>
      <vt:variant>
        <vt:lpwstr/>
      </vt:variant>
      <vt:variant>
        <vt:lpwstr>_Toc329936528</vt:lpwstr>
      </vt:variant>
      <vt:variant>
        <vt:i4>1572924</vt:i4>
      </vt:variant>
      <vt:variant>
        <vt:i4>14</vt:i4>
      </vt:variant>
      <vt:variant>
        <vt:i4>0</vt:i4>
      </vt:variant>
      <vt:variant>
        <vt:i4>5</vt:i4>
      </vt:variant>
      <vt:variant>
        <vt:lpwstr/>
      </vt:variant>
      <vt:variant>
        <vt:lpwstr>_Toc329936527</vt:lpwstr>
      </vt:variant>
      <vt:variant>
        <vt:i4>1572924</vt:i4>
      </vt:variant>
      <vt:variant>
        <vt:i4>8</vt:i4>
      </vt:variant>
      <vt:variant>
        <vt:i4>0</vt:i4>
      </vt:variant>
      <vt:variant>
        <vt:i4>5</vt:i4>
      </vt:variant>
      <vt:variant>
        <vt:lpwstr/>
      </vt:variant>
      <vt:variant>
        <vt:lpwstr>_Toc329936526</vt:lpwstr>
      </vt:variant>
      <vt:variant>
        <vt:i4>3997757</vt:i4>
      </vt:variant>
      <vt:variant>
        <vt:i4>3</vt:i4>
      </vt:variant>
      <vt:variant>
        <vt:i4>0</vt:i4>
      </vt:variant>
      <vt:variant>
        <vt:i4>5</vt:i4>
      </vt:variant>
      <vt:variant>
        <vt:lpwstr>http://www.adviserinfo.sec.gov/</vt:lpwstr>
      </vt:variant>
      <vt:variant>
        <vt:lpwstr/>
      </vt:variant>
      <vt:variant>
        <vt:i4>5636199</vt:i4>
      </vt:variant>
      <vt:variant>
        <vt:i4>0</vt:i4>
      </vt:variant>
      <vt:variant>
        <vt:i4>0</vt:i4>
      </vt:variant>
      <vt:variant>
        <vt:i4>5</vt:i4>
      </vt:variant>
      <vt:variant>
        <vt:lpwstr>mailto:johndoe@abcinvestmentmanagementinc.com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pjb</dc:creator>
  <cp:lastModifiedBy>Alex Butters</cp:lastModifiedBy>
  <cp:revision>56</cp:revision>
  <cp:lastPrinted>2021-08-13T20:55:00Z</cp:lastPrinted>
  <dcterms:created xsi:type="dcterms:W3CDTF">2018-08-24T20:14:00Z</dcterms:created>
  <dcterms:modified xsi:type="dcterms:W3CDTF">2021-08-13T20:55:00Z</dcterms:modified>
</cp:coreProperties>
</file>