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6966" w14:textId="77777777" w:rsidR="00485204" w:rsidRPr="00234B1A" w:rsidRDefault="0004037C" w:rsidP="00B76326">
      <w:pPr>
        <w:pStyle w:val="Pa0"/>
        <w:spacing w:after="120"/>
        <w:jc w:val="center"/>
        <w:rPr>
          <w:rFonts w:asciiTheme="minorHAnsi" w:hAnsiTheme="minorHAnsi"/>
          <w:b/>
          <w:sz w:val="36"/>
          <w:szCs w:val="36"/>
        </w:rPr>
      </w:pPr>
      <w:r w:rsidRPr="00234B1A">
        <w:rPr>
          <w:rFonts w:asciiTheme="minorHAnsi" w:hAnsiTheme="minorHAnsi"/>
          <w:b/>
          <w:sz w:val="36"/>
          <w:szCs w:val="36"/>
        </w:rPr>
        <w:t xml:space="preserve"> </w:t>
      </w:r>
      <w:proofErr w:type="spellStart"/>
      <w:r w:rsidR="00B74240">
        <w:rPr>
          <w:rFonts w:asciiTheme="minorHAnsi" w:hAnsiTheme="minorHAnsi"/>
          <w:b/>
          <w:sz w:val="36"/>
          <w:szCs w:val="36"/>
        </w:rPr>
        <w:t>YourWealth</w:t>
      </w:r>
      <w:proofErr w:type="spellEnd"/>
      <w:r w:rsidR="00B74240">
        <w:rPr>
          <w:rFonts w:asciiTheme="minorHAnsi" w:hAnsiTheme="minorHAnsi"/>
          <w:b/>
          <w:sz w:val="36"/>
          <w:szCs w:val="36"/>
        </w:rPr>
        <w:t xml:space="preserve"> </w:t>
      </w:r>
      <w:r w:rsidRPr="00234B1A">
        <w:rPr>
          <w:rFonts w:asciiTheme="minorHAnsi" w:hAnsiTheme="minorHAnsi"/>
          <w:b/>
          <w:sz w:val="36"/>
          <w:szCs w:val="36"/>
        </w:rPr>
        <w:t>Checklist</w:t>
      </w:r>
    </w:p>
    <w:p w14:paraId="551B44AC" w14:textId="77777777" w:rsidR="00B74240" w:rsidRPr="00133DF9" w:rsidRDefault="00B74240" w:rsidP="00B74240">
      <w:pPr>
        <w:pStyle w:val="Default"/>
        <w:numPr>
          <w:ilvl w:val="0"/>
          <w:numId w:val="3"/>
        </w:numPr>
        <w:ind w:left="360" w:firstLine="0"/>
        <w:rPr>
          <w:rFonts w:asciiTheme="minorHAnsi" w:hAnsiTheme="minorHAnsi"/>
          <w:b/>
        </w:rPr>
      </w:pPr>
      <w:r>
        <w:rPr>
          <w:rFonts w:asciiTheme="minorHAnsi" w:hAnsiTheme="minorHAnsi"/>
          <w:b/>
        </w:rPr>
        <w:t>Money in Proper Perspective</w:t>
      </w:r>
    </w:p>
    <w:p w14:paraId="1226536D" w14:textId="77777777" w:rsidR="00B74240" w:rsidRDefault="00B74240" w:rsidP="00B74240">
      <w:pPr>
        <w:pStyle w:val="Default"/>
        <w:ind w:left="720"/>
        <w:rPr>
          <w:rFonts w:asciiTheme="minorHAnsi" w:hAnsiTheme="minorHAnsi"/>
          <w:i/>
        </w:rPr>
      </w:pPr>
      <w:r>
        <w:rPr>
          <w:rFonts w:asciiTheme="minorHAnsi" w:hAnsiTheme="minorHAnsi"/>
          <w:i/>
        </w:rPr>
        <w:t>We believe that the primary step in any financial plan is to put money into its proper place and that this is accomplished by using it as a tool.  In this way you are in control of your money, not the other way around.</w:t>
      </w:r>
    </w:p>
    <w:p w14:paraId="635B4760" w14:textId="77777777" w:rsidR="00B74240" w:rsidRDefault="00B74240" w:rsidP="00B74240">
      <w:pPr>
        <w:pStyle w:val="Default"/>
        <w:spacing w:after="120"/>
        <w:ind w:left="720"/>
        <w:rPr>
          <w:rFonts w:asciiTheme="minorHAnsi" w:hAnsiTheme="minorHAnsi"/>
          <w:i/>
        </w:rPr>
      </w:pPr>
    </w:p>
    <w:p w14:paraId="3FCE125B" w14:textId="77777777" w:rsidR="0004037C" w:rsidRPr="00133DF9" w:rsidRDefault="0004037C" w:rsidP="00B74240">
      <w:pPr>
        <w:pStyle w:val="Default"/>
        <w:numPr>
          <w:ilvl w:val="0"/>
          <w:numId w:val="3"/>
        </w:numPr>
        <w:ind w:left="360" w:firstLine="0"/>
        <w:rPr>
          <w:rFonts w:asciiTheme="minorHAnsi" w:hAnsiTheme="minorHAnsi"/>
          <w:b/>
        </w:rPr>
      </w:pPr>
      <w:r w:rsidRPr="00133DF9">
        <w:rPr>
          <w:rFonts w:asciiTheme="minorHAnsi" w:hAnsiTheme="minorHAnsi"/>
          <w:b/>
        </w:rPr>
        <w:t>E</w:t>
      </w:r>
      <w:r w:rsidR="00727419" w:rsidRPr="00133DF9">
        <w:rPr>
          <w:rFonts w:asciiTheme="minorHAnsi" w:hAnsiTheme="minorHAnsi"/>
          <w:b/>
        </w:rPr>
        <w:t>mergency Funding</w:t>
      </w:r>
    </w:p>
    <w:p w14:paraId="5FA2F6C9" w14:textId="77777777" w:rsidR="00727419" w:rsidRDefault="00727419" w:rsidP="00727419">
      <w:pPr>
        <w:pStyle w:val="Default"/>
        <w:ind w:left="720"/>
        <w:rPr>
          <w:rFonts w:asciiTheme="minorHAnsi" w:hAnsiTheme="minorHAnsi"/>
          <w:i/>
        </w:rPr>
      </w:pPr>
      <w:r>
        <w:rPr>
          <w:rFonts w:asciiTheme="minorHAnsi" w:hAnsiTheme="minorHAnsi"/>
          <w:i/>
        </w:rPr>
        <w:t>Your plan needs to begin on a solid foundation of having an appropriate sum of money set aside for the unexpected things that happen on your way to retirement.  We usually recommend three to six months of living expenses set aside in a liquid, safe account.</w:t>
      </w:r>
    </w:p>
    <w:p w14:paraId="09E27309" w14:textId="77777777" w:rsidR="00727419" w:rsidRDefault="00727419" w:rsidP="00234B1A">
      <w:pPr>
        <w:pStyle w:val="Default"/>
        <w:spacing w:after="120"/>
        <w:ind w:left="720"/>
        <w:rPr>
          <w:rFonts w:asciiTheme="minorHAnsi" w:hAnsiTheme="minorHAnsi"/>
          <w:i/>
        </w:rPr>
      </w:pPr>
    </w:p>
    <w:p w14:paraId="4F63D6F7" w14:textId="77777777" w:rsidR="00727419" w:rsidRPr="00133DF9" w:rsidRDefault="00727419" w:rsidP="00234B1A">
      <w:pPr>
        <w:pStyle w:val="Default"/>
        <w:numPr>
          <w:ilvl w:val="0"/>
          <w:numId w:val="3"/>
        </w:numPr>
        <w:ind w:left="360" w:firstLine="0"/>
        <w:rPr>
          <w:rFonts w:asciiTheme="minorHAnsi" w:hAnsiTheme="minorHAnsi"/>
          <w:b/>
        </w:rPr>
      </w:pPr>
      <w:r w:rsidRPr="00133DF9">
        <w:rPr>
          <w:rFonts w:asciiTheme="minorHAnsi" w:hAnsiTheme="minorHAnsi"/>
          <w:b/>
        </w:rPr>
        <w:t>Risk Management</w:t>
      </w:r>
    </w:p>
    <w:p w14:paraId="443AB27F" w14:textId="77777777" w:rsidR="00727419" w:rsidRDefault="00727419" w:rsidP="00727419">
      <w:pPr>
        <w:pStyle w:val="Default"/>
        <w:ind w:left="720"/>
        <w:rPr>
          <w:rFonts w:asciiTheme="minorHAnsi" w:hAnsiTheme="minorHAnsi"/>
          <w:i/>
        </w:rPr>
      </w:pPr>
      <w:r>
        <w:rPr>
          <w:rFonts w:asciiTheme="minorHAnsi" w:hAnsiTheme="minorHAnsi"/>
          <w:i/>
        </w:rPr>
        <w:t>Our goal here is to make sure that you have the major risks that can occur on your path to financial independence</w:t>
      </w:r>
      <w:r w:rsidR="007A610E">
        <w:rPr>
          <w:rFonts w:asciiTheme="minorHAnsi" w:hAnsiTheme="minorHAnsi"/>
          <w:i/>
        </w:rPr>
        <w:t xml:space="preserve"> covered</w:t>
      </w:r>
      <w:r>
        <w:rPr>
          <w:rFonts w:asciiTheme="minorHAnsi" w:hAnsiTheme="minorHAnsi"/>
          <w:i/>
        </w:rPr>
        <w:t xml:space="preserve">.  We help you address the threats associated with premature death, loss of health/wellness, loss of income due to disability and </w:t>
      </w:r>
      <w:r w:rsidR="006405BD">
        <w:rPr>
          <w:rFonts w:asciiTheme="minorHAnsi" w:hAnsiTheme="minorHAnsi"/>
          <w:i/>
        </w:rPr>
        <w:t>property damage/loss.</w:t>
      </w:r>
    </w:p>
    <w:p w14:paraId="1ADE9A24" w14:textId="77777777" w:rsidR="006405BD" w:rsidRDefault="006405BD" w:rsidP="00234B1A">
      <w:pPr>
        <w:pStyle w:val="Default"/>
        <w:spacing w:after="120"/>
        <w:ind w:left="720"/>
        <w:rPr>
          <w:rFonts w:asciiTheme="minorHAnsi" w:hAnsiTheme="minorHAnsi"/>
          <w:i/>
        </w:rPr>
      </w:pPr>
    </w:p>
    <w:p w14:paraId="68CC0F0C" w14:textId="77777777" w:rsidR="006405BD" w:rsidRPr="00133DF9" w:rsidRDefault="006405BD" w:rsidP="00234B1A">
      <w:pPr>
        <w:pStyle w:val="Default"/>
        <w:numPr>
          <w:ilvl w:val="0"/>
          <w:numId w:val="3"/>
        </w:numPr>
        <w:ind w:left="360" w:firstLine="0"/>
        <w:rPr>
          <w:rFonts w:asciiTheme="minorHAnsi" w:hAnsiTheme="minorHAnsi"/>
          <w:b/>
        </w:rPr>
      </w:pPr>
      <w:r w:rsidRPr="00133DF9">
        <w:rPr>
          <w:rFonts w:asciiTheme="minorHAnsi" w:hAnsiTheme="minorHAnsi"/>
          <w:b/>
        </w:rPr>
        <w:t xml:space="preserve">Estate </w:t>
      </w:r>
      <w:r w:rsidR="007A610E" w:rsidRPr="00133DF9">
        <w:rPr>
          <w:rFonts w:asciiTheme="minorHAnsi" w:hAnsiTheme="minorHAnsi"/>
          <w:b/>
        </w:rPr>
        <w:t xml:space="preserve">&amp; Legacy </w:t>
      </w:r>
      <w:r w:rsidRPr="00133DF9">
        <w:rPr>
          <w:rFonts w:asciiTheme="minorHAnsi" w:hAnsiTheme="minorHAnsi"/>
          <w:b/>
        </w:rPr>
        <w:t>Planning</w:t>
      </w:r>
    </w:p>
    <w:p w14:paraId="776A337F" w14:textId="77777777" w:rsidR="006405BD" w:rsidRDefault="006405BD" w:rsidP="006405BD">
      <w:pPr>
        <w:pStyle w:val="Default"/>
        <w:ind w:left="720"/>
        <w:rPr>
          <w:rFonts w:asciiTheme="minorHAnsi" w:hAnsiTheme="minorHAnsi"/>
          <w:i/>
        </w:rPr>
      </w:pPr>
      <w:r>
        <w:rPr>
          <w:rFonts w:asciiTheme="minorHAnsi" w:hAnsiTheme="minorHAnsi"/>
          <w:i/>
        </w:rPr>
        <w:t xml:space="preserve">We help with addressing the basics of estate planning to make sure that you have your will, financial power-of-attorney and living will/advanced healthcare directive in place.  Our goal is to make sure you have </w:t>
      </w:r>
      <w:r w:rsidR="007A610E">
        <w:rPr>
          <w:rFonts w:asciiTheme="minorHAnsi" w:hAnsiTheme="minorHAnsi"/>
          <w:i/>
        </w:rPr>
        <w:t>a well-</w:t>
      </w:r>
      <w:r>
        <w:rPr>
          <w:rFonts w:asciiTheme="minorHAnsi" w:hAnsiTheme="minorHAnsi"/>
          <w:i/>
        </w:rPr>
        <w:t>thought</w:t>
      </w:r>
      <w:r w:rsidR="007A610E">
        <w:rPr>
          <w:rFonts w:asciiTheme="minorHAnsi" w:hAnsiTheme="minorHAnsi"/>
          <w:i/>
        </w:rPr>
        <w:t>-out legacy plan including</w:t>
      </w:r>
      <w:r>
        <w:rPr>
          <w:rFonts w:asciiTheme="minorHAnsi" w:hAnsiTheme="minorHAnsi"/>
          <w:i/>
        </w:rPr>
        <w:t xml:space="preserve"> </w:t>
      </w:r>
      <w:r w:rsidR="007A610E">
        <w:rPr>
          <w:rFonts w:asciiTheme="minorHAnsi" w:hAnsiTheme="minorHAnsi"/>
          <w:i/>
        </w:rPr>
        <w:t xml:space="preserve">properly coordinating </w:t>
      </w:r>
      <w:r>
        <w:rPr>
          <w:rFonts w:asciiTheme="minorHAnsi" w:hAnsiTheme="minorHAnsi"/>
          <w:i/>
        </w:rPr>
        <w:t>beneficiary designations</w:t>
      </w:r>
      <w:r w:rsidR="007A610E">
        <w:rPr>
          <w:rFonts w:asciiTheme="minorHAnsi" w:hAnsiTheme="minorHAnsi"/>
          <w:i/>
        </w:rPr>
        <w:t xml:space="preserve"> on life insurance and retirement plans with that plan.</w:t>
      </w:r>
    </w:p>
    <w:p w14:paraId="40467DCE" w14:textId="77777777" w:rsidR="006405BD" w:rsidRDefault="006405BD" w:rsidP="00234B1A">
      <w:pPr>
        <w:pStyle w:val="Default"/>
        <w:spacing w:after="120"/>
        <w:ind w:left="720"/>
        <w:rPr>
          <w:rFonts w:asciiTheme="minorHAnsi" w:hAnsiTheme="minorHAnsi"/>
          <w:i/>
        </w:rPr>
      </w:pPr>
    </w:p>
    <w:p w14:paraId="6B552C9D" w14:textId="77777777" w:rsidR="006405BD" w:rsidRPr="00133DF9" w:rsidRDefault="006405BD" w:rsidP="00234B1A">
      <w:pPr>
        <w:pStyle w:val="Default"/>
        <w:numPr>
          <w:ilvl w:val="0"/>
          <w:numId w:val="3"/>
        </w:numPr>
        <w:ind w:left="360" w:firstLine="0"/>
        <w:rPr>
          <w:rFonts w:asciiTheme="minorHAnsi" w:hAnsiTheme="minorHAnsi"/>
          <w:b/>
        </w:rPr>
      </w:pPr>
      <w:r w:rsidRPr="00133DF9">
        <w:rPr>
          <w:rFonts w:asciiTheme="minorHAnsi" w:hAnsiTheme="minorHAnsi"/>
          <w:b/>
        </w:rPr>
        <w:t>Debt Management</w:t>
      </w:r>
    </w:p>
    <w:p w14:paraId="3D9D68A3" w14:textId="77777777" w:rsidR="006405BD" w:rsidRDefault="001B0521" w:rsidP="006405BD">
      <w:pPr>
        <w:pStyle w:val="Default"/>
        <w:ind w:left="720"/>
        <w:rPr>
          <w:rFonts w:asciiTheme="minorHAnsi" w:hAnsiTheme="minorHAnsi"/>
          <w:i/>
        </w:rPr>
      </w:pPr>
      <w:r>
        <w:rPr>
          <w:rFonts w:asciiTheme="minorHAnsi" w:hAnsiTheme="minorHAnsi"/>
          <w:i/>
        </w:rPr>
        <w:t>One of the biggest hurdles that affects the timing of your retirement is the accumulation of debt during your working years</w:t>
      </w:r>
      <w:r w:rsidR="006405BD">
        <w:rPr>
          <w:rFonts w:asciiTheme="minorHAnsi" w:hAnsiTheme="minorHAnsi"/>
          <w:i/>
        </w:rPr>
        <w:t>.</w:t>
      </w:r>
      <w:r>
        <w:rPr>
          <w:rFonts w:asciiTheme="minorHAnsi" w:hAnsiTheme="minorHAnsi"/>
          <w:i/>
        </w:rPr>
        <w:t xml:space="preserve">  We help you develop a plan to re</w:t>
      </w:r>
      <w:r w:rsidR="007A610E">
        <w:rPr>
          <w:rFonts w:asciiTheme="minorHAnsi" w:hAnsiTheme="minorHAnsi"/>
          <w:i/>
        </w:rPr>
        <w:t>ach a primary goal of having only debt on your home to the secondary and ultimate goal of being and remaining debt-free!</w:t>
      </w:r>
    </w:p>
    <w:p w14:paraId="5AC41ABE" w14:textId="77777777" w:rsidR="007A610E" w:rsidRDefault="007A610E" w:rsidP="00234B1A">
      <w:pPr>
        <w:pStyle w:val="Default"/>
        <w:spacing w:after="120"/>
        <w:ind w:left="720"/>
        <w:rPr>
          <w:rFonts w:asciiTheme="minorHAnsi" w:hAnsiTheme="minorHAnsi"/>
          <w:i/>
        </w:rPr>
      </w:pPr>
    </w:p>
    <w:p w14:paraId="3042C996" w14:textId="77777777" w:rsidR="007A610E" w:rsidRPr="00133DF9" w:rsidRDefault="007A610E" w:rsidP="00234B1A">
      <w:pPr>
        <w:pStyle w:val="Default"/>
        <w:numPr>
          <w:ilvl w:val="0"/>
          <w:numId w:val="3"/>
        </w:numPr>
        <w:ind w:left="360" w:firstLine="0"/>
        <w:rPr>
          <w:rFonts w:asciiTheme="minorHAnsi" w:hAnsiTheme="minorHAnsi"/>
          <w:b/>
        </w:rPr>
      </w:pPr>
      <w:r w:rsidRPr="00133DF9">
        <w:rPr>
          <w:rFonts w:asciiTheme="minorHAnsi" w:hAnsiTheme="minorHAnsi"/>
          <w:b/>
        </w:rPr>
        <w:t>Retirement Planning</w:t>
      </w:r>
    </w:p>
    <w:p w14:paraId="0D3C3BD0" w14:textId="77777777" w:rsidR="006405BD" w:rsidRDefault="007A610E" w:rsidP="00234B1A">
      <w:pPr>
        <w:pStyle w:val="Default"/>
        <w:spacing w:after="120"/>
        <w:ind w:left="720"/>
        <w:rPr>
          <w:rFonts w:asciiTheme="minorHAnsi" w:hAnsiTheme="minorHAnsi"/>
          <w:i/>
        </w:rPr>
      </w:pPr>
      <w:r>
        <w:rPr>
          <w:rFonts w:asciiTheme="minorHAnsi" w:hAnsiTheme="minorHAnsi"/>
          <w:i/>
        </w:rPr>
        <w:t>In this phase of planning, we assist you with helping you properly set-up your long term strategy for wealth accumulation.  We assess your investment options and help you reach our recommended goal of saving at least 10% - 15% of your gross income into some type of retirement vehicle.  If needed, we can also work with you to manage a portion of your retirement wealth already accumulated.</w:t>
      </w:r>
    </w:p>
    <w:p w14:paraId="5ACF5681" w14:textId="77777777" w:rsidR="00234B1A" w:rsidRDefault="00234B1A" w:rsidP="00234B1A">
      <w:pPr>
        <w:pStyle w:val="Default"/>
        <w:spacing w:after="120"/>
        <w:ind w:left="720"/>
        <w:rPr>
          <w:rFonts w:asciiTheme="minorHAnsi" w:hAnsiTheme="minorHAnsi"/>
          <w:i/>
        </w:rPr>
      </w:pPr>
    </w:p>
    <w:p w14:paraId="5F3678B0" w14:textId="77777777" w:rsidR="007A610E" w:rsidRPr="00133DF9" w:rsidRDefault="007A610E" w:rsidP="00234B1A">
      <w:pPr>
        <w:pStyle w:val="Default"/>
        <w:numPr>
          <w:ilvl w:val="0"/>
          <w:numId w:val="3"/>
        </w:numPr>
        <w:ind w:left="360" w:firstLine="0"/>
        <w:rPr>
          <w:rFonts w:asciiTheme="minorHAnsi" w:hAnsiTheme="minorHAnsi"/>
          <w:b/>
        </w:rPr>
      </w:pPr>
      <w:r w:rsidRPr="00133DF9">
        <w:rPr>
          <w:rFonts w:asciiTheme="minorHAnsi" w:hAnsiTheme="minorHAnsi"/>
          <w:b/>
        </w:rPr>
        <w:t>Other Accumulation Goals</w:t>
      </w:r>
    </w:p>
    <w:p w14:paraId="47C0F25F" w14:textId="77777777" w:rsidR="00727419" w:rsidRPr="0004037C" w:rsidRDefault="007A610E" w:rsidP="00234B1A">
      <w:pPr>
        <w:pStyle w:val="Default"/>
        <w:ind w:left="720"/>
      </w:pPr>
      <w:r>
        <w:rPr>
          <w:rFonts w:asciiTheme="minorHAnsi" w:hAnsiTheme="minorHAnsi"/>
          <w:i/>
        </w:rPr>
        <w:t xml:space="preserve">Once you have addressed your goal of saving for retirement, other accumulations goals need to have a plan </w:t>
      </w:r>
      <w:r w:rsidR="00234B1A">
        <w:rPr>
          <w:rFonts w:asciiTheme="minorHAnsi" w:hAnsiTheme="minorHAnsi"/>
          <w:i/>
        </w:rPr>
        <w:t>around them as well.  These goals might include college education for your children/grandchildren, a second home at the beach or that dream vacation among others!  We help you develop those plans.</w:t>
      </w:r>
    </w:p>
    <w:sectPr w:rsidR="00727419" w:rsidRPr="0004037C" w:rsidSect="00A86D5D">
      <w:headerReference w:type="default" r:id="rId7"/>
      <w:footerReference w:type="default" r:id="rId8"/>
      <w:pgSz w:w="12240" w:h="15840"/>
      <w:pgMar w:top="1440" w:right="540" w:bottom="1440" w:left="630" w:header="720" w:footer="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FE8A" w14:textId="77777777" w:rsidR="00234B1A" w:rsidRDefault="00234B1A" w:rsidP="00234B1A">
      <w:pPr>
        <w:spacing w:after="0" w:line="240" w:lineRule="auto"/>
      </w:pPr>
      <w:r>
        <w:separator/>
      </w:r>
    </w:p>
  </w:endnote>
  <w:endnote w:type="continuationSeparator" w:id="0">
    <w:p w14:paraId="0BA0A149" w14:textId="77777777" w:rsidR="00234B1A" w:rsidRDefault="00234B1A" w:rsidP="0023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esque MT RJ Correcte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6721" w14:textId="77777777" w:rsidR="00234B1A" w:rsidRPr="00234B1A" w:rsidRDefault="00234B1A" w:rsidP="00234B1A">
    <w:pPr>
      <w:jc w:val="center"/>
      <w:rPr>
        <w:rFonts w:cs="FrankRuehl"/>
        <w:i/>
        <w:sz w:val="20"/>
        <w:szCs w:val="20"/>
      </w:rPr>
    </w:pPr>
    <w:r w:rsidRPr="00234B1A">
      <w:rPr>
        <w:rFonts w:cs="FrankRuehl"/>
        <w:i/>
        <w:sz w:val="20"/>
        <w:szCs w:val="20"/>
      </w:rPr>
      <w:t>Securities offered through Securities America, Inc. Member FINRA/SIPC and advisory services offered through Securities America Advisors, Inc. Tracy Lentz and Richard Thompson, Representatives.  Lentz Thompson Retirement Advisors and the Securities America Companies are not affiliated.  Tax services not offered by Richard Thompson, CPA.   (0</w:t>
    </w:r>
    <w:r>
      <w:rPr>
        <w:rFonts w:cs="FrankRuehl"/>
        <w:i/>
        <w:sz w:val="20"/>
        <w:szCs w:val="20"/>
      </w:rPr>
      <w:t>2</w:t>
    </w:r>
    <w:r w:rsidRPr="00234B1A">
      <w:rPr>
        <w:rFonts w:cs="FrankRuehl"/>
        <w:i/>
        <w:sz w:val="20"/>
        <w:szCs w:val="20"/>
      </w:rPr>
      <w:t>/2016)</w:t>
    </w:r>
  </w:p>
  <w:p w14:paraId="0B430800" w14:textId="77777777" w:rsidR="00234B1A" w:rsidRDefault="0023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F8B5" w14:textId="77777777" w:rsidR="00234B1A" w:rsidRDefault="00234B1A" w:rsidP="00234B1A">
      <w:pPr>
        <w:spacing w:after="0" w:line="240" w:lineRule="auto"/>
      </w:pPr>
      <w:r>
        <w:separator/>
      </w:r>
    </w:p>
  </w:footnote>
  <w:footnote w:type="continuationSeparator" w:id="0">
    <w:p w14:paraId="368614B1" w14:textId="77777777" w:rsidR="00234B1A" w:rsidRDefault="00234B1A" w:rsidP="00234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5DA6" w14:textId="77777777" w:rsidR="00A86D5D" w:rsidRDefault="00A86D5D">
    <w:pPr>
      <w:pStyle w:val="Header"/>
    </w:pPr>
    <w:r>
      <w:rPr>
        <w:noProof/>
        <w:sz w:val="32"/>
        <w:szCs w:val="32"/>
      </w:rPr>
      <mc:AlternateContent>
        <mc:Choice Requires="wps">
          <w:drawing>
            <wp:anchor distT="0" distB="0" distL="114300" distR="114300" simplePos="0" relativeHeight="251658240" behindDoc="0" locked="0" layoutInCell="1" allowOverlap="1" wp14:anchorId="24BF1F04" wp14:editId="53159027">
              <wp:simplePos x="0" y="0"/>
              <wp:positionH relativeFrom="column">
                <wp:posOffset>4641077</wp:posOffset>
              </wp:positionH>
              <wp:positionV relativeFrom="paragraph">
                <wp:posOffset>-35781</wp:posOffset>
              </wp:positionV>
              <wp:extent cx="2067339" cy="1137037"/>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1137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EBDC" w14:textId="77777777" w:rsidR="00A86D5D" w:rsidRPr="00A86D5D" w:rsidRDefault="00A86D5D" w:rsidP="00B67355">
                          <w:pPr>
                            <w:spacing w:after="40"/>
                            <w:rPr>
                              <w:rFonts w:ascii="Calibri" w:hAnsi="Calibri"/>
                              <w:sz w:val="20"/>
                              <w:szCs w:val="20"/>
                            </w:rPr>
                          </w:pPr>
                          <w:r w:rsidRPr="00A86D5D">
                            <w:rPr>
                              <w:rFonts w:ascii="Calibri" w:hAnsi="Calibri"/>
                              <w:sz w:val="20"/>
                              <w:szCs w:val="20"/>
                            </w:rPr>
                            <w:t>Tracy L. Lentz, CFS</w:t>
                          </w:r>
                        </w:p>
                        <w:p w14:paraId="7A7A181B" w14:textId="77777777" w:rsidR="00A86D5D" w:rsidRPr="00A86D5D" w:rsidRDefault="00A86D5D" w:rsidP="00B67355">
                          <w:pPr>
                            <w:spacing w:after="40"/>
                            <w:rPr>
                              <w:rFonts w:ascii="Calibri" w:hAnsi="Calibri"/>
                              <w:sz w:val="20"/>
                              <w:szCs w:val="20"/>
                            </w:rPr>
                          </w:pPr>
                          <w:r w:rsidRPr="00A86D5D">
                            <w:rPr>
                              <w:rFonts w:ascii="Calibri" w:hAnsi="Calibri"/>
                              <w:sz w:val="20"/>
                              <w:szCs w:val="20"/>
                            </w:rPr>
                            <w:t>Richard D. Thompson, CPA, CFP</w:t>
                          </w:r>
                          <w:r w:rsidRPr="00A86D5D">
                            <w:rPr>
                              <w:rFonts w:ascii="Calibri" w:hAnsi="Calibri"/>
                              <w:sz w:val="20"/>
                              <w:szCs w:val="20"/>
                              <w:vertAlign w:val="superscript"/>
                            </w:rPr>
                            <w:t xml:space="preserve">® </w:t>
                          </w:r>
                        </w:p>
                        <w:p w14:paraId="38FBC510" w14:textId="77777777" w:rsidR="00A86D5D" w:rsidRPr="00A86D5D" w:rsidRDefault="00A86D5D" w:rsidP="00B67355">
                          <w:pPr>
                            <w:spacing w:after="40"/>
                            <w:rPr>
                              <w:rFonts w:ascii="Calibri" w:hAnsi="Calibri"/>
                              <w:sz w:val="20"/>
                              <w:szCs w:val="20"/>
                            </w:rPr>
                          </w:pPr>
                          <w:r w:rsidRPr="00A86D5D">
                            <w:rPr>
                              <w:rFonts w:ascii="Calibri" w:hAnsi="Calibri"/>
                              <w:sz w:val="20"/>
                              <w:szCs w:val="20"/>
                            </w:rPr>
                            <w:t>2205 Graham Avenue, Suite B</w:t>
                          </w:r>
                        </w:p>
                        <w:p w14:paraId="2DC3B707" w14:textId="77777777" w:rsidR="00A86D5D" w:rsidRPr="00A86D5D" w:rsidRDefault="00A86D5D" w:rsidP="00B67355">
                          <w:pPr>
                            <w:spacing w:after="40"/>
                            <w:rPr>
                              <w:rFonts w:ascii="Calibri" w:hAnsi="Calibri"/>
                              <w:sz w:val="20"/>
                              <w:szCs w:val="20"/>
                            </w:rPr>
                          </w:pPr>
                          <w:r w:rsidRPr="00A86D5D">
                            <w:rPr>
                              <w:rFonts w:ascii="Calibri" w:hAnsi="Calibri"/>
                              <w:sz w:val="20"/>
                              <w:szCs w:val="20"/>
                            </w:rPr>
                            <w:t>Decatur, Alabama  35601</w:t>
                          </w:r>
                        </w:p>
                        <w:p w14:paraId="48515492" w14:textId="77777777" w:rsidR="00A86D5D" w:rsidRPr="00A86D5D" w:rsidRDefault="00A86D5D" w:rsidP="00A86D5D">
                          <w:pPr>
                            <w:spacing w:after="40"/>
                            <w:rPr>
                              <w:sz w:val="20"/>
                              <w:szCs w:val="20"/>
                            </w:rPr>
                          </w:pPr>
                          <w:r w:rsidRPr="00A86D5D">
                            <w:rPr>
                              <w:rFonts w:ascii="Calibri" w:hAnsi="Calibri"/>
                              <w:sz w:val="20"/>
                              <w:szCs w:val="20"/>
                            </w:rPr>
                            <w:t>(256) 308-9766</w:t>
                          </w:r>
                        </w:p>
                        <w:p w14:paraId="73263463" w14:textId="77777777" w:rsidR="00A86D5D" w:rsidRPr="00A86D5D" w:rsidRDefault="00A86D5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1F04" id="_x0000_t202" coordsize="21600,21600" o:spt="202" path="m,l,21600r21600,l21600,xe">
              <v:stroke joinstyle="miter"/>
              <v:path gradientshapeok="t" o:connecttype="rect"/>
            </v:shapetype>
            <v:shape id="Text Box 3" o:spid="_x0000_s1026" type="#_x0000_t202" style="position:absolute;margin-left:365.45pt;margin-top:-2.8pt;width:162.8pt;height: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" filled="f" stroked="f">
              <v:textbox>
                <w:txbxContent>
                  <w:p w14:paraId="2119EBDC" w14:textId="77777777" w:rsidR="00A86D5D" w:rsidRPr="00A86D5D" w:rsidRDefault="00A86D5D" w:rsidP="00B67355">
                    <w:pPr>
                      <w:spacing w:after="40"/>
                      <w:rPr>
                        <w:rFonts w:ascii="Calibri" w:hAnsi="Calibri"/>
                        <w:sz w:val="20"/>
                        <w:szCs w:val="20"/>
                      </w:rPr>
                    </w:pPr>
                    <w:r w:rsidRPr="00A86D5D">
                      <w:rPr>
                        <w:rFonts w:ascii="Calibri" w:hAnsi="Calibri"/>
                        <w:sz w:val="20"/>
                        <w:szCs w:val="20"/>
                      </w:rPr>
                      <w:t>Tracy L. Lentz, CFS</w:t>
                    </w:r>
                  </w:p>
                  <w:p w14:paraId="7A7A181B" w14:textId="77777777" w:rsidR="00A86D5D" w:rsidRPr="00A86D5D" w:rsidRDefault="00A86D5D" w:rsidP="00B67355">
                    <w:pPr>
                      <w:spacing w:after="40"/>
                      <w:rPr>
                        <w:rFonts w:ascii="Calibri" w:hAnsi="Calibri"/>
                        <w:sz w:val="20"/>
                        <w:szCs w:val="20"/>
                      </w:rPr>
                    </w:pPr>
                    <w:r w:rsidRPr="00A86D5D">
                      <w:rPr>
                        <w:rFonts w:ascii="Calibri" w:hAnsi="Calibri"/>
                        <w:sz w:val="20"/>
                        <w:szCs w:val="20"/>
                      </w:rPr>
                      <w:t>Richard D. Thompson, CPA, CFP</w:t>
                    </w:r>
                    <w:r w:rsidRPr="00A86D5D">
                      <w:rPr>
                        <w:rFonts w:ascii="Calibri" w:hAnsi="Calibri"/>
                        <w:sz w:val="20"/>
                        <w:szCs w:val="20"/>
                        <w:vertAlign w:val="superscript"/>
                      </w:rPr>
                      <w:t xml:space="preserve">® </w:t>
                    </w:r>
                  </w:p>
                  <w:p w14:paraId="38FBC510" w14:textId="77777777" w:rsidR="00A86D5D" w:rsidRPr="00A86D5D" w:rsidRDefault="00A86D5D" w:rsidP="00B67355">
                    <w:pPr>
                      <w:spacing w:after="40"/>
                      <w:rPr>
                        <w:rFonts w:ascii="Calibri" w:hAnsi="Calibri"/>
                        <w:sz w:val="20"/>
                        <w:szCs w:val="20"/>
                      </w:rPr>
                    </w:pPr>
                    <w:r w:rsidRPr="00A86D5D">
                      <w:rPr>
                        <w:rFonts w:ascii="Calibri" w:hAnsi="Calibri"/>
                        <w:sz w:val="20"/>
                        <w:szCs w:val="20"/>
                      </w:rPr>
                      <w:t>2205 Graham Avenue, Suite B</w:t>
                    </w:r>
                  </w:p>
                  <w:p w14:paraId="2DC3B707" w14:textId="77777777" w:rsidR="00A86D5D" w:rsidRPr="00A86D5D" w:rsidRDefault="00A86D5D" w:rsidP="00B67355">
                    <w:pPr>
                      <w:spacing w:after="40"/>
                      <w:rPr>
                        <w:rFonts w:ascii="Calibri" w:hAnsi="Calibri"/>
                        <w:sz w:val="20"/>
                        <w:szCs w:val="20"/>
                      </w:rPr>
                    </w:pPr>
                    <w:r w:rsidRPr="00A86D5D">
                      <w:rPr>
                        <w:rFonts w:ascii="Calibri" w:hAnsi="Calibri"/>
                        <w:sz w:val="20"/>
                        <w:szCs w:val="20"/>
                      </w:rPr>
                      <w:t>Decatur, Alabama  35601</w:t>
                    </w:r>
                  </w:p>
                  <w:p w14:paraId="48515492" w14:textId="77777777" w:rsidR="00A86D5D" w:rsidRPr="00A86D5D" w:rsidRDefault="00A86D5D" w:rsidP="00A86D5D">
                    <w:pPr>
                      <w:spacing w:after="40"/>
                      <w:rPr>
                        <w:sz w:val="20"/>
                        <w:szCs w:val="20"/>
                      </w:rPr>
                    </w:pPr>
                    <w:r w:rsidRPr="00A86D5D">
                      <w:rPr>
                        <w:rFonts w:ascii="Calibri" w:hAnsi="Calibri"/>
                        <w:sz w:val="20"/>
                        <w:szCs w:val="20"/>
                      </w:rPr>
                      <w:t>(256) 308-9766</w:t>
                    </w:r>
                  </w:p>
                  <w:p w14:paraId="73263463" w14:textId="77777777" w:rsidR="00A86D5D" w:rsidRPr="00A86D5D" w:rsidRDefault="00A86D5D">
                    <w:pPr>
                      <w:rPr>
                        <w:sz w:val="20"/>
                        <w:szCs w:val="20"/>
                      </w:rPr>
                    </w:pPr>
                  </w:p>
                </w:txbxContent>
              </v:textbox>
            </v:shape>
          </w:pict>
        </mc:Fallback>
      </mc:AlternateContent>
    </w:r>
    <w:r>
      <w:rPr>
        <w:noProof/>
        <w:sz w:val="32"/>
        <w:szCs w:val="32"/>
      </w:rPr>
      <w:drawing>
        <wp:inline distT="0" distB="0" distL="0" distR="0" wp14:anchorId="7D480EBE" wp14:editId="506A826A">
          <wp:extent cx="4373245" cy="1280160"/>
          <wp:effectExtent l="0" t="0" r="8255" b="0"/>
          <wp:docPr id="1" name="Picture 1" descr="Lentz Thompson Logo -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z Thompson Logo - No 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245"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102.75pt" o:bullet="t">
        <v:imagedata r:id="rId1" o:title="Lentz Thompson(Icon)"/>
      </v:shape>
    </w:pict>
  </w:numPicBullet>
  <w:numPicBullet w:numPicBulletId="1">
    <w:pict>
      <v:shape id="_x0000_i1027" type="#_x0000_t75" style="width:84.75pt;height:63.75pt" o:bullet="t">
        <v:imagedata r:id="rId2" o:title="Lentz Thompson Icon - Bullets"/>
      </v:shape>
    </w:pict>
  </w:numPicBullet>
  <w:abstractNum w:abstractNumId="0" w15:restartNumberingAfterBreak="0">
    <w:nsid w:val="2C7962A0"/>
    <w:multiLevelType w:val="hybridMultilevel"/>
    <w:tmpl w:val="05BA26B4"/>
    <w:lvl w:ilvl="0" w:tplc="3D3A3082">
      <w:start w:val="1"/>
      <w:numFmt w:val="bullet"/>
      <w:lvlText w:val=""/>
      <w:lvlPicBulletId w:val="0"/>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631D9"/>
    <w:multiLevelType w:val="hybridMultilevel"/>
    <w:tmpl w:val="06C62AD8"/>
    <w:lvl w:ilvl="0" w:tplc="67D833D4">
      <w:start w:val="1"/>
      <w:numFmt w:val="bullet"/>
      <w:lvlText w:val=""/>
      <w:lvlPicBulletId w:val="1"/>
      <w:lvlJc w:val="left"/>
      <w:pPr>
        <w:ind w:left="99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A2EAD"/>
    <w:multiLevelType w:val="hybridMultilevel"/>
    <w:tmpl w:val="B10483A0"/>
    <w:lvl w:ilvl="0" w:tplc="61C430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04"/>
    <w:rsid w:val="0004037C"/>
    <w:rsid w:val="00133DF9"/>
    <w:rsid w:val="001B0521"/>
    <w:rsid w:val="001E2D11"/>
    <w:rsid w:val="00234B1A"/>
    <w:rsid w:val="00485204"/>
    <w:rsid w:val="006405BD"/>
    <w:rsid w:val="00727419"/>
    <w:rsid w:val="007A610E"/>
    <w:rsid w:val="00A86D5D"/>
    <w:rsid w:val="00B74240"/>
    <w:rsid w:val="00B76326"/>
    <w:rsid w:val="00B933E0"/>
    <w:rsid w:val="00C4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37AA"/>
  <w15:docId w15:val="{85C3AA6C-D6CE-449A-95C1-5DA14A0B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204"/>
    <w:pPr>
      <w:autoSpaceDE w:val="0"/>
      <w:autoSpaceDN w:val="0"/>
      <w:adjustRightInd w:val="0"/>
      <w:spacing w:after="0" w:line="240" w:lineRule="auto"/>
    </w:pPr>
    <w:rPr>
      <w:rFonts w:ascii="Grotesque MT RJ Corrected" w:hAnsi="Grotesque MT RJ Corrected" w:cs="Grotesque MT RJ Corrected"/>
      <w:color w:val="000000"/>
      <w:sz w:val="24"/>
      <w:szCs w:val="24"/>
    </w:rPr>
  </w:style>
  <w:style w:type="paragraph" w:customStyle="1" w:styleId="Pa0">
    <w:name w:val="Pa0"/>
    <w:basedOn w:val="Default"/>
    <w:next w:val="Default"/>
    <w:uiPriority w:val="99"/>
    <w:rsid w:val="00485204"/>
    <w:pPr>
      <w:spacing w:line="241" w:lineRule="atLeast"/>
    </w:pPr>
    <w:rPr>
      <w:rFonts w:cstheme="minorBidi"/>
      <w:color w:val="auto"/>
    </w:rPr>
  </w:style>
  <w:style w:type="character" w:customStyle="1" w:styleId="A1">
    <w:name w:val="A1"/>
    <w:uiPriority w:val="99"/>
    <w:rsid w:val="00485204"/>
    <w:rPr>
      <w:rFonts w:cs="Grotesque MT RJ Corrected"/>
      <w:color w:val="000000"/>
      <w:sz w:val="18"/>
      <w:szCs w:val="18"/>
    </w:rPr>
  </w:style>
  <w:style w:type="paragraph" w:customStyle="1" w:styleId="Pa1">
    <w:name w:val="Pa1"/>
    <w:basedOn w:val="Default"/>
    <w:next w:val="Default"/>
    <w:uiPriority w:val="99"/>
    <w:rsid w:val="00485204"/>
    <w:pPr>
      <w:spacing w:line="241" w:lineRule="atLeast"/>
    </w:pPr>
    <w:rPr>
      <w:rFonts w:cstheme="minorBidi"/>
      <w:color w:val="auto"/>
    </w:rPr>
  </w:style>
  <w:style w:type="character" w:customStyle="1" w:styleId="A2">
    <w:name w:val="A2"/>
    <w:uiPriority w:val="99"/>
    <w:rsid w:val="00485204"/>
    <w:rPr>
      <w:rFonts w:cs="Grotesque MT RJ Corrected"/>
      <w:i/>
      <w:iCs/>
      <w:color w:val="000000"/>
      <w:sz w:val="10"/>
      <w:szCs w:val="10"/>
    </w:rPr>
  </w:style>
  <w:style w:type="paragraph" w:customStyle="1" w:styleId="Pa2">
    <w:name w:val="Pa2"/>
    <w:basedOn w:val="Default"/>
    <w:next w:val="Default"/>
    <w:uiPriority w:val="99"/>
    <w:rsid w:val="00485204"/>
    <w:pPr>
      <w:spacing w:line="241" w:lineRule="atLeast"/>
    </w:pPr>
    <w:rPr>
      <w:rFonts w:cstheme="minorBidi"/>
      <w:color w:val="auto"/>
    </w:rPr>
  </w:style>
  <w:style w:type="character" w:customStyle="1" w:styleId="A3">
    <w:name w:val="A3"/>
    <w:uiPriority w:val="99"/>
    <w:rsid w:val="00485204"/>
    <w:rPr>
      <w:rFonts w:ascii="Wingdings" w:hAnsi="Wingdings" w:cs="Wingdings"/>
      <w:color w:val="000000"/>
      <w:sz w:val="20"/>
      <w:szCs w:val="20"/>
    </w:rPr>
  </w:style>
  <w:style w:type="paragraph" w:customStyle="1" w:styleId="Pa3">
    <w:name w:val="Pa3"/>
    <w:basedOn w:val="Default"/>
    <w:next w:val="Default"/>
    <w:uiPriority w:val="99"/>
    <w:rsid w:val="00485204"/>
    <w:pPr>
      <w:spacing w:line="241" w:lineRule="atLeast"/>
    </w:pPr>
    <w:rPr>
      <w:rFonts w:cstheme="minorBidi"/>
      <w:color w:val="auto"/>
    </w:rPr>
  </w:style>
  <w:style w:type="paragraph" w:customStyle="1" w:styleId="Pa4">
    <w:name w:val="Pa4"/>
    <w:basedOn w:val="Default"/>
    <w:next w:val="Default"/>
    <w:uiPriority w:val="99"/>
    <w:rsid w:val="00485204"/>
    <w:pPr>
      <w:spacing w:line="241" w:lineRule="atLeast"/>
    </w:pPr>
    <w:rPr>
      <w:rFonts w:cstheme="minorBidi"/>
      <w:color w:val="auto"/>
    </w:rPr>
  </w:style>
  <w:style w:type="character" w:customStyle="1" w:styleId="A4">
    <w:name w:val="A4"/>
    <w:uiPriority w:val="99"/>
    <w:rsid w:val="00485204"/>
    <w:rPr>
      <w:rFonts w:cs="Grotesque MT RJ Corrected"/>
      <w:color w:val="000000"/>
      <w:sz w:val="12"/>
      <w:szCs w:val="12"/>
    </w:rPr>
  </w:style>
  <w:style w:type="character" w:customStyle="1" w:styleId="A5">
    <w:name w:val="A5"/>
    <w:uiPriority w:val="99"/>
    <w:rsid w:val="00485204"/>
    <w:rPr>
      <w:rFonts w:cs="Grotesque MT RJ Corrected"/>
      <w:color w:val="000000"/>
      <w:sz w:val="7"/>
      <w:szCs w:val="7"/>
    </w:rPr>
  </w:style>
  <w:style w:type="paragraph" w:styleId="BalloonText">
    <w:name w:val="Balloon Text"/>
    <w:basedOn w:val="Normal"/>
    <w:link w:val="BalloonTextChar"/>
    <w:uiPriority w:val="99"/>
    <w:semiHidden/>
    <w:unhideWhenUsed/>
    <w:rsid w:val="0048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04"/>
    <w:rPr>
      <w:rFonts w:ascii="Tahoma" w:hAnsi="Tahoma" w:cs="Tahoma"/>
      <w:sz w:val="16"/>
      <w:szCs w:val="16"/>
    </w:rPr>
  </w:style>
  <w:style w:type="paragraph" w:styleId="Header">
    <w:name w:val="header"/>
    <w:basedOn w:val="Normal"/>
    <w:link w:val="HeaderChar"/>
    <w:uiPriority w:val="99"/>
    <w:unhideWhenUsed/>
    <w:rsid w:val="0023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B1A"/>
  </w:style>
  <w:style w:type="paragraph" w:styleId="Footer">
    <w:name w:val="footer"/>
    <w:basedOn w:val="Normal"/>
    <w:link w:val="FooterChar"/>
    <w:uiPriority w:val="99"/>
    <w:unhideWhenUsed/>
    <w:rsid w:val="0023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1</dc:creator>
  <cp:lastModifiedBy>tracy lentz</cp:lastModifiedBy>
  <cp:revision>2</cp:revision>
  <dcterms:created xsi:type="dcterms:W3CDTF">2020-04-29T21:06:00Z</dcterms:created>
  <dcterms:modified xsi:type="dcterms:W3CDTF">2020-04-29T21:06:00Z</dcterms:modified>
</cp:coreProperties>
</file>