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AA" w:rsidRPr="008756B9" w:rsidRDefault="00D12CAA" w:rsidP="000037E6">
      <w:pPr>
        <w:jc w:val="right"/>
      </w:pPr>
      <w:bookmarkStart w:id="0" w:name="_GoBack"/>
      <w:bookmarkEnd w:id="0"/>
      <w:r w:rsidRPr="008756B9">
        <w:t xml:space="preserve">September </w:t>
      </w:r>
      <w:r>
        <w:t>16</w:t>
      </w:r>
      <w:r w:rsidRPr="008756B9">
        <w:t>, 2011</w:t>
      </w:r>
    </w:p>
    <w:p w:rsidR="00D12CAA" w:rsidRPr="008756B9" w:rsidRDefault="00D12CAA" w:rsidP="000037E6"/>
    <w:p w:rsidR="00D12CAA" w:rsidRPr="008756B9" w:rsidRDefault="00D12CAA" w:rsidP="000037E6">
      <w:r w:rsidRPr="008756B9">
        <w:t>Dear Investors:</w:t>
      </w:r>
    </w:p>
    <w:p w:rsidR="00D12CAA" w:rsidRPr="008756B9" w:rsidRDefault="00D12CAA" w:rsidP="000037E6"/>
    <w:p w:rsidR="00D12CAA" w:rsidRPr="008756B9" w:rsidRDefault="00D12CAA" w:rsidP="00873B5B">
      <w:r w:rsidRPr="008756B9">
        <w:t>Last week, it looked as though downward wave 5 started when the Dow Jones Industrial Average plunged 422 point</w:t>
      </w:r>
      <w:r>
        <w:t>s</w:t>
      </w:r>
      <w:r w:rsidRPr="008756B9">
        <w:t xml:space="preserve"> on Thursday and Friday.  However, after this week’s five day winning streak</w:t>
      </w:r>
      <w:r>
        <w:t>,</w:t>
      </w:r>
      <w:r w:rsidRPr="008756B9">
        <w:t xml:space="preserve"> it is clear that we are still in the midst of the final stages of upward wave 4.  Based on this week’s five day rally you would think </w:t>
      </w:r>
      <w:r>
        <w:t xml:space="preserve">that </w:t>
      </w:r>
      <w:r w:rsidRPr="008756B9">
        <w:t xml:space="preserve">the </w:t>
      </w:r>
      <w:smartTag w:uri="urn:schemas-microsoft-com:office:smarttags" w:element="place">
        <w:smartTag w:uri="urn:schemas-microsoft-com:office:smarttags" w:element="country-region">
          <w:r w:rsidRPr="008756B9">
            <w:t>U.S.</w:t>
          </w:r>
        </w:smartTag>
      </w:smartTag>
      <w:r w:rsidRPr="008756B9">
        <w:t xml:space="preserve"> and European economic troubles were solved and global economic growth is just around the corner.  The real truth is that this is a classic technical rally within a larger pattern that will only become clearer with the passing of time.  There was no resolution to the European banking woes and almost all of this week’s </w:t>
      </w:r>
      <w:smartTag w:uri="urn:schemas-microsoft-com:office:smarttags" w:element="place">
        <w:r w:rsidRPr="008756B9">
          <w:t>U.S.</w:t>
        </w:r>
      </w:smartTag>
      <w:r w:rsidRPr="008756B9">
        <w:t xml:space="preserve"> economic data were at or below expectations.  Right now it looks to be part of an upward wave 4 that should be followed by a steep downward wave 5</w:t>
      </w:r>
      <w:r>
        <w:t xml:space="preserve">.  </w:t>
      </w:r>
      <w:r w:rsidRPr="008756B9">
        <w:t xml:space="preserve">Last week, I said </w:t>
      </w:r>
      <w:r>
        <w:t xml:space="preserve">that </w:t>
      </w:r>
      <w:r w:rsidRPr="008756B9">
        <w:t>wave 5 could take the markets another 5</w:t>
      </w:r>
      <w:r>
        <w:t>%</w:t>
      </w:r>
      <w:r w:rsidRPr="008756B9">
        <w:t xml:space="preserve">-10% lower by the time </w:t>
      </w:r>
      <w:r>
        <w:t xml:space="preserve">that </w:t>
      </w:r>
      <w:r w:rsidRPr="008756B9">
        <w:t>i</w:t>
      </w:r>
      <w:r>
        <w:t>t</w:t>
      </w:r>
      <w:r w:rsidRPr="008756B9">
        <w:t xml:space="preserve"> was finished.  After this week’s gains, wave 5 is more likely to drop 8</w:t>
      </w:r>
      <w:r>
        <w:t>%</w:t>
      </w:r>
      <w:r w:rsidRPr="008756B9">
        <w:t>-12% from this week’s close.  However, it is important to realize that another fictitious round of economic steroids</w:t>
      </w:r>
      <w:r>
        <w:t xml:space="preserve"> or</w:t>
      </w:r>
      <w:r w:rsidRPr="008756B9">
        <w:t xml:space="preserve"> quantitative easing could derail the projected technical pattern.</w:t>
      </w:r>
    </w:p>
    <w:p w:rsidR="00D12CAA" w:rsidRPr="008756B9" w:rsidRDefault="00D12CAA" w:rsidP="00873B5B"/>
    <w:p w:rsidR="00D12CAA" w:rsidRPr="008756B9" w:rsidRDefault="00D12CAA" w:rsidP="005E0CDD">
      <w:r w:rsidRPr="008756B9">
        <w:t>After an early morning selloff on Monday morning the markets recovered to post their best weekly gain since July.  The Dow Jones gained 516.96 points, or 4.7%, to close at 11,509.09, and is down only 0.5% for the year.  The S&amp;P 500 added 61.78 points, or 5.4%, this week to close at 1,216.01, and is down 3.3% for the year.  The NASDAQ Composite jumped 154.32, or 6.25%, this week to close at 2,622.31, which is down 1.15% this year.</w:t>
      </w:r>
    </w:p>
    <w:p w:rsidR="00D12CAA" w:rsidRPr="008756B9" w:rsidRDefault="00D12CAA" w:rsidP="005E0CDD"/>
    <w:p w:rsidR="00D12CAA" w:rsidRPr="008756B9" w:rsidRDefault="00D12CAA" w:rsidP="00873B5B">
      <w:r w:rsidRPr="008756B9">
        <w:t>So why did the markets post a five day rally?  It was</w:t>
      </w:r>
      <w:r>
        <w:t xml:space="preserve"> </w:t>
      </w:r>
      <w:r w:rsidRPr="008756B9">
        <w:t>n</w:t>
      </w:r>
      <w:r>
        <w:t>o</w:t>
      </w:r>
      <w:r w:rsidRPr="008756B9">
        <w:t xml:space="preserve">t </w:t>
      </w:r>
      <w:r>
        <w:t xml:space="preserve">because of </w:t>
      </w:r>
      <w:r w:rsidRPr="008756B9">
        <w:t>improving economic data.  On Tuesday</w:t>
      </w:r>
      <w:r>
        <w:t>,</w:t>
      </w:r>
      <w:r w:rsidRPr="008756B9">
        <w:t xml:space="preserve"> we learned that the August Treasury budget deficit was wider than expected by more than $2 billion.  On Wednesday, the Commerce Department reported that August Retail Sales were flat</w:t>
      </w:r>
      <w:r>
        <w:t>,</w:t>
      </w:r>
      <w:r w:rsidRPr="008756B9">
        <w:t xml:space="preserve"> but </w:t>
      </w:r>
      <w:r>
        <w:t xml:space="preserve">that </w:t>
      </w:r>
      <w:r w:rsidRPr="008756B9">
        <w:t xml:space="preserve">economists were expecting a rise of 0.2%.  On Thursday, seasonally-adjusted first-time unemployment claims jumped to 428,000.  After billions of </w:t>
      </w:r>
      <w:r>
        <w:t xml:space="preserve">dollars in </w:t>
      </w:r>
      <w:r w:rsidRPr="008756B9">
        <w:t>government spending and “stimulus” plans</w:t>
      </w:r>
      <w:r>
        <w:t>, first-time unemployment claims were only</w:t>
      </w:r>
      <w:r w:rsidRPr="008756B9">
        <w:t xml:space="preserve"> 22,000 less </w:t>
      </w:r>
      <w:r>
        <w:t xml:space="preserve">than they were </w:t>
      </w:r>
      <w:r w:rsidRPr="008756B9">
        <w:t xml:space="preserve">for the same week last year.  We also learned that the August Consumer Price Index rose 0.4%, which </w:t>
      </w:r>
      <w:r>
        <w:t>is</w:t>
      </w:r>
      <w:r w:rsidRPr="008756B9">
        <w:t xml:space="preserve"> 0.2% more than the “experts” were expecting. </w:t>
      </w:r>
      <w:r>
        <w:t xml:space="preserve">In summary, </w:t>
      </w:r>
      <w:r w:rsidRPr="008756B9">
        <w:t>government spending is increasing, retail sales are sluggish, unemployment claims are increasing and monthly inflation is increasing.</w:t>
      </w:r>
    </w:p>
    <w:p w:rsidR="00D12CAA" w:rsidRPr="008756B9" w:rsidRDefault="00D12CAA" w:rsidP="00873B5B"/>
    <w:p w:rsidR="00D12CAA" w:rsidRDefault="00D12CAA" w:rsidP="008756B9">
      <w:pPr>
        <w:rPr>
          <w:rFonts w:cs="Arial"/>
        </w:rPr>
      </w:pPr>
      <w:r w:rsidRPr="008756B9">
        <w:t xml:space="preserve">Many Wall Street observers believe </w:t>
      </w:r>
      <w:r>
        <w:t xml:space="preserve">that </w:t>
      </w:r>
      <w:r w:rsidRPr="008756B9">
        <w:t>the five day rally is in anticipation of the Federal Reserve’s next trick to save the slowing economy.  The “</w:t>
      </w:r>
      <w:r>
        <w:t>t</w:t>
      </w:r>
      <w:r w:rsidRPr="008756B9">
        <w:t>wist” is a form of quantitative easing that extends the duration of the assets held by the Federal Reserve without increasing the dollar amount.  Unlike QE2</w:t>
      </w:r>
      <w:r>
        <w:t>,</w:t>
      </w:r>
      <w:r w:rsidRPr="008756B9">
        <w:t xml:space="preserve"> where the Fed was printing money to buy U.S. Treasuries, a simple explanation is that the Treasury is only going to offer long</w:t>
      </w:r>
      <w:r>
        <w:t>-</w:t>
      </w:r>
      <w:r w:rsidRPr="008756B9">
        <w:t xml:space="preserve">term Treasuries to the Federal Reserve.  The Federal Reserve will use the proceeds from short-term Treasuries to buy the longer term obligations thus taking them away from other investors seeking long-term security.  </w:t>
      </w:r>
      <w:proofErr w:type="spellStart"/>
      <w:r w:rsidRPr="008756B9">
        <w:t>Pimco’s</w:t>
      </w:r>
      <w:proofErr w:type="spellEnd"/>
      <w:r w:rsidRPr="008756B9">
        <w:t xml:space="preserve"> senior strategist, Tony </w:t>
      </w:r>
      <w:proofErr w:type="spellStart"/>
      <w:r w:rsidRPr="008756B9">
        <w:t>Crescenzi</w:t>
      </w:r>
      <w:proofErr w:type="spellEnd"/>
      <w:r w:rsidRPr="008756B9">
        <w:t xml:space="preserve">, said, </w:t>
      </w:r>
      <w:r w:rsidRPr="008756B9">
        <w:rPr>
          <w:rFonts w:cs="Arial"/>
        </w:rPr>
        <w:lastRenderedPageBreak/>
        <w:t>"The Fed will likely attempt to spur another leap of faith, pushing investors to move out</w:t>
      </w:r>
      <w:r>
        <w:rPr>
          <w:rFonts w:cs="Arial"/>
        </w:rPr>
        <w:t xml:space="preserve"> of</w:t>
      </w:r>
      <w:r w:rsidRPr="008756B9">
        <w:rPr>
          <w:rFonts w:cs="Arial"/>
        </w:rPr>
        <w:t xml:space="preserve"> the risk spectrum and away fr</w:t>
      </w:r>
      <w:r>
        <w:rPr>
          <w:rFonts w:cs="Arial"/>
        </w:rPr>
        <w:t>o</w:t>
      </w:r>
      <w:r w:rsidRPr="008756B9">
        <w:rPr>
          <w:rFonts w:cs="Arial"/>
        </w:rPr>
        <w:t xml:space="preserve">m riskless assets, and deposits, to support asset prices, boost wealth and aid the deleveraging process."  Like the QE2 policy, </w:t>
      </w:r>
      <w:r>
        <w:rPr>
          <w:rFonts w:cs="Arial"/>
        </w:rPr>
        <w:t>the</w:t>
      </w:r>
      <w:r w:rsidRPr="008756B9">
        <w:rPr>
          <w:rFonts w:cs="Arial"/>
        </w:rPr>
        <w:t xml:space="preserve"> Federal Reserve is trying to create artificial wealth to spur the </w:t>
      </w:r>
      <w:smartTag w:uri="urn:schemas-microsoft-com:office:smarttags" w:element="place">
        <w:r w:rsidRPr="008756B9">
          <w:rPr>
            <w:rFonts w:cs="Arial"/>
          </w:rPr>
          <w:t>U.S.</w:t>
        </w:r>
      </w:smartTag>
      <w:r w:rsidRPr="008756B9">
        <w:rPr>
          <w:rFonts w:cs="Arial"/>
        </w:rPr>
        <w:t xml:space="preserve"> economy.  However, this is a dangerous “twist” of the truth on the American people almost forcing retirees and those nearing retirement to put money into more risky investments.  </w:t>
      </w:r>
    </w:p>
    <w:p w:rsidR="00D12CAA" w:rsidRDefault="00D12CAA" w:rsidP="008756B9">
      <w:pPr>
        <w:rPr>
          <w:rFonts w:cs="Arial"/>
        </w:rPr>
      </w:pPr>
    </w:p>
    <w:p w:rsidR="00D12CAA" w:rsidRDefault="00D12CAA" w:rsidP="008756B9">
      <w:pPr>
        <w:rPr>
          <w:color w:val="000000"/>
        </w:rPr>
      </w:pPr>
      <w:r w:rsidRPr="008756B9">
        <w:t>This “Operation Twist” failed 50 years ago when the Kennedy Administration tried it.  In 1961</w:t>
      </w:r>
      <w:r>
        <w:t>,</w:t>
      </w:r>
      <w:r w:rsidRPr="008756B9">
        <w:t xml:space="preserve"> we were coming to the end of the Baby Boom </w:t>
      </w:r>
      <w:r>
        <w:t xml:space="preserve">and we </w:t>
      </w:r>
      <w:r w:rsidRPr="008756B9">
        <w:t>did</w:t>
      </w:r>
      <w:r>
        <w:t xml:space="preserve"> </w:t>
      </w:r>
      <w:r w:rsidRPr="008756B9">
        <w:t>n</w:t>
      </w:r>
      <w:r>
        <w:t>o</w:t>
      </w:r>
      <w:r w:rsidRPr="008756B9">
        <w:t xml:space="preserve">t have the largest single demographic of the economy retiring at an estimated pace of </w:t>
      </w:r>
      <w:r>
        <w:t>1</w:t>
      </w:r>
      <w:r w:rsidRPr="008756B9">
        <w:t xml:space="preserve">0,000 people each day.  The Wall Street Journal recently </w:t>
      </w:r>
      <w:r>
        <w:t xml:space="preserve">reported that </w:t>
      </w:r>
      <w:r w:rsidRPr="008756B9">
        <w:t>i</w:t>
      </w:r>
      <w:r w:rsidRPr="008756B9">
        <w:rPr>
          <w:color w:val="000000"/>
        </w:rPr>
        <w:t xml:space="preserve">n 2004, Mr. Bernanke (then a Fed governor) and Fed staffers Vincent Reinhart (now at Morgan Stanley) and Brian Sack (now running the New York Federal Reserve Bank market desk) wrote, "Operation Twist is widely viewed as a failure." They noted that Nobel laureate Franco Modigliani described the impact as "moderate at best," estimating </w:t>
      </w:r>
      <w:r>
        <w:rPr>
          <w:color w:val="000000"/>
        </w:rPr>
        <w:t xml:space="preserve">that </w:t>
      </w:r>
      <w:r w:rsidRPr="008756B9">
        <w:rPr>
          <w:color w:val="000000"/>
        </w:rPr>
        <w:t xml:space="preserve">it cut long-term rates by 0.1 or 0.2 </w:t>
      </w:r>
      <w:r>
        <w:rPr>
          <w:color w:val="000000"/>
        </w:rPr>
        <w:t xml:space="preserve">of a </w:t>
      </w:r>
      <w:r w:rsidRPr="008756B9">
        <w:rPr>
          <w:color w:val="000000"/>
        </w:rPr>
        <w:t xml:space="preserve">percentage point. Times have changed. A recent re-examination by a San Francisco Fed economist is cited as proof that Twist was a success, even though it found that rates were reduced by only 0.15 </w:t>
      </w:r>
      <w:r>
        <w:rPr>
          <w:color w:val="000000"/>
        </w:rPr>
        <w:t xml:space="preserve">of a </w:t>
      </w:r>
      <w:r w:rsidRPr="008756B9">
        <w:rPr>
          <w:color w:val="000000"/>
        </w:rPr>
        <w:t xml:space="preserve">percentage point. </w:t>
      </w:r>
      <w:bookmarkStart w:id="1" w:name="U502869514186UMF"/>
      <w:bookmarkEnd w:id="1"/>
      <w:r w:rsidRPr="008756B9">
        <w:rPr>
          <w:color w:val="000000"/>
        </w:rPr>
        <w:t>Any move by the Fed to pull long-term bonds away from investors' hands (driving down the yield) would be diluted if the Treasury sold more of them. "The Fed would need to coordinate with the Treasury," Mr. Bernanke wrote in 2004, "to ensure Treasury debt-issuance policies did not offset the</w:t>
      </w:r>
      <w:r>
        <w:rPr>
          <w:color w:val="000000"/>
        </w:rPr>
        <w:t xml:space="preserve"> Fed’s actions.”</w:t>
      </w:r>
    </w:p>
    <w:p w:rsidR="00D12CAA" w:rsidRDefault="00D12CAA" w:rsidP="008756B9">
      <w:pPr>
        <w:rPr>
          <w:color w:val="000000"/>
        </w:rPr>
      </w:pPr>
    </w:p>
    <w:p w:rsidR="00D12CAA" w:rsidRPr="008756B9" w:rsidRDefault="00D12CAA" w:rsidP="008756B9">
      <w:pPr>
        <w:rPr>
          <w:color w:val="000000"/>
        </w:rPr>
      </w:pPr>
      <w:r>
        <w:rPr>
          <w:color w:val="000000"/>
        </w:rPr>
        <w:t>It will be interesting to see how this week unfolds.  We are coming upon a Fibonacci turn window, which means that based on prior numerical days several phi mate dates appear over the next two weeks.  Therefore a change in direction could occur at any time.  After this cluster of dates, the next Fibonacci phi mate date is November 11</w:t>
      </w:r>
      <w:r w:rsidRPr="008756B9">
        <w:rPr>
          <w:color w:val="000000"/>
          <w:vertAlign w:val="superscript"/>
        </w:rPr>
        <w:t>th</w:t>
      </w:r>
      <w:r>
        <w:rPr>
          <w:color w:val="000000"/>
        </w:rPr>
        <w:t xml:space="preserve">.  At this point in time, there is a higher probability that the markets should turn lower over the next week to 10 days and continue their downward trend into November. At that time, the markets could kick off the 40%-60% retracement rally that appears to be on the horizon.  The other, less likely alternative, is that we are in the midst of the larger retracement rally and the markets continue upward into November. </w:t>
      </w:r>
    </w:p>
    <w:p w:rsidR="00D12CAA" w:rsidRDefault="00D12CAA" w:rsidP="00CD5BAF">
      <w:pPr>
        <w:pStyle w:val="NormalWeb"/>
        <w:spacing w:before="0" w:beforeAutospacing="0" w:after="0" w:afterAutospacing="0"/>
        <w:rPr>
          <w:color w:val="000000"/>
        </w:rPr>
      </w:pPr>
    </w:p>
    <w:p w:rsidR="00D12CAA" w:rsidRDefault="00D12CAA" w:rsidP="00CD5BAF">
      <w:pPr>
        <w:pStyle w:val="NormalWeb"/>
        <w:spacing w:before="0" w:beforeAutospacing="0" w:after="0" w:afterAutospacing="0"/>
        <w:rPr>
          <w:color w:val="000000"/>
        </w:rPr>
      </w:pPr>
      <w:r>
        <w:rPr>
          <w:color w:val="000000"/>
        </w:rPr>
        <w:t xml:space="preserve">I welcome your comments and enjoy reading your feedback regarding my letters. I want to thank you for your referrals and confidence.  A referral is the greatest validation of our service and commitment.  If you have any questions, please do not hesitate to call.  Our mission is to be your trusted financial professionals dedicated to delivering a high level of service to enhance your lifestyle and provide peace of mind.  </w:t>
      </w:r>
    </w:p>
    <w:p w:rsidR="00D12CAA" w:rsidRDefault="00D12CAA" w:rsidP="00CD5BAF">
      <w:pPr>
        <w:pStyle w:val="NormalWeb"/>
        <w:spacing w:before="0" w:beforeAutospacing="0" w:after="0" w:afterAutospacing="0"/>
        <w:rPr>
          <w:color w:val="000000"/>
        </w:rPr>
      </w:pPr>
      <w:r>
        <w:rPr>
          <w:color w:val="000000"/>
        </w:rPr>
        <w:t> </w:t>
      </w:r>
    </w:p>
    <w:p w:rsidR="00D12CAA" w:rsidRDefault="00D12CAA" w:rsidP="00CD5BAF">
      <w:pPr>
        <w:pStyle w:val="NormalWeb"/>
        <w:spacing w:before="0" w:beforeAutospacing="0" w:after="0" w:afterAutospacing="0"/>
        <w:rPr>
          <w:color w:val="000000"/>
        </w:rPr>
      </w:pPr>
      <w:r>
        <w:rPr>
          <w:color w:val="000000"/>
        </w:rPr>
        <w:t>﻿﻿Best Regards,</w:t>
      </w:r>
    </w:p>
    <w:p w:rsidR="00D12CAA" w:rsidRDefault="00D12CAA" w:rsidP="00CD5BAF">
      <w:pPr>
        <w:pStyle w:val="NormalWeb"/>
        <w:spacing w:before="0" w:beforeAutospacing="0" w:after="0" w:afterAutospacing="0"/>
        <w:rPr>
          <w:color w:val="000000"/>
        </w:rPr>
      </w:pPr>
      <w:r>
        <w:rPr>
          <w:color w:val="000000"/>
        </w:rPr>
        <w:t> </w:t>
      </w:r>
    </w:p>
    <w:p w:rsidR="00D12CAA" w:rsidRDefault="00D12CAA" w:rsidP="00CD5BAF">
      <w:pPr>
        <w:pStyle w:val="NormalWeb"/>
        <w:spacing w:before="0" w:beforeAutospacing="0" w:after="0" w:afterAutospacing="0"/>
        <w:rPr>
          <w:color w:val="000000"/>
        </w:rPr>
      </w:pPr>
      <w:r>
        <w:rPr>
          <w:color w:val="000000"/>
        </w:rPr>
        <w:t> </w:t>
      </w:r>
      <w:r>
        <w:rPr>
          <w:rStyle w:val="Strong"/>
          <w:color w:val="000000"/>
        </w:rPr>
        <w:t>Vincent Pallitto, CPA, CFP</w:t>
      </w:r>
      <w:r>
        <w:rPr>
          <w:rStyle w:val="Strong"/>
          <w:color w:val="000000"/>
          <w:vertAlign w:val="superscript"/>
        </w:rPr>
        <w:t>®</w:t>
      </w:r>
      <w:r>
        <w:rPr>
          <w:color w:val="000000"/>
          <w:vertAlign w:val="superscript"/>
        </w:rPr>
        <w:t> </w:t>
      </w:r>
      <w:r>
        <w:rPr>
          <w:color w:val="000000"/>
        </w:rPr>
        <w:t>  </w:t>
      </w:r>
    </w:p>
    <w:p w:rsidR="00D12CAA" w:rsidRDefault="00D12CAA"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D12CAA" w:rsidRDefault="00D12CAA" w:rsidP="00CD5BAF">
      <w:pPr>
        <w:pStyle w:val="NormalWeb"/>
        <w:spacing w:before="0" w:beforeAutospacing="0" w:after="0" w:afterAutospacing="0"/>
        <w:rPr>
          <w:color w:val="000000"/>
        </w:rPr>
      </w:pPr>
      <w:r>
        <w:rPr>
          <w:color w:val="000000"/>
          <w:sz w:val="22"/>
          <w:szCs w:val="22"/>
        </w:rPr>
        <w:t>Summit Asset Management, Inc.</w:t>
      </w:r>
    </w:p>
    <w:p w:rsidR="00D12CAA" w:rsidRDefault="00D97882" w:rsidP="00CD5BAF">
      <w:pPr>
        <w:pStyle w:val="NormalWeb"/>
        <w:spacing w:before="0" w:beforeAutospacing="0" w:after="0" w:afterAutospacing="0"/>
        <w:rPr>
          <w:color w:val="000000"/>
        </w:rPr>
      </w:pPr>
      <w:hyperlink r:id="rId6" w:tgtFrame="_blank" w:history="1">
        <w:r w:rsidR="00D12CAA">
          <w:rPr>
            <w:rStyle w:val="Hyperlink"/>
            <w:sz w:val="22"/>
            <w:szCs w:val="22"/>
          </w:rPr>
          <w:t>www.summitasset.com</w:t>
        </w:r>
      </w:hyperlink>
    </w:p>
    <w:p w:rsidR="00D12CAA" w:rsidRDefault="00D12CAA" w:rsidP="00CD5BAF">
      <w:pPr>
        <w:pStyle w:val="NormalWeb"/>
        <w:spacing w:before="0" w:beforeAutospacing="0" w:after="0" w:afterAutospacing="0"/>
        <w:rPr>
          <w:color w:val="000000"/>
        </w:rPr>
      </w:pPr>
      <w:r>
        <w:rPr>
          <w:color w:val="000000"/>
          <w:sz w:val="22"/>
          <w:szCs w:val="22"/>
        </w:rPr>
        <w:t>973-301-2360</w:t>
      </w:r>
    </w:p>
    <w:p w:rsidR="00D12CAA" w:rsidRDefault="00D12CAA" w:rsidP="00CD5BAF">
      <w:pPr>
        <w:pStyle w:val="NormalWeb"/>
        <w:spacing w:before="0" w:beforeAutospacing="0" w:after="0" w:afterAutospacing="0"/>
        <w:rPr>
          <w:color w:val="000000"/>
        </w:rPr>
      </w:pPr>
      <w:r>
        <w:rPr>
          <w:color w:val="000000"/>
          <w:sz w:val="22"/>
          <w:szCs w:val="22"/>
        </w:rPr>
        <w:t>973-301-2370 Fax</w:t>
      </w:r>
    </w:p>
    <w:p w:rsidR="00D12CAA" w:rsidRDefault="00D12CAA" w:rsidP="00CD5BAF">
      <w:pPr>
        <w:pStyle w:val="NormalWeb"/>
        <w:spacing w:before="0" w:beforeAutospacing="0" w:after="0" w:afterAutospacing="0"/>
        <w:rPr>
          <w:color w:val="000000"/>
        </w:rPr>
      </w:pPr>
      <w:r>
        <w:rPr>
          <w:color w:val="000000"/>
          <w:sz w:val="20"/>
          <w:szCs w:val="20"/>
        </w:rPr>
        <w:lastRenderedPageBreak/>
        <w:t>A branch office of, and securities offered through LPL Financial</w:t>
      </w:r>
    </w:p>
    <w:p w:rsidR="00D12CAA" w:rsidRDefault="00D12CAA" w:rsidP="00CD5BAF">
      <w:pPr>
        <w:pStyle w:val="NormalWeb"/>
        <w:spacing w:before="0" w:beforeAutospacing="0" w:after="0" w:afterAutospacing="0"/>
        <w:rPr>
          <w:color w:val="000000"/>
        </w:rPr>
      </w:pPr>
      <w:r>
        <w:rPr>
          <w:color w:val="000000"/>
          <w:sz w:val="15"/>
          <w:szCs w:val="15"/>
        </w:rPr>
        <w:t>Member FINRA SIPC</w:t>
      </w:r>
    </w:p>
    <w:p w:rsidR="00D12CAA" w:rsidRDefault="00D12CAA" w:rsidP="00CD5BAF">
      <w:pPr>
        <w:pStyle w:val="NormalWeb"/>
        <w:spacing w:before="0" w:beforeAutospacing="0" w:after="0" w:afterAutospacing="0"/>
        <w:rPr>
          <w:color w:val="000000"/>
        </w:rPr>
      </w:pPr>
      <w:r>
        <w:rPr>
          <w:color w:val="000000"/>
        </w:rPr>
        <w:t> </w:t>
      </w:r>
    </w:p>
    <w:p w:rsidR="00D12CAA" w:rsidRDefault="00D12CAA"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D12CAA" w:rsidRDefault="00D12CAA" w:rsidP="00CD5BAF">
      <w:pPr>
        <w:pStyle w:val="NormalWeb"/>
        <w:spacing w:before="0" w:beforeAutospacing="0" w:after="0" w:afterAutospacing="0"/>
        <w:rPr>
          <w:color w:val="000000"/>
        </w:rPr>
      </w:pPr>
      <w:r>
        <w:rPr>
          <w:b/>
          <w:bCs/>
          <w:color w:val="000000"/>
        </w:rPr>
        <w:t> </w:t>
      </w:r>
    </w:p>
    <w:p w:rsidR="00D12CAA" w:rsidRDefault="00D12CAA" w:rsidP="00873B5B"/>
    <w:p w:rsidR="00D12CAA" w:rsidRDefault="00D12CAA" w:rsidP="00873B5B"/>
    <w:p w:rsidR="00D12CAA" w:rsidRDefault="00D12CAA" w:rsidP="00873B5B"/>
    <w:p w:rsidR="00D12CAA" w:rsidRPr="00771636" w:rsidRDefault="00D12CAA" w:rsidP="00873B5B">
      <w:r>
        <w:t xml:space="preserve"> </w:t>
      </w:r>
    </w:p>
    <w:sectPr w:rsidR="00D12CAA"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37E6"/>
    <w:rsid w:val="00014E0D"/>
    <w:rsid w:val="00023090"/>
    <w:rsid w:val="00030D0E"/>
    <w:rsid w:val="0003196E"/>
    <w:rsid w:val="00037850"/>
    <w:rsid w:val="00047560"/>
    <w:rsid w:val="00056050"/>
    <w:rsid w:val="00060749"/>
    <w:rsid w:val="000645C5"/>
    <w:rsid w:val="00072749"/>
    <w:rsid w:val="000730C6"/>
    <w:rsid w:val="000828C2"/>
    <w:rsid w:val="00086D7F"/>
    <w:rsid w:val="00087C9F"/>
    <w:rsid w:val="00087ECD"/>
    <w:rsid w:val="000904B7"/>
    <w:rsid w:val="000931D0"/>
    <w:rsid w:val="00093801"/>
    <w:rsid w:val="000A16FB"/>
    <w:rsid w:val="000A464E"/>
    <w:rsid w:val="000A5206"/>
    <w:rsid w:val="000B23B6"/>
    <w:rsid w:val="000B4155"/>
    <w:rsid w:val="000C4CA3"/>
    <w:rsid w:val="000D347D"/>
    <w:rsid w:val="000D6FF7"/>
    <w:rsid w:val="000E5661"/>
    <w:rsid w:val="000E6585"/>
    <w:rsid w:val="000E7B79"/>
    <w:rsid w:val="0010009C"/>
    <w:rsid w:val="001015C3"/>
    <w:rsid w:val="001021BA"/>
    <w:rsid w:val="00107559"/>
    <w:rsid w:val="001077AC"/>
    <w:rsid w:val="00112BCF"/>
    <w:rsid w:val="00113EF7"/>
    <w:rsid w:val="00113FF8"/>
    <w:rsid w:val="001169B9"/>
    <w:rsid w:val="0012240C"/>
    <w:rsid w:val="00130962"/>
    <w:rsid w:val="00136689"/>
    <w:rsid w:val="00137B6B"/>
    <w:rsid w:val="001417AB"/>
    <w:rsid w:val="00141D6C"/>
    <w:rsid w:val="00156966"/>
    <w:rsid w:val="00156A2E"/>
    <w:rsid w:val="00164CF9"/>
    <w:rsid w:val="00173B7E"/>
    <w:rsid w:val="001804E3"/>
    <w:rsid w:val="001962E6"/>
    <w:rsid w:val="001A45ED"/>
    <w:rsid w:val="001A71C5"/>
    <w:rsid w:val="001B5500"/>
    <w:rsid w:val="001D374C"/>
    <w:rsid w:val="001D3B95"/>
    <w:rsid w:val="001D457C"/>
    <w:rsid w:val="001E088B"/>
    <w:rsid w:val="001E381B"/>
    <w:rsid w:val="001F31AB"/>
    <w:rsid w:val="001F617E"/>
    <w:rsid w:val="00203616"/>
    <w:rsid w:val="00210C57"/>
    <w:rsid w:val="0021254C"/>
    <w:rsid w:val="002130FC"/>
    <w:rsid w:val="0021315E"/>
    <w:rsid w:val="00216442"/>
    <w:rsid w:val="002174A4"/>
    <w:rsid w:val="00220F7D"/>
    <w:rsid w:val="0023653B"/>
    <w:rsid w:val="002374BE"/>
    <w:rsid w:val="00240816"/>
    <w:rsid w:val="0024234F"/>
    <w:rsid w:val="00243927"/>
    <w:rsid w:val="0024773C"/>
    <w:rsid w:val="00247CD7"/>
    <w:rsid w:val="00254A23"/>
    <w:rsid w:val="0025566E"/>
    <w:rsid w:val="00270B0D"/>
    <w:rsid w:val="00272BE5"/>
    <w:rsid w:val="00272EA2"/>
    <w:rsid w:val="00273708"/>
    <w:rsid w:val="00291D08"/>
    <w:rsid w:val="002964B2"/>
    <w:rsid w:val="002A4D58"/>
    <w:rsid w:val="002A5EB3"/>
    <w:rsid w:val="002A70C9"/>
    <w:rsid w:val="002B0E04"/>
    <w:rsid w:val="002B0E21"/>
    <w:rsid w:val="002B1183"/>
    <w:rsid w:val="002B2D51"/>
    <w:rsid w:val="002B3579"/>
    <w:rsid w:val="002B4780"/>
    <w:rsid w:val="002B7172"/>
    <w:rsid w:val="002C0402"/>
    <w:rsid w:val="002C2F49"/>
    <w:rsid w:val="002C4D65"/>
    <w:rsid w:val="002D07DF"/>
    <w:rsid w:val="002D6F9C"/>
    <w:rsid w:val="002E1BFC"/>
    <w:rsid w:val="002E545B"/>
    <w:rsid w:val="002E5EC0"/>
    <w:rsid w:val="002E6573"/>
    <w:rsid w:val="002F3CA8"/>
    <w:rsid w:val="003028EA"/>
    <w:rsid w:val="00306CE1"/>
    <w:rsid w:val="0031518A"/>
    <w:rsid w:val="0031659F"/>
    <w:rsid w:val="00320A64"/>
    <w:rsid w:val="00325FB4"/>
    <w:rsid w:val="00333191"/>
    <w:rsid w:val="00351029"/>
    <w:rsid w:val="00351776"/>
    <w:rsid w:val="003527B9"/>
    <w:rsid w:val="00362496"/>
    <w:rsid w:val="003627F7"/>
    <w:rsid w:val="003629AD"/>
    <w:rsid w:val="00371617"/>
    <w:rsid w:val="00377BCC"/>
    <w:rsid w:val="00383E6A"/>
    <w:rsid w:val="003876C9"/>
    <w:rsid w:val="003922B4"/>
    <w:rsid w:val="00396510"/>
    <w:rsid w:val="003A354B"/>
    <w:rsid w:val="003A6227"/>
    <w:rsid w:val="003B1598"/>
    <w:rsid w:val="003B4190"/>
    <w:rsid w:val="003C0B33"/>
    <w:rsid w:val="003E4A3B"/>
    <w:rsid w:val="003F6EFF"/>
    <w:rsid w:val="00401C9A"/>
    <w:rsid w:val="004034C0"/>
    <w:rsid w:val="004128FD"/>
    <w:rsid w:val="00415CD3"/>
    <w:rsid w:val="00425AF4"/>
    <w:rsid w:val="004277C3"/>
    <w:rsid w:val="00434D3E"/>
    <w:rsid w:val="004402D6"/>
    <w:rsid w:val="0044674C"/>
    <w:rsid w:val="00447C4E"/>
    <w:rsid w:val="004509B3"/>
    <w:rsid w:val="0045754C"/>
    <w:rsid w:val="00464DFF"/>
    <w:rsid w:val="0047143E"/>
    <w:rsid w:val="00476070"/>
    <w:rsid w:val="00477412"/>
    <w:rsid w:val="00480AFC"/>
    <w:rsid w:val="004900FD"/>
    <w:rsid w:val="0049190A"/>
    <w:rsid w:val="00493D2C"/>
    <w:rsid w:val="00494534"/>
    <w:rsid w:val="004B0315"/>
    <w:rsid w:val="004B2F32"/>
    <w:rsid w:val="004B4AE7"/>
    <w:rsid w:val="004C0867"/>
    <w:rsid w:val="004C0EFE"/>
    <w:rsid w:val="004C557C"/>
    <w:rsid w:val="004D1CF2"/>
    <w:rsid w:val="004D34FA"/>
    <w:rsid w:val="004E29F6"/>
    <w:rsid w:val="004E4347"/>
    <w:rsid w:val="004F0BF0"/>
    <w:rsid w:val="004F1456"/>
    <w:rsid w:val="004F3850"/>
    <w:rsid w:val="004F5143"/>
    <w:rsid w:val="004F62F9"/>
    <w:rsid w:val="0051205A"/>
    <w:rsid w:val="005133B0"/>
    <w:rsid w:val="00522642"/>
    <w:rsid w:val="0052537C"/>
    <w:rsid w:val="0053099E"/>
    <w:rsid w:val="0054362C"/>
    <w:rsid w:val="0055400B"/>
    <w:rsid w:val="005569A7"/>
    <w:rsid w:val="00563005"/>
    <w:rsid w:val="00581244"/>
    <w:rsid w:val="005845EC"/>
    <w:rsid w:val="005932CA"/>
    <w:rsid w:val="005B39BD"/>
    <w:rsid w:val="005B7A4E"/>
    <w:rsid w:val="005C18BA"/>
    <w:rsid w:val="005C21EE"/>
    <w:rsid w:val="005C7A71"/>
    <w:rsid w:val="005D2EE4"/>
    <w:rsid w:val="005D2F0F"/>
    <w:rsid w:val="005D543A"/>
    <w:rsid w:val="005D5EC1"/>
    <w:rsid w:val="005E0CDD"/>
    <w:rsid w:val="005E177B"/>
    <w:rsid w:val="005E39DA"/>
    <w:rsid w:val="005F14D2"/>
    <w:rsid w:val="005F1753"/>
    <w:rsid w:val="005F7182"/>
    <w:rsid w:val="005F74FC"/>
    <w:rsid w:val="005F7B51"/>
    <w:rsid w:val="00602715"/>
    <w:rsid w:val="00604CED"/>
    <w:rsid w:val="00604EB2"/>
    <w:rsid w:val="00610B66"/>
    <w:rsid w:val="00616368"/>
    <w:rsid w:val="00616D42"/>
    <w:rsid w:val="00630893"/>
    <w:rsid w:val="00632E8F"/>
    <w:rsid w:val="00637416"/>
    <w:rsid w:val="00640653"/>
    <w:rsid w:val="0064189F"/>
    <w:rsid w:val="00642CEE"/>
    <w:rsid w:val="00643553"/>
    <w:rsid w:val="0065067E"/>
    <w:rsid w:val="00661568"/>
    <w:rsid w:val="006704E2"/>
    <w:rsid w:val="0068023F"/>
    <w:rsid w:val="0068589D"/>
    <w:rsid w:val="006876F6"/>
    <w:rsid w:val="00687E66"/>
    <w:rsid w:val="006970D6"/>
    <w:rsid w:val="006A44B0"/>
    <w:rsid w:val="006A7404"/>
    <w:rsid w:val="006B0499"/>
    <w:rsid w:val="006C190E"/>
    <w:rsid w:val="006C3446"/>
    <w:rsid w:val="006C5A31"/>
    <w:rsid w:val="006C7400"/>
    <w:rsid w:val="006C79F2"/>
    <w:rsid w:val="006D34F8"/>
    <w:rsid w:val="006E3A89"/>
    <w:rsid w:val="006E4092"/>
    <w:rsid w:val="006E4AC3"/>
    <w:rsid w:val="006E4CBC"/>
    <w:rsid w:val="00701D99"/>
    <w:rsid w:val="007027CD"/>
    <w:rsid w:val="007049E5"/>
    <w:rsid w:val="0071097B"/>
    <w:rsid w:val="0071457B"/>
    <w:rsid w:val="0072220B"/>
    <w:rsid w:val="00736FD9"/>
    <w:rsid w:val="007409E2"/>
    <w:rsid w:val="0074141B"/>
    <w:rsid w:val="00742A7C"/>
    <w:rsid w:val="00743637"/>
    <w:rsid w:val="00760AED"/>
    <w:rsid w:val="00760B9F"/>
    <w:rsid w:val="007636C5"/>
    <w:rsid w:val="0076381B"/>
    <w:rsid w:val="0077161E"/>
    <w:rsid w:val="00771636"/>
    <w:rsid w:val="00774A4F"/>
    <w:rsid w:val="007804AE"/>
    <w:rsid w:val="00783A67"/>
    <w:rsid w:val="00783B54"/>
    <w:rsid w:val="00792379"/>
    <w:rsid w:val="00792B6F"/>
    <w:rsid w:val="007A121E"/>
    <w:rsid w:val="007A163F"/>
    <w:rsid w:val="007A1AB2"/>
    <w:rsid w:val="007B4E0A"/>
    <w:rsid w:val="007B7B7A"/>
    <w:rsid w:val="007C3341"/>
    <w:rsid w:val="007C3A91"/>
    <w:rsid w:val="007C4E12"/>
    <w:rsid w:val="007D6798"/>
    <w:rsid w:val="007D7B62"/>
    <w:rsid w:val="007D7D7A"/>
    <w:rsid w:val="007E1B4C"/>
    <w:rsid w:val="007F1400"/>
    <w:rsid w:val="007F1FEF"/>
    <w:rsid w:val="007F23F7"/>
    <w:rsid w:val="00802BE8"/>
    <w:rsid w:val="00815368"/>
    <w:rsid w:val="00815C90"/>
    <w:rsid w:val="008350A6"/>
    <w:rsid w:val="00841354"/>
    <w:rsid w:val="00844686"/>
    <w:rsid w:val="00846842"/>
    <w:rsid w:val="0085175D"/>
    <w:rsid w:val="00851DCC"/>
    <w:rsid w:val="00873B5B"/>
    <w:rsid w:val="008756B9"/>
    <w:rsid w:val="00875C90"/>
    <w:rsid w:val="008760B8"/>
    <w:rsid w:val="0087673D"/>
    <w:rsid w:val="008852B8"/>
    <w:rsid w:val="00886085"/>
    <w:rsid w:val="00890F17"/>
    <w:rsid w:val="00891675"/>
    <w:rsid w:val="008D1C95"/>
    <w:rsid w:val="008D29AC"/>
    <w:rsid w:val="008D33D0"/>
    <w:rsid w:val="008D3A1C"/>
    <w:rsid w:val="008D485E"/>
    <w:rsid w:val="008D512A"/>
    <w:rsid w:val="008D5EB2"/>
    <w:rsid w:val="008E2524"/>
    <w:rsid w:val="008E3951"/>
    <w:rsid w:val="008F1F45"/>
    <w:rsid w:val="008F390C"/>
    <w:rsid w:val="008F3DBB"/>
    <w:rsid w:val="008F68D7"/>
    <w:rsid w:val="00903F4B"/>
    <w:rsid w:val="0090678E"/>
    <w:rsid w:val="00911249"/>
    <w:rsid w:val="009115EC"/>
    <w:rsid w:val="009145BF"/>
    <w:rsid w:val="009173FF"/>
    <w:rsid w:val="00924B70"/>
    <w:rsid w:val="00925C2F"/>
    <w:rsid w:val="00931380"/>
    <w:rsid w:val="009370B9"/>
    <w:rsid w:val="00945252"/>
    <w:rsid w:val="00950B57"/>
    <w:rsid w:val="00952289"/>
    <w:rsid w:val="00965B77"/>
    <w:rsid w:val="009727EF"/>
    <w:rsid w:val="00976E6F"/>
    <w:rsid w:val="009774E9"/>
    <w:rsid w:val="0098238C"/>
    <w:rsid w:val="009863AA"/>
    <w:rsid w:val="00986A40"/>
    <w:rsid w:val="00986AA9"/>
    <w:rsid w:val="009876F6"/>
    <w:rsid w:val="00987EEE"/>
    <w:rsid w:val="0099143A"/>
    <w:rsid w:val="009A6633"/>
    <w:rsid w:val="009A7015"/>
    <w:rsid w:val="009B28B5"/>
    <w:rsid w:val="009B4564"/>
    <w:rsid w:val="009B575A"/>
    <w:rsid w:val="009D2326"/>
    <w:rsid w:val="009D3A39"/>
    <w:rsid w:val="009E7D8F"/>
    <w:rsid w:val="00A066B0"/>
    <w:rsid w:val="00A07375"/>
    <w:rsid w:val="00A120A5"/>
    <w:rsid w:val="00A16C12"/>
    <w:rsid w:val="00A247A2"/>
    <w:rsid w:val="00A30EAB"/>
    <w:rsid w:val="00A32354"/>
    <w:rsid w:val="00A37C5A"/>
    <w:rsid w:val="00A50C33"/>
    <w:rsid w:val="00A5762D"/>
    <w:rsid w:val="00A601E2"/>
    <w:rsid w:val="00A6046B"/>
    <w:rsid w:val="00A61D83"/>
    <w:rsid w:val="00A73959"/>
    <w:rsid w:val="00A76077"/>
    <w:rsid w:val="00A851A3"/>
    <w:rsid w:val="00A918B3"/>
    <w:rsid w:val="00A91966"/>
    <w:rsid w:val="00AB2E62"/>
    <w:rsid w:val="00AC2DBD"/>
    <w:rsid w:val="00AD185C"/>
    <w:rsid w:val="00AE2959"/>
    <w:rsid w:val="00AE7BE1"/>
    <w:rsid w:val="00AF23AC"/>
    <w:rsid w:val="00AF7078"/>
    <w:rsid w:val="00B10159"/>
    <w:rsid w:val="00B12C0F"/>
    <w:rsid w:val="00B20D85"/>
    <w:rsid w:val="00B242F5"/>
    <w:rsid w:val="00B27703"/>
    <w:rsid w:val="00B41FE4"/>
    <w:rsid w:val="00B5569A"/>
    <w:rsid w:val="00B5731B"/>
    <w:rsid w:val="00B6397A"/>
    <w:rsid w:val="00B66D78"/>
    <w:rsid w:val="00B71B5C"/>
    <w:rsid w:val="00B730BA"/>
    <w:rsid w:val="00B7349D"/>
    <w:rsid w:val="00B90CD7"/>
    <w:rsid w:val="00B92750"/>
    <w:rsid w:val="00B937D5"/>
    <w:rsid w:val="00B9704A"/>
    <w:rsid w:val="00BA5B0F"/>
    <w:rsid w:val="00BA71A3"/>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3757"/>
    <w:rsid w:val="00C866B3"/>
    <w:rsid w:val="00CB0CD0"/>
    <w:rsid w:val="00CB315E"/>
    <w:rsid w:val="00CB648A"/>
    <w:rsid w:val="00CB6BEA"/>
    <w:rsid w:val="00CD04D7"/>
    <w:rsid w:val="00CD22B3"/>
    <w:rsid w:val="00CD2DA0"/>
    <w:rsid w:val="00CD5BAF"/>
    <w:rsid w:val="00CE5AD3"/>
    <w:rsid w:val="00CF0045"/>
    <w:rsid w:val="00CF4DB9"/>
    <w:rsid w:val="00D008FD"/>
    <w:rsid w:val="00D00E31"/>
    <w:rsid w:val="00D02FD1"/>
    <w:rsid w:val="00D12CAA"/>
    <w:rsid w:val="00D13595"/>
    <w:rsid w:val="00D1405D"/>
    <w:rsid w:val="00D35765"/>
    <w:rsid w:val="00D36B58"/>
    <w:rsid w:val="00D40570"/>
    <w:rsid w:val="00D54F29"/>
    <w:rsid w:val="00D774ED"/>
    <w:rsid w:val="00D87D14"/>
    <w:rsid w:val="00D907B2"/>
    <w:rsid w:val="00D9505D"/>
    <w:rsid w:val="00D97882"/>
    <w:rsid w:val="00DB44AB"/>
    <w:rsid w:val="00DC42D2"/>
    <w:rsid w:val="00DC7661"/>
    <w:rsid w:val="00DE0185"/>
    <w:rsid w:val="00DE21B2"/>
    <w:rsid w:val="00DF087F"/>
    <w:rsid w:val="00DF4716"/>
    <w:rsid w:val="00E0144B"/>
    <w:rsid w:val="00E01478"/>
    <w:rsid w:val="00E05DC3"/>
    <w:rsid w:val="00E067D3"/>
    <w:rsid w:val="00E11F2C"/>
    <w:rsid w:val="00E17903"/>
    <w:rsid w:val="00E201BC"/>
    <w:rsid w:val="00E23AA3"/>
    <w:rsid w:val="00E253E7"/>
    <w:rsid w:val="00E35DE3"/>
    <w:rsid w:val="00E40FD5"/>
    <w:rsid w:val="00E4243E"/>
    <w:rsid w:val="00E43530"/>
    <w:rsid w:val="00E50FB6"/>
    <w:rsid w:val="00E52DD0"/>
    <w:rsid w:val="00E538D8"/>
    <w:rsid w:val="00E60EAC"/>
    <w:rsid w:val="00E7104D"/>
    <w:rsid w:val="00E826A4"/>
    <w:rsid w:val="00E834CB"/>
    <w:rsid w:val="00E85C8C"/>
    <w:rsid w:val="00E87810"/>
    <w:rsid w:val="00E9388E"/>
    <w:rsid w:val="00EA0218"/>
    <w:rsid w:val="00EB293F"/>
    <w:rsid w:val="00EB2BEE"/>
    <w:rsid w:val="00EB57C1"/>
    <w:rsid w:val="00EC1C87"/>
    <w:rsid w:val="00EC20A0"/>
    <w:rsid w:val="00ED08F9"/>
    <w:rsid w:val="00EE3294"/>
    <w:rsid w:val="00EE3415"/>
    <w:rsid w:val="00EE7FD3"/>
    <w:rsid w:val="00EF6C37"/>
    <w:rsid w:val="00F066FC"/>
    <w:rsid w:val="00F151A1"/>
    <w:rsid w:val="00F16268"/>
    <w:rsid w:val="00F27F12"/>
    <w:rsid w:val="00F322CB"/>
    <w:rsid w:val="00F33FC5"/>
    <w:rsid w:val="00F37088"/>
    <w:rsid w:val="00F41978"/>
    <w:rsid w:val="00F43036"/>
    <w:rsid w:val="00F479E7"/>
    <w:rsid w:val="00F508C6"/>
    <w:rsid w:val="00F513D7"/>
    <w:rsid w:val="00F53E4E"/>
    <w:rsid w:val="00F64470"/>
    <w:rsid w:val="00F724FF"/>
    <w:rsid w:val="00FA526D"/>
    <w:rsid w:val="00FA6940"/>
    <w:rsid w:val="00FB72D7"/>
    <w:rsid w:val="00FB7CD0"/>
    <w:rsid w:val="00FC0947"/>
    <w:rsid w:val="00FC0BFD"/>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93681">
      <w:marLeft w:val="0"/>
      <w:marRight w:val="0"/>
      <w:marTop w:val="0"/>
      <w:marBottom w:val="0"/>
      <w:divBdr>
        <w:top w:val="none" w:sz="0" w:space="0" w:color="auto"/>
        <w:left w:val="none" w:sz="0" w:space="0" w:color="auto"/>
        <w:bottom w:val="none" w:sz="0" w:space="0" w:color="auto"/>
        <w:right w:val="none" w:sz="0" w:space="0" w:color="auto"/>
      </w:divBdr>
      <w:divsChild>
        <w:div w:id="1460493668">
          <w:marLeft w:val="0"/>
          <w:marRight w:val="0"/>
          <w:marTop w:val="0"/>
          <w:marBottom w:val="0"/>
          <w:divBdr>
            <w:top w:val="none" w:sz="0" w:space="0" w:color="auto"/>
            <w:left w:val="none" w:sz="0" w:space="0" w:color="auto"/>
            <w:bottom w:val="none" w:sz="0" w:space="0" w:color="auto"/>
            <w:right w:val="none" w:sz="0" w:space="0" w:color="auto"/>
          </w:divBdr>
          <w:divsChild>
            <w:div w:id="1460493679">
              <w:marLeft w:val="0"/>
              <w:marRight w:val="0"/>
              <w:marTop w:val="0"/>
              <w:marBottom w:val="0"/>
              <w:divBdr>
                <w:top w:val="none" w:sz="0" w:space="0" w:color="auto"/>
                <w:left w:val="none" w:sz="0" w:space="0" w:color="auto"/>
                <w:bottom w:val="none" w:sz="0" w:space="0" w:color="auto"/>
                <w:right w:val="none" w:sz="0" w:space="0" w:color="auto"/>
              </w:divBdr>
              <w:divsChild>
                <w:div w:id="1460493670">
                  <w:marLeft w:val="0"/>
                  <w:marRight w:val="0"/>
                  <w:marTop w:val="0"/>
                  <w:marBottom w:val="0"/>
                  <w:divBdr>
                    <w:top w:val="none" w:sz="0" w:space="0" w:color="auto"/>
                    <w:left w:val="none" w:sz="0" w:space="0" w:color="auto"/>
                    <w:bottom w:val="none" w:sz="0" w:space="0" w:color="auto"/>
                    <w:right w:val="none" w:sz="0" w:space="0" w:color="auto"/>
                  </w:divBdr>
                  <w:divsChild>
                    <w:div w:id="1460493674">
                      <w:marLeft w:val="0"/>
                      <w:marRight w:val="0"/>
                      <w:marTop w:val="0"/>
                      <w:marBottom w:val="0"/>
                      <w:divBdr>
                        <w:top w:val="none" w:sz="0" w:space="0" w:color="auto"/>
                        <w:left w:val="none" w:sz="0" w:space="0" w:color="auto"/>
                        <w:bottom w:val="none" w:sz="0" w:space="0" w:color="auto"/>
                        <w:right w:val="none" w:sz="0" w:space="0" w:color="auto"/>
                      </w:divBdr>
                      <w:divsChild>
                        <w:div w:id="1460493675">
                          <w:marLeft w:val="0"/>
                          <w:marRight w:val="0"/>
                          <w:marTop w:val="0"/>
                          <w:marBottom w:val="0"/>
                          <w:divBdr>
                            <w:top w:val="none" w:sz="0" w:space="0" w:color="auto"/>
                            <w:left w:val="none" w:sz="0" w:space="0" w:color="auto"/>
                            <w:bottom w:val="none" w:sz="0" w:space="0" w:color="auto"/>
                            <w:right w:val="none" w:sz="0" w:space="0" w:color="auto"/>
                          </w:divBdr>
                          <w:divsChild>
                            <w:div w:id="1460493673">
                              <w:marLeft w:val="0"/>
                              <w:marRight w:val="0"/>
                              <w:marTop w:val="0"/>
                              <w:marBottom w:val="0"/>
                              <w:divBdr>
                                <w:top w:val="none" w:sz="0" w:space="0" w:color="auto"/>
                                <w:left w:val="none" w:sz="0" w:space="0" w:color="auto"/>
                                <w:bottom w:val="none" w:sz="0" w:space="0" w:color="auto"/>
                                <w:right w:val="none" w:sz="0" w:space="0" w:color="auto"/>
                              </w:divBdr>
                              <w:divsChild>
                                <w:div w:id="1460493678">
                                  <w:marLeft w:val="0"/>
                                  <w:marRight w:val="0"/>
                                  <w:marTop w:val="0"/>
                                  <w:marBottom w:val="0"/>
                                  <w:divBdr>
                                    <w:top w:val="none" w:sz="0" w:space="0" w:color="auto"/>
                                    <w:left w:val="none" w:sz="0" w:space="0" w:color="auto"/>
                                    <w:bottom w:val="none" w:sz="0" w:space="0" w:color="auto"/>
                                    <w:right w:val="none" w:sz="0" w:space="0" w:color="auto"/>
                                  </w:divBdr>
                                  <w:divsChild>
                                    <w:div w:id="1460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3682">
                              <w:marLeft w:val="0"/>
                              <w:marRight w:val="0"/>
                              <w:marTop w:val="0"/>
                              <w:marBottom w:val="0"/>
                              <w:divBdr>
                                <w:top w:val="none" w:sz="0" w:space="0" w:color="auto"/>
                                <w:left w:val="none" w:sz="0" w:space="0" w:color="auto"/>
                                <w:bottom w:val="none" w:sz="0" w:space="0" w:color="auto"/>
                                <w:right w:val="none" w:sz="0" w:space="0" w:color="auto"/>
                              </w:divBdr>
                              <w:divsChild>
                                <w:div w:id="1460493662">
                                  <w:marLeft w:val="0"/>
                                  <w:marRight w:val="0"/>
                                  <w:marTop w:val="0"/>
                                  <w:marBottom w:val="0"/>
                                  <w:divBdr>
                                    <w:top w:val="none" w:sz="0" w:space="0" w:color="auto"/>
                                    <w:left w:val="none" w:sz="0" w:space="0" w:color="auto"/>
                                    <w:bottom w:val="none" w:sz="0" w:space="0" w:color="auto"/>
                                    <w:right w:val="none" w:sz="0" w:space="0" w:color="auto"/>
                                  </w:divBdr>
                                </w:div>
                                <w:div w:id="1460493663">
                                  <w:marLeft w:val="0"/>
                                  <w:marRight w:val="0"/>
                                  <w:marTop w:val="0"/>
                                  <w:marBottom w:val="0"/>
                                  <w:divBdr>
                                    <w:top w:val="none" w:sz="0" w:space="0" w:color="auto"/>
                                    <w:left w:val="none" w:sz="0" w:space="0" w:color="auto"/>
                                    <w:bottom w:val="none" w:sz="0" w:space="0" w:color="auto"/>
                                    <w:right w:val="none" w:sz="0" w:space="0" w:color="auto"/>
                                  </w:divBdr>
                                  <w:divsChild>
                                    <w:div w:id="1460493672">
                                      <w:marLeft w:val="0"/>
                                      <w:marRight w:val="0"/>
                                      <w:marTop w:val="0"/>
                                      <w:marBottom w:val="0"/>
                                      <w:divBdr>
                                        <w:top w:val="none" w:sz="0" w:space="0" w:color="auto"/>
                                        <w:left w:val="none" w:sz="0" w:space="0" w:color="auto"/>
                                        <w:bottom w:val="none" w:sz="0" w:space="0" w:color="auto"/>
                                        <w:right w:val="none" w:sz="0" w:space="0" w:color="auto"/>
                                      </w:divBdr>
                                      <w:divsChild>
                                        <w:div w:id="1460493660">
                                          <w:marLeft w:val="0"/>
                                          <w:marRight w:val="0"/>
                                          <w:marTop w:val="0"/>
                                          <w:marBottom w:val="0"/>
                                          <w:divBdr>
                                            <w:top w:val="none" w:sz="0" w:space="0" w:color="auto"/>
                                            <w:left w:val="none" w:sz="0" w:space="0" w:color="auto"/>
                                            <w:bottom w:val="none" w:sz="0" w:space="0" w:color="auto"/>
                                            <w:right w:val="none" w:sz="0" w:space="0" w:color="auto"/>
                                          </w:divBdr>
                                          <w:divsChild>
                                            <w:div w:id="1460493665">
                                              <w:marLeft w:val="0"/>
                                              <w:marRight w:val="0"/>
                                              <w:marTop w:val="0"/>
                                              <w:marBottom w:val="0"/>
                                              <w:divBdr>
                                                <w:top w:val="none" w:sz="0" w:space="0" w:color="auto"/>
                                                <w:left w:val="none" w:sz="0" w:space="0" w:color="auto"/>
                                                <w:bottom w:val="none" w:sz="0" w:space="0" w:color="auto"/>
                                                <w:right w:val="none" w:sz="0" w:space="0" w:color="auto"/>
                                              </w:divBdr>
                                            </w:div>
                                            <w:div w:id="1460493666">
                                              <w:marLeft w:val="0"/>
                                              <w:marRight w:val="0"/>
                                              <w:marTop w:val="0"/>
                                              <w:marBottom w:val="0"/>
                                              <w:divBdr>
                                                <w:top w:val="none" w:sz="0" w:space="0" w:color="auto"/>
                                                <w:left w:val="none" w:sz="0" w:space="0" w:color="auto"/>
                                                <w:bottom w:val="none" w:sz="0" w:space="0" w:color="auto"/>
                                                <w:right w:val="none" w:sz="0" w:space="0" w:color="auto"/>
                                              </w:divBdr>
                                            </w:div>
                                            <w:div w:id="1460493677">
                                              <w:marLeft w:val="0"/>
                                              <w:marRight w:val="0"/>
                                              <w:marTop w:val="0"/>
                                              <w:marBottom w:val="0"/>
                                              <w:divBdr>
                                                <w:top w:val="none" w:sz="0" w:space="0" w:color="auto"/>
                                                <w:left w:val="none" w:sz="0" w:space="0" w:color="auto"/>
                                                <w:bottom w:val="none" w:sz="0" w:space="0" w:color="auto"/>
                                                <w:right w:val="none" w:sz="0" w:space="0" w:color="auto"/>
                                              </w:divBdr>
                                              <w:divsChild>
                                                <w:div w:id="1460493661">
                                                  <w:marLeft w:val="0"/>
                                                  <w:marRight w:val="0"/>
                                                  <w:marTop w:val="0"/>
                                                  <w:marBottom w:val="0"/>
                                                  <w:divBdr>
                                                    <w:top w:val="none" w:sz="0" w:space="0" w:color="auto"/>
                                                    <w:left w:val="none" w:sz="0" w:space="0" w:color="auto"/>
                                                    <w:bottom w:val="none" w:sz="0" w:space="0" w:color="auto"/>
                                                    <w:right w:val="none" w:sz="0" w:space="0" w:color="auto"/>
                                                  </w:divBdr>
                                                </w:div>
                                                <w:div w:id="1460493667">
                                                  <w:marLeft w:val="0"/>
                                                  <w:marRight w:val="0"/>
                                                  <w:marTop w:val="0"/>
                                                  <w:marBottom w:val="0"/>
                                                  <w:divBdr>
                                                    <w:top w:val="none" w:sz="0" w:space="0" w:color="auto"/>
                                                    <w:left w:val="none" w:sz="0" w:space="0" w:color="auto"/>
                                                    <w:bottom w:val="none" w:sz="0" w:space="0" w:color="auto"/>
                                                    <w:right w:val="none" w:sz="0" w:space="0" w:color="auto"/>
                                                  </w:divBdr>
                                                </w:div>
                                                <w:div w:id="1460493669">
                                                  <w:marLeft w:val="0"/>
                                                  <w:marRight w:val="0"/>
                                                  <w:marTop w:val="0"/>
                                                  <w:marBottom w:val="0"/>
                                                  <w:divBdr>
                                                    <w:top w:val="none" w:sz="0" w:space="0" w:color="auto"/>
                                                    <w:left w:val="none" w:sz="0" w:space="0" w:color="auto"/>
                                                    <w:bottom w:val="none" w:sz="0" w:space="0" w:color="auto"/>
                                                    <w:right w:val="none" w:sz="0" w:space="0" w:color="auto"/>
                                                  </w:divBdr>
                                                </w:div>
                                                <w:div w:id="14604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3671">
                                  <w:marLeft w:val="0"/>
                                  <w:marRight w:val="0"/>
                                  <w:marTop w:val="0"/>
                                  <w:marBottom w:val="0"/>
                                  <w:divBdr>
                                    <w:top w:val="none" w:sz="0" w:space="0" w:color="auto"/>
                                    <w:left w:val="none" w:sz="0" w:space="0" w:color="auto"/>
                                    <w:bottom w:val="none" w:sz="0" w:space="0" w:color="auto"/>
                                    <w:right w:val="none" w:sz="0" w:space="0" w:color="auto"/>
                                  </w:divBdr>
                                  <w:divsChild>
                                    <w:div w:id="1460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93683">
      <w:marLeft w:val="0"/>
      <w:marRight w:val="0"/>
      <w:marTop w:val="0"/>
      <w:marBottom w:val="0"/>
      <w:divBdr>
        <w:top w:val="none" w:sz="0" w:space="0" w:color="auto"/>
        <w:left w:val="none" w:sz="0" w:space="0" w:color="auto"/>
        <w:bottom w:val="none" w:sz="0" w:space="0" w:color="auto"/>
        <w:right w:val="none" w:sz="0" w:space="0" w:color="auto"/>
      </w:divBdr>
    </w:div>
    <w:div w:id="1460493688">
      <w:marLeft w:val="0"/>
      <w:marRight w:val="0"/>
      <w:marTop w:val="0"/>
      <w:marBottom w:val="0"/>
      <w:divBdr>
        <w:top w:val="none" w:sz="0" w:space="0" w:color="auto"/>
        <w:left w:val="none" w:sz="0" w:space="0" w:color="auto"/>
        <w:bottom w:val="none" w:sz="0" w:space="0" w:color="auto"/>
        <w:right w:val="none" w:sz="0" w:space="0" w:color="auto"/>
      </w:divBdr>
      <w:divsChild>
        <w:div w:id="1460493691">
          <w:marLeft w:val="0"/>
          <w:marRight w:val="0"/>
          <w:marTop w:val="0"/>
          <w:marBottom w:val="0"/>
          <w:divBdr>
            <w:top w:val="none" w:sz="0" w:space="0" w:color="auto"/>
            <w:left w:val="none" w:sz="0" w:space="0" w:color="auto"/>
            <w:bottom w:val="none" w:sz="0" w:space="0" w:color="auto"/>
            <w:right w:val="none" w:sz="0" w:space="0" w:color="auto"/>
          </w:divBdr>
          <w:divsChild>
            <w:div w:id="1460493687">
              <w:marLeft w:val="30"/>
              <w:marRight w:val="30"/>
              <w:marTop w:val="0"/>
              <w:marBottom w:val="0"/>
              <w:divBdr>
                <w:top w:val="none" w:sz="0" w:space="0" w:color="auto"/>
                <w:left w:val="none" w:sz="0" w:space="0" w:color="auto"/>
                <w:bottom w:val="none" w:sz="0" w:space="0" w:color="auto"/>
                <w:right w:val="none" w:sz="0" w:space="0" w:color="auto"/>
              </w:divBdr>
              <w:divsChild>
                <w:div w:id="1460493692">
                  <w:marLeft w:val="0"/>
                  <w:marRight w:val="0"/>
                  <w:marTop w:val="0"/>
                  <w:marBottom w:val="0"/>
                  <w:divBdr>
                    <w:top w:val="none" w:sz="0" w:space="0" w:color="auto"/>
                    <w:left w:val="none" w:sz="0" w:space="0" w:color="auto"/>
                    <w:bottom w:val="none" w:sz="0" w:space="0" w:color="auto"/>
                    <w:right w:val="none" w:sz="0" w:space="0" w:color="auto"/>
                  </w:divBdr>
                  <w:divsChild>
                    <w:div w:id="1460493686">
                      <w:marLeft w:val="0"/>
                      <w:marRight w:val="0"/>
                      <w:marTop w:val="0"/>
                      <w:marBottom w:val="0"/>
                      <w:divBdr>
                        <w:top w:val="none" w:sz="0" w:space="0" w:color="auto"/>
                        <w:left w:val="none" w:sz="0" w:space="0" w:color="auto"/>
                        <w:bottom w:val="none" w:sz="0" w:space="0" w:color="auto"/>
                        <w:right w:val="none" w:sz="0" w:space="0" w:color="auto"/>
                      </w:divBdr>
                      <w:divsChild>
                        <w:div w:id="1460493689">
                          <w:marLeft w:val="0"/>
                          <w:marRight w:val="0"/>
                          <w:marTop w:val="0"/>
                          <w:marBottom w:val="0"/>
                          <w:divBdr>
                            <w:top w:val="none" w:sz="0" w:space="0" w:color="auto"/>
                            <w:left w:val="none" w:sz="0" w:space="0" w:color="auto"/>
                            <w:bottom w:val="none" w:sz="0" w:space="0" w:color="auto"/>
                            <w:right w:val="none" w:sz="0" w:space="0" w:color="auto"/>
                          </w:divBdr>
                          <w:divsChild>
                            <w:div w:id="1460493690">
                              <w:marLeft w:val="0"/>
                              <w:marRight w:val="0"/>
                              <w:marTop w:val="0"/>
                              <w:marBottom w:val="0"/>
                              <w:divBdr>
                                <w:top w:val="none" w:sz="0" w:space="0" w:color="auto"/>
                                <w:left w:val="none" w:sz="0" w:space="0" w:color="auto"/>
                                <w:bottom w:val="none" w:sz="0" w:space="0" w:color="auto"/>
                                <w:right w:val="none" w:sz="0" w:space="0" w:color="auto"/>
                              </w:divBdr>
                              <w:divsChild>
                                <w:div w:id="14604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August 5, 2011</vt:lpstr>
    </vt:vector>
  </TitlesOfParts>
  <Company>Microsoft</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cp:lastPrinted>2011-09-19T13:21:00Z</cp:lastPrinted>
  <dcterms:created xsi:type="dcterms:W3CDTF">2011-09-19T13:22:00Z</dcterms:created>
  <dcterms:modified xsi:type="dcterms:W3CDTF">2011-09-19T13:22:00Z</dcterms:modified>
</cp:coreProperties>
</file>