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A2C6" w14:textId="5E216445" w:rsidR="00924432" w:rsidRDefault="00924432" w:rsidP="00924432">
      <w:pPr>
        <w:spacing w:before="300" w:after="300" w:line="240" w:lineRule="auto"/>
        <w:jc w:val="center"/>
        <w:outlineLvl w:val="0"/>
        <w:rPr>
          <w:rFonts w:ascii="Times New Roman" w:eastAsia="Times New Roman" w:hAnsi="Times New Roman" w:cs="Times New Roman"/>
          <w:b/>
          <w:bCs/>
          <w:kern w:val="36"/>
          <w:sz w:val="72"/>
          <w:szCs w:val="72"/>
        </w:rPr>
      </w:pPr>
      <w:r w:rsidRPr="00924432">
        <w:rPr>
          <w:rFonts w:ascii="Times New Roman" w:eastAsia="Times New Roman" w:hAnsi="Times New Roman" w:cs="Times New Roman"/>
          <w:noProof/>
          <w:sz w:val="72"/>
          <w:szCs w:val="72"/>
        </w:rPr>
        <w:drawing>
          <wp:anchor distT="0" distB="0" distL="114300" distR="114300" simplePos="0" relativeHeight="251658240" behindDoc="1" locked="0" layoutInCell="1" allowOverlap="1" wp14:anchorId="13EFD0BC" wp14:editId="68177C38">
            <wp:simplePos x="0" y="0"/>
            <wp:positionH relativeFrom="margin">
              <wp:align>left</wp:align>
            </wp:positionH>
            <wp:positionV relativeFrom="paragraph">
              <wp:posOffset>0</wp:posOffset>
            </wp:positionV>
            <wp:extent cx="2057400" cy="3085465"/>
            <wp:effectExtent l="0" t="0" r="0" b="635"/>
            <wp:wrapTight wrapText="bothSides">
              <wp:wrapPolygon edited="0">
                <wp:start x="0" y="0"/>
                <wp:lineTo x="0" y="21471"/>
                <wp:lineTo x="21400" y="21471"/>
                <wp:lineTo x="21400" y="0"/>
                <wp:lineTo x="0" y="0"/>
              </wp:wrapPolygon>
            </wp:wrapTight>
            <wp:docPr id="1" name="Picture 1" descr="Budget Che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Check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263" cy="3094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DA8B9" w14:textId="2D6A3288" w:rsidR="00924432" w:rsidRPr="00924432" w:rsidRDefault="00924432" w:rsidP="00924432">
      <w:pPr>
        <w:spacing w:before="300" w:after="300" w:line="240" w:lineRule="auto"/>
        <w:jc w:val="center"/>
        <w:outlineLvl w:val="0"/>
        <w:rPr>
          <w:rFonts w:ascii="Times New Roman" w:eastAsia="Times New Roman" w:hAnsi="Times New Roman" w:cs="Times New Roman"/>
          <w:b/>
          <w:bCs/>
          <w:kern w:val="36"/>
          <w:sz w:val="72"/>
          <w:szCs w:val="72"/>
        </w:rPr>
      </w:pPr>
      <w:r w:rsidRPr="00924432">
        <w:rPr>
          <w:rFonts w:ascii="Times New Roman" w:eastAsia="Times New Roman" w:hAnsi="Times New Roman" w:cs="Times New Roman"/>
          <w:b/>
          <w:bCs/>
          <w:kern w:val="36"/>
          <w:sz w:val="72"/>
          <w:szCs w:val="72"/>
        </w:rPr>
        <w:t>Budget Check Up: Tax Time Is the Right Time</w:t>
      </w:r>
    </w:p>
    <w:p w14:paraId="518E9B58" w14:textId="68054FE0" w:rsidR="00924432" w:rsidRPr="00924432" w:rsidRDefault="00924432" w:rsidP="00924432">
      <w:pPr>
        <w:spacing w:after="225" w:line="240" w:lineRule="auto"/>
        <w:rPr>
          <w:rFonts w:ascii="Times New Roman" w:eastAsia="Times New Roman" w:hAnsi="Times New Roman" w:cs="Times New Roman"/>
          <w:sz w:val="33"/>
          <w:szCs w:val="33"/>
        </w:rPr>
      </w:pPr>
      <w:r>
        <w:rPr>
          <w:rFonts w:ascii="Times New Roman" w:eastAsia="Times New Roman" w:hAnsi="Times New Roman" w:cs="Times New Roman"/>
          <w:sz w:val="33"/>
          <w:szCs w:val="33"/>
        </w:rPr>
        <w:br/>
      </w:r>
      <w:r>
        <w:rPr>
          <w:rFonts w:ascii="Times New Roman" w:eastAsia="Times New Roman" w:hAnsi="Times New Roman" w:cs="Times New Roman"/>
          <w:sz w:val="33"/>
          <w:szCs w:val="33"/>
        </w:rPr>
        <w:br/>
      </w:r>
      <w:r>
        <w:rPr>
          <w:rFonts w:ascii="Times New Roman" w:eastAsia="Times New Roman" w:hAnsi="Times New Roman" w:cs="Times New Roman"/>
          <w:sz w:val="33"/>
          <w:szCs w:val="33"/>
        </w:rPr>
        <w:br/>
      </w:r>
      <w:r w:rsidRPr="00924432">
        <w:rPr>
          <w:rFonts w:ascii="Times New Roman" w:eastAsia="Times New Roman" w:hAnsi="Times New Roman" w:cs="Times New Roman"/>
          <w:sz w:val="28"/>
          <w:szCs w:val="28"/>
        </w:rPr>
        <w:t>Every year, about 140 million households file their federal tax returns.</w:t>
      </w:r>
      <w:r w:rsidRPr="00924432">
        <w:rPr>
          <w:rFonts w:ascii="Times New Roman" w:eastAsia="Times New Roman" w:hAnsi="Times New Roman" w:cs="Times New Roman"/>
          <w:sz w:val="28"/>
          <w:szCs w:val="28"/>
          <w:vertAlign w:val="superscript"/>
        </w:rPr>
        <w:t>1 </w:t>
      </w:r>
      <w:r w:rsidRPr="00924432">
        <w:rPr>
          <w:rFonts w:ascii="Times New Roman" w:eastAsia="Times New Roman" w:hAnsi="Times New Roman" w:cs="Times New Roman"/>
          <w:sz w:val="28"/>
          <w:szCs w:val="28"/>
        </w:rPr>
        <w:t>For many, the process involves digging through shoe boxes or manila folders full of receipts; gathering mortgage, retirement, and investment account statements; and relying on computer software to take advantage of every tax break the code permits.</w:t>
      </w:r>
    </w:p>
    <w:p w14:paraId="66EA6C83" w14:textId="77777777" w:rsidR="00924432" w:rsidRPr="00924432" w:rsidRDefault="00924432" w:rsidP="00924432">
      <w:pPr>
        <w:spacing w:after="225"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sz w:val="28"/>
          <w:szCs w:val="28"/>
        </w:rPr>
        <w:t>It seems a shame not to make the most of all that effort.</w:t>
      </w:r>
    </w:p>
    <w:p w14:paraId="4A51CCDC" w14:textId="50BD8A69" w:rsidR="00924432" w:rsidRPr="00924432" w:rsidRDefault="00924432" w:rsidP="00924432">
      <w:pPr>
        <w:spacing w:after="225"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sz w:val="28"/>
          <w:szCs w:val="28"/>
        </w:rPr>
        <w:t>Tax preparation may be the only time of year many households gather all their financial information in one place. That makes it a perfect time to take a critical look at how much money is coming in and where it’s all going. In other words, this is a great time to give the household budget a checkup.</w:t>
      </w:r>
    </w:p>
    <w:p w14:paraId="3F2CE3A5" w14:textId="65E67678" w:rsidR="00924432" w:rsidRPr="00924432" w:rsidRDefault="00924432" w:rsidP="00924432">
      <w:pPr>
        <w:spacing w:before="450" w:after="150" w:line="240" w:lineRule="auto"/>
        <w:outlineLvl w:val="1"/>
        <w:rPr>
          <w:rFonts w:ascii="Times New Roman" w:eastAsia="Times New Roman" w:hAnsi="Times New Roman" w:cs="Times New Roman"/>
          <w:b/>
          <w:bCs/>
          <w:sz w:val="28"/>
          <w:szCs w:val="28"/>
        </w:rPr>
      </w:pPr>
      <w:r w:rsidRPr="00924432">
        <w:rPr>
          <w:rFonts w:ascii="Times New Roman" w:eastAsia="Times New Roman" w:hAnsi="Times New Roman" w:cs="Times New Roman"/>
          <w:b/>
          <w:bCs/>
          <w:sz w:val="28"/>
          <w:szCs w:val="28"/>
        </w:rPr>
        <w:t>Six-Step Process</w:t>
      </w:r>
    </w:p>
    <w:p w14:paraId="27FF5ABE" w14:textId="77777777" w:rsidR="00924432" w:rsidRPr="00924432" w:rsidRDefault="00924432" w:rsidP="00924432">
      <w:pPr>
        <w:spacing w:after="225"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sz w:val="28"/>
          <w:szCs w:val="28"/>
        </w:rPr>
        <w:t>A thorough budget checkup involves six steps.</w:t>
      </w:r>
    </w:p>
    <w:p w14:paraId="0A48ED0A" w14:textId="77777777" w:rsidR="00924432" w:rsidRPr="00924432" w:rsidRDefault="00924432" w:rsidP="00924432">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b/>
          <w:bCs/>
          <w:sz w:val="28"/>
          <w:szCs w:val="28"/>
        </w:rPr>
        <w:t>Creating Some Categories.</w:t>
      </w:r>
      <w:r w:rsidRPr="00924432">
        <w:rPr>
          <w:rFonts w:ascii="Times New Roman" w:eastAsia="Times New Roman" w:hAnsi="Times New Roman" w:cs="Times New Roman"/>
          <w:sz w:val="28"/>
          <w:szCs w:val="28"/>
        </w:rPr>
        <w:t> Start by dividing expenses into useful categories. Some possibilities: home, auto, food, household, debt, clothes, pets, entertainment, and charity. Don’t forget savings and investments. It also may be helpful to create subcategories. Housing, for example, can be divided into mortgage, taxes, insurance, utilities, and maintenance.</w:t>
      </w:r>
    </w:p>
    <w:p w14:paraId="2ABA4D16" w14:textId="77777777" w:rsidR="00924432" w:rsidRPr="00924432" w:rsidRDefault="00924432" w:rsidP="00924432">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b/>
          <w:bCs/>
          <w:sz w:val="28"/>
          <w:szCs w:val="28"/>
        </w:rPr>
        <w:t>Following the Money.</w:t>
      </w:r>
      <w:r w:rsidRPr="00924432">
        <w:rPr>
          <w:rFonts w:ascii="Times New Roman" w:eastAsia="Times New Roman" w:hAnsi="Times New Roman" w:cs="Times New Roman"/>
          <w:sz w:val="28"/>
          <w:szCs w:val="28"/>
        </w:rPr>
        <w:t xml:space="preserve"> Go through all the receipts and statements gathered to prepare taxes and get a better </w:t>
      </w:r>
      <w:r w:rsidRPr="00924432">
        <w:rPr>
          <w:rFonts w:ascii="Times New Roman" w:eastAsia="Times New Roman" w:hAnsi="Times New Roman" w:cs="Times New Roman"/>
          <w:sz w:val="28"/>
          <w:szCs w:val="28"/>
        </w:rPr>
        <w:lastRenderedPageBreak/>
        <w:t>understanding of where the money went last year. Track everything. Be as specific as possible, and don’t forget to account for the cost of a latte on the way to the office each day.</w:t>
      </w:r>
    </w:p>
    <w:p w14:paraId="482BFE2A" w14:textId="77777777" w:rsidR="00924432" w:rsidRPr="00924432" w:rsidRDefault="00924432" w:rsidP="00924432">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b/>
          <w:bCs/>
          <w:sz w:val="28"/>
          <w:szCs w:val="28"/>
        </w:rPr>
        <w:t>Projecting Expenses Forward.</w:t>
      </w:r>
      <w:r w:rsidRPr="00924432">
        <w:rPr>
          <w:rFonts w:ascii="Times New Roman" w:eastAsia="Times New Roman" w:hAnsi="Times New Roman" w:cs="Times New Roman"/>
          <w:sz w:val="28"/>
          <w:szCs w:val="28"/>
        </w:rPr>
        <w:t> Knowing how much was spent per budget</w:t>
      </w:r>
      <w:r w:rsidRPr="00924432">
        <w:rPr>
          <w:rFonts w:ascii="Times New Roman" w:eastAsia="Times New Roman" w:hAnsi="Times New Roman" w:cs="Times New Roman"/>
          <w:sz w:val="28"/>
          <w:szCs w:val="28"/>
        </w:rPr>
        <w:br/>
        <w:t>category can provide a useful template for projecting future expenses. Go through each category. Are expenses likely to rise in the coming year? If so, by how much? The results of this projection will form the basis of a budget for the coming year.</w:t>
      </w:r>
    </w:p>
    <w:p w14:paraId="5AC25B6F" w14:textId="77777777" w:rsidR="00924432" w:rsidRPr="00924432" w:rsidRDefault="00924432" w:rsidP="00924432">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b/>
          <w:bCs/>
          <w:sz w:val="28"/>
          <w:szCs w:val="28"/>
        </w:rPr>
        <w:t>Determining Expected Income.</w:t>
      </w:r>
      <w:r w:rsidRPr="00924432">
        <w:rPr>
          <w:rFonts w:ascii="Times New Roman" w:eastAsia="Times New Roman" w:hAnsi="Times New Roman" w:cs="Times New Roman"/>
          <w:sz w:val="28"/>
          <w:szCs w:val="28"/>
        </w:rPr>
        <w:t> Add together all sources of income. Make sure to use net income.</w:t>
      </w:r>
    </w:p>
    <w:p w14:paraId="6D3AAAC8" w14:textId="77777777" w:rsidR="00924432" w:rsidRPr="00924432" w:rsidRDefault="00924432" w:rsidP="00924432">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b/>
          <w:bCs/>
          <w:sz w:val="28"/>
          <w:szCs w:val="28"/>
        </w:rPr>
        <w:t>Doing the Math.</w:t>
      </w:r>
      <w:r w:rsidRPr="00924432">
        <w:rPr>
          <w:rFonts w:ascii="Times New Roman" w:eastAsia="Times New Roman" w:hAnsi="Times New Roman" w:cs="Times New Roman"/>
          <w:sz w:val="28"/>
          <w:szCs w:val="28"/>
        </w:rPr>
        <w:t> It’s time for the moment of truth. Subtract projected expenses from expected income. If expenses exceed income, it may be necessary to consider changes. Prioritize categories and look to reduce those with the lowest importance until the budget is balanced.</w:t>
      </w:r>
    </w:p>
    <w:p w14:paraId="7EB6A55A" w14:textId="77777777" w:rsidR="00924432" w:rsidRPr="00924432" w:rsidRDefault="00924432" w:rsidP="00924432">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b/>
          <w:bCs/>
          <w:sz w:val="28"/>
          <w:szCs w:val="28"/>
        </w:rPr>
        <w:t>Sticking to It.</w:t>
      </w:r>
      <w:r w:rsidRPr="00924432">
        <w:rPr>
          <w:rFonts w:ascii="Times New Roman" w:eastAsia="Times New Roman" w:hAnsi="Times New Roman" w:cs="Times New Roman"/>
          <w:sz w:val="28"/>
          <w:szCs w:val="28"/>
        </w:rPr>
        <w:t> If it’s not in the budget, don’t spend it. If it’s an emergency, make adjustments elsewhere.</w:t>
      </w:r>
    </w:p>
    <w:p w14:paraId="3FF260B6" w14:textId="77777777" w:rsidR="00924432" w:rsidRPr="00924432" w:rsidRDefault="00924432" w:rsidP="00924432">
      <w:pPr>
        <w:spacing w:after="225" w:line="240" w:lineRule="auto"/>
        <w:rPr>
          <w:rFonts w:ascii="Times New Roman" w:eastAsia="Times New Roman" w:hAnsi="Times New Roman" w:cs="Times New Roman"/>
          <w:sz w:val="28"/>
          <w:szCs w:val="28"/>
        </w:rPr>
      </w:pPr>
      <w:r w:rsidRPr="00924432">
        <w:rPr>
          <w:rFonts w:ascii="Times New Roman" w:eastAsia="Times New Roman" w:hAnsi="Times New Roman" w:cs="Times New Roman"/>
          <w:sz w:val="28"/>
          <w:szCs w:val="28"/>
        </w:rPr>
        <w:t>Tax time can provide an excellent opportunity. You have a chance to give your household budget a thorough checkup. In taking control of your money, you may find you are able to devote more of it to the pursuit of your financial goals.</w:t>
      </w:r>
    </w:p>
    <w:p w14:paraId="5074F910" w14:textId="6E3CF87B" w:rsidR="00924432" w:rsidRPr="00924432" w:rsidRDefault="00924432" w:rsidP="00924432">
      <w:pPr>
        <w:pStyle w:val="ListParagraph"/>
        <w:numPr>
          <w:ilvl w:val="0"/>
          <w:numId w:val="2"/>
        </w:numPr>
        <w:spacing w:after="225" w:line="240" w:lineRule="auto"/>
        <w:rPr>
          <w:rFonts w:ascii="Times New Roman" w:eastAsia="Times New Roman" w:hAnsi="Times New Roman" w:cs="Times New Roman"/>
          <w:sz w:val="17"/>
          <w:szCs w:val="17"/>
        </w:rPr>
      </w:pPr>
      <w:r w:rsidRPr="00924432">
        <w:rPr>
          <w:rFonts w:ascii="Times New Roman" w:eastAsia="Times New Roman" w:hAnsi="Times New Roman" w:cs="Times New Roman"/>
          <w:sz w:val="17"/>
          <w:szCs w:val="17"/>
        </w:rPr>
        <w:t>IRS, 2019</w:t>
      </w:r>
    </w:p>
    <w:p w14:paraId="72A2E520" w14:textId="77777777" w:rsidR="00924432" w:rsidRPr="00924432" w:rsidRDefault="00924432" w:rsidP="00924432">
      <w:pPr>
        <w:spacing w:after="225" w:line="240" w:lineRule="auto"/>
        <w:rPr>
          <w:rFonts w:ascii="Times New Roman" w:eastAsia="Times New Roman" w:hAnsi="Times New Roman" w:cs="Times New Roman"/>
          <w:sz w:val="17"/>
          <w:szCs w:val="17"/>
        </w:rPr>
      </w:pPr>
    </w:p>
    <w:p w14:paraId="363A0221" w14:textId="77777777" w:rsidR="00924432" w:rsidRPr="00B7158A" w:rsidRDefault="00924432" w:rsidP="00924432">
      <w:pPr>
        <w:rPr>
          <w:rFonts w:ascii="Baskerville Old Face" w:hAnsi="Baskerville Old Face"/>
          <w:sz w:val="32"/>
          <w:szCs w:val="32"/>
        </w:rPr>
      </w:pPr>
      <w:r w:rsidRPr="00B7158A">
        <w:rPr>
          <w:rFonts w:ascii="Baskerville Old Face" w:hAnsi="Baskerville Old Face"/>
          <w:sz w:val="32"/>
          <w:szCs w:val="32"/>
        </w:rPr>
        <w:t>Randy H. Packett</w:t>
      </w:r>
      <w:r w:rsidRPr="00B7158A">
        <w:rPr>
          <w:rFonts w:ascii="Baskerville Old Face" w:hAnsi="Baskerville Old Face"/>
          <w:sz w:val="32"/>
          <w:szCs w:val="32"/>
        </w:rPr>
        <w:br/>
        <w:t>President &amp; CEO Chesapeake Capital Management</w:t>
      </w:r>
      <w:r w:rsidRPr="00B7158A">
        <w:rPr>
          <w:rFonts w:ascii="Baskerville Old Face" w:hAnsi="Baskerville Old Face"/>
          <w:sz w:val="32"/>
          <w:szCs w:val="32"/>
        </w:rPr>
        <w:br/>
        <w:t>2943 Emmorton Road</w:t>
      </w:r>
      <w:r w:rsidRPr="00B7158A">
        <w:rPr>
          <w:rFonts w:ascii="Baskerville Old Face" w:hAnsi="Baskerville Old Face"/>
          <w:sz w:val="32"/>
          <w:szCs w:val="32"/>
        </w:rPr>
        <w:br/>
        <w:t>Abingdon, MD 21009</w:t>
      </w:r>
      <w:r w:rsidRPr="00B7158A">
        <w:rPr>
          <w:rFonts w:ascii="Baskerville Old Face" w:hAnsi="Baskerville Old Face"/>
          <w:sz w:val="32"/>
          <w:szCs w:val="32"/>
        </w:rPr>
        <w:br/>
        <w:t>410-671-2260</w:t>
      </w:r>
    </w:p>
    <w:p w14:paraId="6A7083E0" w14:textId="77777777" w:rsidR="00924432" w:rsidRDefault="00924432" w:rsidP="00924432">
      <w:pPr>
        <w:rPr>
          <w:rFonts w:ascii="Garamond" w:hAnsi="Garamond"/>
          <w:sz w:val="16"/>
          <w:szCs w:val="16"/>
        </w:rPr>
      </w:pPr>
    </w:p>
    <w:p w14:paraId="79802B0C" w14:textId="77777777" w:rsidR="00924432" w:rsidRPr="00B7158A" w:rsidRDefault="00924432" w:rsidP="00924432">
      <w:pPr>
        <w:rPr>
          <w:rFonts w:ascii="Garamond" w:hAnsi="Garamond"/>
          <w:sz w:val="16"/>
          <w:szCs w:val="16"/>
        </w:rPr>
      </w:pPr>
      <w:r w:rsidRPr="006902F0">
        <w:rPr>
          <w:rFonts w:ascii="Garamond" w:hAnsi="Garamond"/>
          <w:sz w:val="16"/>
          <w:szCs w:val="16"/>
        </w:rPr>
        <w:t>Investment Advisory Services offered through Chesapeake Capital Management, LLC, a Registered Investment Advisor.</w:t>
      </w:r>
    </w:p>
    <w:p w14:paraId="3283B793" w14:textId="51D0A04D" w:rsidR="00924432" w:rsidRPr="00924432" w:rsidRDefault="00924432" w:rsidP="00924432">
      <w:pPr>
        <w:spacing w:after="225" w:line="240" w:lineRule="auto"/>
        <w:rPr>
          <w:rFonts w:ascii="Times New Roman" w:eastAsia="Times New Roman" w:hAnsi="Times New Roman" w:cs="Times New Roman"/>
          <w:sz w:val="17"/>
          <w:szCs w:val="17"/>
        </w:rPr>
      </w:pPr>
      <w:r w:rsidRPr="00924432">
        <w:rPr>
          <w:rFonts w:ascii="Times New Roman" w:eastAsia="Times New Roman" w:hAnsi="Times New Roman" w:cs="Times New Roman"/>
          <w:sz w:val="17"/>
          <w:szCs w:val="17"/>
        </w:rPr>
        <w:t>The content is developed from sources believed to be providing accurate information. The information in this material is not intended as tax or legal advice. It may not be used for the purpose of avoiding any federal tax penalties. Please consult legal or tax professionals for specific information regarding your individual situation. This material was developed and produced by FMG Suite to provide information on a topic that may be of interest. FMG Suite is not affiliated with the named broker-dealer, state- or SEC-registered investment advisory firm. The opinions expressed and material provided are for general information and should not be considered a solicitation for the purchase or sale of any security. Copyright 2021 FMG Suite.</w:t>
      </w:r>
    </w:p>
    <w:sectPr w:rsidR="00924432" w:rsidRPr="0092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5349A"/>
    <w:multiLevelType w:val="hybridMultilevel"/>
    <w:tmpl w:val="08AE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077F5"/>
    <w:multiLevelType w:val="multilevel"/>
    <w:tmpl w:val="6F52F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32"/>
    <w:rsid w:val="0037723C"/>
    <w:rsid w:val="00924432"/>
    <w:rsid w:val="009A22D1"/>
    <w:rsid w:val="00A0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28C6"/>
  <w15:chartTrackingRefBased/>
  <w15:docId w15:val="{853A6C37-24AA-43CC-9DB1-75A8CD7F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4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4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44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4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432"/>
    <w:rPr>
      <w:b/>
      <w:bCs/>
    </w:rPr>
  </w:style>
  <w:style w:type="paragraph" w:customStyle="1" w:styleId="note">
    <w:name w:val="note"/>
    <w:basedOn w:val="Normal"/>
    <w:rsid w:val="009244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4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Amber Arnold</cp:lastModifiedBy>
  <cp:revision>2</cp:revision>
  <dcterms:created xsi:type="dcterms:W3CDTF">2021-04-06T19:45:00Z</dcterms:created>
  <dcterms:modified xsi:type="dcterms:W3CDTF">2021-04-06T19:45:00Z</dcterms:modified>
</cp:coreProperties>
</file>